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E84" w:rsidRPr="00300C69" w:rsidRDefault="000B238C" w:rsidP="006D74FF">
      <w:pPr>
        <w:pBdr>
          <w:bottom w:val="single" w:sz="12" w:space="1" w:color="auto"/>
        </w:pBdr>
        <w:jc w:val="both"/>
        <w:rPr>
          <w:rFonts w:ascii="Bookman Old Style" w:hAnsi="Bookman Old Style" w:cs="Arial"/>
        </w:rPr>
      </w:pPr>
      <w:bookmarkStart w:id="0" w:name="_GoBack"/>
      <w:bookmarkEnd w:id="0"/>
      <w:r w:rsidRPr="00300C69">
        <w:rPr>
          <w:rFonts w:ascii="Bookman Old Style" w:hAnsi="Bookman Old Style" w:cs="Arial"/>
        </w:rPr>
        <w:t>B</w:t>
      </w:r>
      <w:r w:rsidR="00461795" w:rsidRPr="00300C69">
        <w:rPr>
          <w:rFonts w:ascii="Bookman Old Style" w:hAnsi="Bookman Old Style" w:cs="Arial"/>
        </w:rPr>
        <w:t>U</w:t>
      </w:r>
      <w:r w:rsidRPr="00300C69">
        <w:rPr>
          <w:rFonts w:ascii="Bookman Old Style" w:hAnsi="Bookman Old Style" w:cs="Arial"/>
        </w:rPr>
        <w:t>A</w:t>
      </w:r>
      <w:r w:rsidR="00461795" w:rsidRPr="00300C69">
        <w:rPr>
          <w:rFonts w:ascii="Bookman Old Style" w:hAnsi="Bookman Old Style" w:cs="Arial"/>
        </w:rPr>
        <w:t>CC</w:t>
      </w:r>
      <w:r w:rsidRPr="00300C69">
        <w:rPr>
          <w:rFonts w:ascii="Bookman Old Style" w:hAnsi="Bookman Old Style" w:cs="Arial"/>
        </w:rPr>
        <w:t xml:space="preserve"> </w:t>
      </w:r>
      <w:r w:rsidR="00461795" w:rsidRPr="00300C69">
        <w:rPr>
          <w:rFonts w:ascii="Bookman Old Style" w:hAnsi="Bookman Old Style" w:cs="Arial"/>
        </w:rPr>
        <w:t>2</w:t>
      </w:r>
      <w:r w:rsidRPr="00300C69">
        <w:rPr>
          <w:rFonts w:ascii="Bookman Old Style" w:hAnsi="Bookman Old Style" w:cs="Arial"/>
        </w:rPr>
        <w:t>61</w:t>
      </w:r>
      <w:r w:rsidR="00CD5057" w:rsidRPr="00300C69">
        <w:rPr>
          <w:rFonts w:ascii="Bookman Old Style" w:hAnsi="Bookman Old Style" w:cs="Arial"/>
        </w:rPr>
        <w:t>4</w:t>
      </w:r>
      <w:r w:rsidR="006D74FF" w:rsidRPr="00300C69">
        <w:rPr>
          <w:rFonts w:ascii="Bookman Old Style" w:hAnsi="Bookman Old Style" w:cs="Arial"/>
        </w:rPr>
        <w:t xml:space="preserve"> </w:t>
      </w:r>
      <w:r w:rsidRPr="00300C69">
        <w:rPr>
          <w:rFonts w:ascii="Bookman Old Style" w:hAnsi="Bookman Old Style" w:cs="Arial"/>
        </w:rPr>
        <w:t>–</w:t>
      </w:r>
      <w:r w:rsidR="006D74FF" w:rsidRPr="00300C69">
        <w:rPr>
          <w:rFonts w:ascii="Bookman Old Style" w:hAnsi="Bookman Old Style" w:cs="Arial"/>
        </w:rPr>
        <w:t xml:space="preserve"> </w:t>
      </w:r>
      <w:r w:rsidRPr="00300C69">
        <w:rPr>
          <w:rFonts w:ascii="Bookman Old Style" w:hAnsi="Bookman Old Style" w:cs="Arial"/>
        </w:rPr>
        <w:t xml:space="preserve">Management Accounting </w:t>
      </w:r>
      <w:r w:rsidR="00CD5057" w:rsidRPr="00300C69">
        <w:rPr>
          <w:rFonts w:ascii="Bookman Old Style" w:hAnsi="Bookman Old Style" w:cs="Arial"/>
        </w:rPr>
        <w:t>2</w:t>
      </w:r>
    </w:p>
    <w:p w:rsidR="004563BA" w:rsidRPr="00300C69" w:rsidRDefault="00461795" w:rsidP="006D74FF">
      <w:pPr>
        <w:pBdr>
          <w:bottom w:val="single" w:sz="12" w:space="1" w:color="auto"/>
        </w:pBdr>
        <w:jc w:val="both"/>
        <w:rPr>
          <w:rFonts w:ascii="Bookman Old Style" w:hAnsi="Bookman Old Style" w:cs="Arial"/>
        </w:rPr>
      </w:pPr>
      <w:r w:rsidRPr="00300C69">
        <w:rPr>
          <w:rFonts w:ascii="Bookman Old Style" w:hAnsi="Bookman Old Style" w:cs="Arial"/>
        </w:rPr>
        <w:t>Semester</w:t>
      </w:r>
      <w:r w:rsidR="00300C69" w:rsidRPr="00300C69">
        <w:rPr>
          <w:rFonts w:ascii="Bookman Old Style" w:hAnsi="Bookman Old Style" w:cs="Arial"/>
        </w:rPr>
        <w:t xml:space="preserve"> 2</w:t>
      </w:r>
      <w:r w:rsidR="00415162" w:rsidRPr="00300C69">
        <w:rPr>
          <w:rFonts w:ascii="Bookman Old Style" w:hAnsi="Bookman Old Style" w:cs="Arial"/>
        </w:rPr>
        <w:t>,</w:t>
      </w:r>
      <w:r w:rsidRPr="00300C69">
        <w:rPr>
          <w:rFonts w:ascii="Bookman Old Style" w:hAnsi="Bookman Old Style" w:cs="Arial"/>
        </w:rPr>
        <w:t xml:space="preserve"> 20</w:t>
      </w:r>
      <w:r w:rsidR="007D51D5" w:rsidRPr="00300C69">
        <w:rPr>
          <w:rFonts w:ascii="Bookman Old Style" w:hAnsi="Bookman Old Style" w:cs="Arial"/>
        </w:rPr>
        <w:t>1</w:t>
      </w:r>
      <w:r w:rsidR="00A134E2" w:rsidRPr="00300C69">
        <w:rPr>
          <w:rFonts w:ascii="Bookman Old Style" w:hAnsi="Bookman Old Style" w:cs="Arial"/>
        </w:rPr>
        <w:t>3</w:t>
      </w:r>
    </w:p>
    <w:p w:rsidR="00783767" w:rsidRPr="00300C69" w:rsidRDefault="000E59E4" w:rsidP="006D74FF">
      <w:pPr>
        <w:pBdr>
          <w:bottom w:val="single" w:sz="12" w:space="1" w:color="auto"/>
        </w:pBdr>
        <w:jc w:val="both"/>
        <w:rPr>
          <w:rFonts w:ascii="Bookman Old Style" w:hAnsi="Bookman Old Style" w:cs="Arial"/>
        </w:rPr>
      </w:pPr>
      <w:r w:rsidRPr="00300C69">
        <w:rPr>
          <w:rFonts w:ascii="Bookman Old Style" w:hAnsi="Bookman Old Style" w:cs="Arial"/>
        </w:rPr>
        <w:t xml:space="preserve">Group </w:t>
      </w:r>
      <w:r w:rsidR="00080255" w:rsidRPr="00300C69">
        <w:rPr>
          <w:rFonts w:ascii="Bookman Old Style" w:hAnsi="Bookman Old Style" w:cs="Arial"/>
        </w:rPr>
        <w:t>Assignment</w:t>
      </w:r>
    </w:p>
    <w:p w:rsidR="006D74FF" w:rsidRPr="00300C69" w:rsidRDefault="006D74FF" w:rsidP="00080255">
      <w:pPr>
        <w:jc w:val="both"/>
        <w:rPr>
          <w:rFonts w:ascii="Bookman Old Style" w:hAnsi="Bookman Old Style" w:cs="Arial"/>
        </w:rPr>
      </w:pPr>
    </w:p>
    <w:p w:rsidR="002A3AF6" w:rsidRPr="00300C69" w:rsidRDefault="00415162" w:rsidP="003969CF">
      <w:pPr>
        <w:jc w:val="both"/>
        <w:rPr>
          <w:rFonts w:ascii="Bookman Old Style" w:hAnsi="Bookman Old Style" w:cs="Tahoma"/>
        </w:rPr>
      </w:pPr>
      <w:r w:rsidRPr="00300C69">
        <w:rPr>
          <w:rFonts w:ascii="Bookman Old Style" w:hAnsi="Bookman Old Style" w:cs="Tahoma"/>
        </w:rPr>
        <w:t xml:space="preserve">According to </w:t>
      </w:r>
      <w:r w:rsidR="00DC4562" w:rsidRPr="00300C69">
        <w:rPr>
          <w:rFonts w:ascii="Bookman Old Style" w:hAnsi="Bookman Old Style" w:cs="Tahoma"/>
        </w:rPr>
        <w:t>Martin and Steele (2010, p.13), “The two princip</w:t>
      </w:r>
      <w:r w:rsidR="00C43BAC" w:rsidRPr="00300C69">
        <w:rPr>
          <w:rFonts w:ascii="Bookman Old Style" w:hAnsi="Bookman Old Style" w:cs="Tahoma"/>
        </w:rPr>
        <w:t>a</w:t>
      </w:r>
      <w:r w:rsidR="00DC4562" w:rsidRPr="00300C69">
        <w:rPr>
          <w:rFonts w:ascii="Bookman Old Style" w:hAnsi="Bookman Old Style" w:cs="Tahoma"/>
        </w:rPr>
        <w:t xml:space="preserve">l professional associations in Australia – CPA Australia (the CPA) and the Institute of Chartered Accountants in Australia (the Institute) </w:t>
      </w:r>
      <w:r w:rsidR="00C43BAC" w:rsidRPr="00300C69">
        <w:rPr>
          <w:rFonts w:ascii="Bookman Old Style" w:hAnsi="Bookman Old Style" w:cs="Tahoma"/>
        </w:rPr>
        <w:t>have indicated their awareness of the significance of issues of sustainability reporting and development of appropriate skill sets in word and in</w:t>
      </w:r>
      <w:r w:rsidR="007412E6" w:rsidRPr="00300C69">
        <w:rPr>
          <w:rFonts w:ascii="Bookman Old Style" w:hAnsi="Bookman Old Style" w:cs="Tahoma"/>
        </w:rPr>
        <w:t xml:space="preserve"> </w:t>
      </w:r>
      <w:r w:rsidR="00C43BAC" w:rsidRPr="00300C69">
        <w:rPr>
          <w:rFonts w:ascii="Bookman Old Style" w:hAnsi="Bookman Old Style" w:cs="Tahoma"/>
        </w:rPr>
        <w:t>deed. The commitment of both organisations to sustainability principles has been shown by their adoption of, and support for, sustainability-focused reporting approaches and by their opting to take up membership of the Accounting for Sustainability Forum”.</w:t>
      </w:r>
    </w:p>
    <w:p w:rsidR="00415162" w:rsidRPr="00300C69" w:rsidRDefault="00415162" w:rsidP="003969CF">
      <w:pPr>
        <w:jc w:val="both"/>
        <w:rPr>
          <w:rFonts w:ascii="Bookman Old Style" w:hAnsi="Bookman Old Style" w:cs="Tahoma"/>
        </w:rPr>
      </w:pPr>
    </w:p>
    <w:p w:rsidR="00DC69C3" w:rsidRPr="00300C69" w:rsidRDefault="00DC69C3" w:rsidP="00DC69C3">
      <w:pPr>
        <w:spacing w:before="100" w:beforeAutospacing="1" w:after="100" w:afterAutospacing="1"/>
        <w:jc w:val="both"/>
        <w:rPr>
          <w:rFonts w:ascii="Bookman Old Style" w:hAnsi="Bookman Old Style"/>
        </w:rPr>
      </w:pPr>
      <w:r w:rsidRPr="00300C69">
        <w:rPr>
          <w:rFonts w:ascii="Bookman Old Style" w:hAnsi="Bookman Old Style"/>
        </w:rPr>
        <w:t xml:space="preserve">Martin A and Steele F (2010) </w:t>
      </w:r>
      <w:r w:rsidRPr="00300C69">
        <w:rPr>
          <w:rFonts w:ascii="Bookman Old Style" w:hAnsi="Bookman Old Style"/>
          <w:i/>
          <w:iCs/>
        </w:rPr>
        <w:t>Sustainability in Key Professions: Accounting</w:t>
      </w:r>
      <w:r w:rsidRPr="00300C69">
        <w:rPr>
          <w:rFonts w:ascii="Bookman Old Style" w:hAnsi="Bookman Old Style"/>
        </w:rPr>
        <w:t>. A report prepared by the Australian Research Institute in Education for Sustainability for the Australian Government Department of the Environment, Water, Heritage and the Arts.</w:t>
      </w:r>
    </w:p>
    <w:p w:rsidR="00DC69C3" w:rsidRPr="00300C69" w:rsidRDefault="00DC69C3" w:rsidP="00DC69C3">
      <w:pPr>
        <w:jc w:val="both"/>
        <w:rPr>
          <w:rFonts w:ascii="Bookman Old Style" w:hAnsi="Bookman Old Style" w:cs="Tahoma"/>
        </w:rPr>
      </w:pPr>
    </w:p>
    <w:p w:rsidR="00821033" w:rsidRPr="00300C69" w:rsidRDefault="00821033" w:rsidP="00821033">
      <w:pPr>
        <w:jc w:val="both"/>
        <w:rPr>
          <w:rFonts w:ascii="Bookman Old Style" w:hAnsi="Bookman Old Style"/>
        </w:rPr>
      </w:pPr>
      <w:r w:rsidRPr="00300C69">
        <w:rPr>
          <w:rFonts w:ascii="Bookman Old Style" w:hAnsi="Bookman Old Style"/>
        </w:rPr>
        <w:t xml:space="preserve">In a </w:t>
      </w:r>
      <w:r w:rsidR="007B0E3B" w:rsidRPr="00300C69">
        <w:rPr>
          <w:rFonts w:ascii="Bookman Old Style" w:hAnsi="Bookman Old Style"/>
        </w:rPr>
        <w:t>two</w:t>
      </w:r>
      <w:r w:rsidRPr="00300C69">
        <w:rPr>
          <w:rFonts w:ascii="Bookman Old Style" w:hAnsi="Bookman Old Style"/>
        </w:rPr>
        <w:t>-part essay:</w:t>
      </w:r>
    </w:p>
    <w:p w:rsidR="00821033" w:rsidRPr="00300C69" w:rsidRDefault="00821033" w:rsidP="00791EFC">
      <w:pPr>
        <w:ind w:left="720" w:hanging="720"/>
        <w:jc w:val="both"/>
        <w:rPr>
          <w:rFonts w:ascii="Bookman Old Style" w:hAnsi="Bookman Old Style"/>
        </w:rPr>
      </w:pPr>
    </w:p>
    <w:p w:rsidR="00C43BAC" w:rsidRPr="00300C69" w:rsidRDefault="00DC4562" w:rsidP="00791EFC">
      <w:pPr>
        <w:numPr>
          <w:ilvl w:val="0"/>
          <w:numId w:val="21"/>
        </w:numPr>
        <w:jc w:val="both"/>
        <w:rPr>
          <w:rFonts w:ascii="Bookman Old Style" w:hAnsi="Bookman Old Style"/>
        </w:rPr>
      </w:pPr>
      <w:r w:rsidRPr="00300C69">
        <w:rPr>
          <w:rFonts w:ascii="Bookman Old Style" w:hAnsi="Bookman Old Style"/>
        </w:rPr>
        <w:t xml:space="preserve">Consider the above. </w:t>
      </w:r>
      <w:r w:rsidR="002A3AF6" w:rsidRPr="00300C69">
        <w:rPr>
          <w:rFonts w:ascii="Bookman Old Style" w:hAnsi="Bookman Old Style"/>
        </w:rPr>
        <w:t xml:space="preserve">Discuss the </w:t>
      </w:r>
      <w:r w:rsidR="00415162" w:rsidRPr="00300C69">
        <w:rPr>
          <w:rFonts w:ascii="Bookman Old Style" w:hAnsi="Bookman Old Style"/>
        </w:rPr>
        <w:t>stance and initiatives of the Australian accounting profession on corporate social responsibility</w:t>
      </w:r>
      <w:r w:rsidR="00CB2D72" w:rsidRPr="00300C69">
        <w:rPr>
          <w:rFonts w:ascii="Bookman Old Style" w:hAnsi="Bookman Old Style"/>
        </w:rPr>
        <w:t xml:space="preserve"> (CSR)</w:t>
      </w:r>
      <w:r w:rsidR="00415162" w:rsidRPr="00300C69">
        <w:rPr>
          <w:rFonts w:ascii="Bookman Old Style" w:hAnsi="Bookman Old Style"/>
        </w:rPr>
        <w:t xml:space="preserve"> and sustainability.</w:t>
      </w:r>
      <w:r w:rsidR="002A3AF6" w:rsidRPr="00300C69">
        <w:rPr>
          <w:rFonts w:ascii="Bookman Old Style" w:hAnsi="Bookman Old Style"/>
        </w:rPr>
        <w:t xml:space="preserve"> </w:t>
      </w:r>
      <w:r w:rsidR="007B0E3B" w:rsidRPr="00300C69">
        <w:rPr>
          <w:rFonts w:ascii="Bookman Old Style" w:hAnsi="Bookman Old Style"/>
        </w:rPr>
        <w:t xml:space="preserve">Include </w:t>
      </w:r>
      <w:r w:rsidR="00DC69C3" w:rsidRPr="00300C69">
        <w:rPr>
          <w:rFonts w:ascii="Bookman Old Style" w:hAnsi="Bookman Old Style"/>
        </w:rPr>
        <w:t>your views</w:t>
      </w:r>
      <w:r w:rsidR="00C43BAC" w:rsidRPr="00300C69">
        <w:rPr>
          <w:rFonts w:ascii="Bookman Old Style" w:hAnsi="Bookman Old Style"/>
        </w:rPr>
        <w:t xml:space="preserve"> on the role of accounting and the accountant on CSR and sustainability.</w:t>
      </w:r>
    </w:p>
    <w:p w:rsidR="00367B5C" w:rsidRPr="00300C69" w:rsidRDefault="00367B5C" w:rsidP="00791EFC">
      <w:pPr>
        <w:ind w:left="720" w:hanging="720"/>
        <w:jc w:val="both"/>
        <w:rPr>
          <w:rFonts w:ascii="Bookman Old Style" w:hAnsi="Bookman Old Style" w:cs="Tahoma"/>
        </w:rPr>
      </w:pPr>
    </w:p>
    <w:p w:rsidR="00791EFC" w:rsidRPr="00300C69" w:rsidRDefault="00367B5C" w:rsidP="00791EFC">
      <w:pPr>
        <w:jc w:val="both"/>
        <w:rPr>
          <w:rFonts w:ascii="Bookman Old Style" w:hAnsi="Bookman Old Style" w:cs="Tahoma"/>
        </w:rPr>
      </w:pPr>
      <w:r w:rsidRPr="00300C69">
        <w:rPr>
          <w:rFonts w:ascii="Bookman Old Style" w:hAnsi="Bookman Old Style" w:cs="Tahoma"/>
        </w:rPr>
        <w:t xml:space="preserve">Go to:  </w:t>
      </w:r>
    </w:p>
    <w:p w:rsidR="005C7332" w:rsidRPr="00300C69" w:rsidRDefault="005C7332" w:rsidP="00791EFC">
      <w:pPr>
        <w:jc w:val="both"/>
        <w:rPr>
          <w:rFonts w:ascii="Bookman Old Style" w:hAnsi="Bookman Old Style" w:cs="Tahoma"/>
        </w:rPr>
      </w:pPr>
    </w:p>
    <w:p w:rsidR="005C7332" w:rsidRPr="00300C69" w:rsidRDefault="00CC3A87" w:rsidP="00791EFC">
      <w:pPr>
        <w:jc w:val="both"/>
        <w:rPr>
          <w:rFonts w:ascii="Bookman Old Style" w:hAnsi="Bookman Old Style" w:cs="Tahoma"/>
        </w:rPr>
      </w:pPr>
      <w:hyperlink r:id="rId9" w:history="1">
        <w:r w:rsidR="005C7332" w:rsidRPr="00300C69">
          <w:rPr>
            <w:rStyle w:val="Hyperlink"/>
            <w:rFonts w:ascii="Bookman Old Style" w:hAnsi="Bookman Old Style" w:cs="Tahoma"/>
          </w:rPr>
          <w:t>http://agl.com.au/about/Sustainability/Pages/SustainabilityReport.aspx</w:t>
        </w:r>
      </w:hyperlink>
    </w:p>
    <w:p w:rsidR="005C7332" w:rsidRPr="00300C69" w:rsidRDefault="005C7332" w:rsidP="00791EFC">
      <w:pPr>
        <w:jc w:val="both"/>
        <w:rPr>
          <w:rFonts w:ascii="Bookman Old Style" w:hAnsi="Bookman Old Style" w:cs="Tahoma"/>
        </w:rPr>
      </w:pPr>
    </w:p>
    <w:p w:rsidR="008A0E21" w:rsidRPr="00300C69" w:rsidRDefault="00CC3A87" w:rsidP="00791EFC">
      <w:pPr>
        <w:jc w:val="both"/>
        <w:rPr>
          <w:rFonts w:ascii="Bookman Old Style" w:hAnsi="Bookman Old Style" w:cs="Arial"/>
          <w:color w:val="000000"/>
        </w:rPr>
      </w:pPr>
      <w:hyperlink r:id="rId10" w:anchor="transcript" w:history="1">
        <w:r w:rsidR="005C7332" w:rsidRPr="00300C69">
          <w:rPr>
            <w:rStyle w:val="Hyperlink"/>
            <w:rFonts w:ascii="Bookman Old Style" w:hAnsi="Bookman Old Style" w:cs="Arial"/>
          </w:rPr>
          <w:t>http://www.abc.net.au/4corners/stories/2013/04/01/3725150.htm#transcript</w:t>
        </w:r>
      </w:hyperlink>
      <w:r w:rsidR="008A0E21" w:rsidRPr="00300C69">
        <w:rPr>
          <w:rFonts w:ascii="Bookman Old Style" w:hAnsi="Bookman Old Style" w:cs="Arial"/>
          <w:color w:val="000000"/>
        </w:rPr>
        <w:t xml:space="preserve"> </w:t>
      </w:r>
    </w:p>
    <w:p w:rsidR="008A0E21" w:rsidRPr="00300C69" w:rsidRDefault="008A0E21" w:rsidP="00791EFC">
      <w:pPr>
        <w:jc w:val="both"/>
        <w:rPr>
          <w:rFonts w:ascii="Bookman Old Style" w:hAnsi="Bookman Old Style" w:cs="Arial"/>
          <w:color w:val="000000"/>
        </w:rPr>
      </w:pPr>
    </w:p>
    <w:p w:rsidR="008A0E21" w:rsidRPr="00300C69" w:rsidRDefault="00CC3A87" w:rsidP="00791EFC">
      <w:pPr>
        <w:jc w:val="both"/>
        <w:rPr>
          <w:rFonts w:ascii="Bookman Old Style" w:hAnsi="Bookman Old Style" w:cs="Arial"/>
          <w:color w:val="000000"/>
        </w:rPr>
      </w:pPr>
      <w:hyperlink r:id="rId11" w:anchor="/series/2303988" w:history="1">
        <w:r w:rsidR="008A0E21" w:rsidRPr="00300C69">
          <w:rPr>
            <w:rStyle w:val="Hyperlink"/>
            <w:rFonts w:ascii="Bookman Old Style" w:hAnsi="Bookman Old Style" w:cs="Arial"/>
          </w:rPr>
          <w:t>http://www.abc.net.au/iview/?series=2303988#/series/2303988</w:t>
        </w:r>
      </w:hyperlink>
    </w:p>
    <w:p w:rsidR="00791EFC" w:rsidRPr="00300C69" w:rsidRDefault="008A0E21" w:rsidP="00791EFC">
      <w:pPr>
        <w:jc w:val="both"/>
        <w:rPr>
          <w:rFonts w:ascii="Bookman Old Style" w:hAnsi="Bookman Old Style" w:cs="Arial"/>
          <w:color w:val="000000"/>
        </w:rPr>
      </w:pPr>
      <w:r w:rsidRPr="00300C69">
        <w:rPr>
          <w:rFonts w:ascii="Bookman Old Style" w:hAnsi="Bookman Old Style" w:cs="Arial"/>
          <w:color w:val="000000"/>
        </w:rPr>
        <w:t xml:space="preserve">  </w:t>
      </w:r>
    </w:p>
    <w:p w:rsidR="00791EFC" w:rsidRPr="00300C69" w:rsidRDefault="00791EFC" w:rsidP="00791EFC">
      <w:pPr>
        <w:jc w:val="both"/>
        <w:rPr>
          <w:rFonts w:ascii="Bookman Old Style" w:hAnsi="Bookman Old Style" w:cs="Arial"/>
          <w:color w:val="000000"/>
        </w:rPr>
      </w:pPr>
    </w:p>
    <w:p w:rsidR="00A3708D" w:rsidRPr="00300C69" w:rsidRDefault="00821033" w:rsidP="00791EFC">
      <w:pPr>
        <w:numPr>
          <w:ilvl w:val="0"/>
          <w:numId w:val="21"/>
        </w:numPr>
        <w:jc w:val="both"/>
        <w:rPr>
          <w:rFonts w:ascii="Bookman Old Style" w:hAnsi="Bookman Old Style" w:cs="Tahoma"/>
          <w:i/>
        </w:rPr>
      </w:pPr>
      <w:r w:rsidRPr="00300C69">
        <w:rPr>
          <w:rFonts w:ascii="Bookman Old Style" w:hAnsi="Bookman Old Style" w:cs="Tahoma"/>
        </w:rPr>
        <w:t>D</w:t>
      </w:r>
      <w:r w:rsidR="00367B5C" w:rsidRPr="00300C69">
        <w:rPr>
          <w:rFonts w:ascii="Bookman Old Style" w:hAnsi="Bookman Old Style" w:cs="Tahoma"/>
        </w:rPr>
        <w:t xml:space="preserve">iscuss the way in which </w:t>
      </w:r>
      <w:r w:rsidR="00A3708D" w:rsidRPr="00300C69">
        <w:rPr>
          <w:rFonts w:ascii="Bookman Old Style" w:hAnsi="Bookman Old Style" w:cs="Tahoma"/>
        </w:rPr>
        <w:t>AGL</w:t>
      </w:r>
      <w:r w:rsidR="007B0E3B" w:rsidRPr="00300C69">
        <w:rPr>
          <w:rFonts w:ascii="Bookman Old Style" w:hAnsi="Bookman Old Style" w:cs="Tahoma"/>
        </w:rPr>
        <w:t xml:space="preserve"> </w:t>
      </w:r>
      <w:r w:rsidR="00367B5C" w:rsidRPr="00300C69">
        <w:rPr>
          <w:rFonts w:ascii="Bookman Old Style" w:hAnsi="Bookman Old Style" w:cs="Tahoma"/>
        </w:rPr>
        <w:t xml:space="preserve">has </w:t>
      </w:r>
      <w:r w:rsidR="00032788" w:rsidRPr="00300C69">
        <w:rPr>
          <w:rFonts w:ascii="Bookman Old Style" w:hAnsi="Bookman Old Style" w:cs="Tahoma"/>
        </w:rPr>
        <w:t xml:space="preserve">demonstrated </w:t>
      </w:r>
      <w:r w:rsidRPr="00300C69">
        <w:rPr>
          <w:rFonts w:ascii="Bookman Old Style" w:hAnsi="Bookman Old Style" w:cs="Tahoma"/>
        </w:rPr>
        <w:t>its social and environmental accountability</w:t>
      </w:r>
      <w:r w:rsidR="00A3708D" w:rsidRPr="00300C69">
        <w:rPr>
          <w:rFonts w:ascii="Bookman Old Style" w:hAnsi="Bookman Old Style" w:cs="Tahoma"/>
        </w:rPr>
        <w:t xml:space="preserve"> in the last two years.  </w:t>
      </w:r>
    </w:p>
    <w:p w:rsidR="00A3708D" w:rsidRPr="00300C69" w:rsidRDefault="00A3708D" w:rsidP="00A3708D">
      <w:pPr>
        <w:ind w:left="720"/>
        <w:jc w:val="both"/>
        <w:rPr>
          <w:rFonts w:ascii="Bookman Old Style" w:hAnsi="Bookman Old Style" w:cs="Tahoma"/>
        </w:rPr>
      </w:pPr>
    </w:p>
    <w:p w:rsidR="00A362DB" w:rsidRPr="00300C69" w:rsidRDefault="00A3708D" w:rsidP="00DC69C3">
      <w:pPr>
        <w:jc w:val="both"/>
        <w:rPr>
          <w:rFonts w:ascii="Bookman Old Style" w:hAnsi="Bookman Old Style" w:cs="Tahoma"/>
          <w:i/>
        </w:rPr>
      </w:pPr>
      <w:r w:rsidRPr="00300C69">
        <w:rPr>
          <w:rFonts w:ascii="Bookman Old Style" w:hAnsi="Bookman Old Style" w:cs="Tahoma"/>
        </w:rPr>
        <w:t xml:space="preserve">NOTE: </w:t>
      </w:r>
      <w:r w:rsidRPr="00300C69">
        <w:rPr>
          <w:rFonts w:ascii="Bookman Old Style" w:hAnsi="Bookman Old Style"/>
        </w:rPr>
        <w:t>AGL has published an annual sustainability report since 2004 to communicate sustainability performance in the areas of customers, community, people, economic, climate change and environment.</w:t>
      </w:r>
    </w:p>
    <w:p w:rsidR="003969CF" w:rsidRPr="00300C69" w:rsidRDefault="003969CF" w:rsidP="003969CF">
      <w:pPr>
        <w:jc w:val="both"/>
        <w:rPr>
          <w:rFonts w:ascii="Bookman Old Style" w:hAnsi="Bookman Old Style" w:cs="Tahoma"/>
        </w:rPr>
      </w:pPr>
    </w:p>
    <w:p w:rsidR="00D969D0" w:rsidRPr="00300C69" w:rsidRDefault="008A0E21" w:rsidP="00D969D0">
      <w:pPr>
        <w:pStyle w:val="Heading1"/>
        <w:shd w:val="clear" w:color="auto" w:fill="FFFFFF"/>
        <w:jc w:val="both"/>
        <w:rPr>
          <w:rFonts w:ascii="Bookman Old Style" w:hAnsi="Bookman Old Style"/>
          <w:sz w:val="24"/>
          <w:szCs w:val="24"/>
          <w:lang w:val="en-US"/>
        </w:rPr>
      </w:pPr>
      <w:r w:rsidRPr="00300C69">
        <w:rPr>
          <w:rFonts w:ascii="Bookman Old Style" w:hAnsi="Bookman Old Style" w:cs="Tahoma"/>
          <w:sz w:val="24"/>
          <w:szCs w:val="24"/>
        </w:rPr>
        <w:lastRenderedPageBreak/>
        <w:t>Please note: g</w:t>
      </w:r>
      <w:r w:rsidR="00D56BC5" w:rsidRPr="00300C69">
        <w:rPr>
          <w:rFonts w:ascii="Bookman Old Style" w:hAnsi="Bookman Old Style" w:cs="Tahoma"/>
          <w:sz w:val="24"/>
          <w:szCs w:val="24"/>
        </w:rPr>
        <w:t xml:space="preserve">ood starting points for your research </w:t>
      </w:r>
      <w:r w:rsidR="00B03C36" w:rsidRPr="00300C69">
        <w:rPr>
          <w:rFonts w:ascii="Bookman Old Style" w:hAnsi="Bookman Old Style" w:cs="Tahoma"/>
          <w:sz w:val="24"/>
          <w:szCs w:val="24"/>
        </w:rPr>
        <w:t>are</w:t>
      </w:r>
      <w:r w:rsidR="00D56BC5" w:rsidRPr="00300C69">
        <w:rPr>
          <w:rFonts w:ascii="Bookman Old Style" w:hAnsi="Bookman Old Style" w:cs="Tahoma"/>
          <w:sz w:val="24"/>
          <w:szCs w:val="24"/>
        </w:rPr>
        <w:t xml:space="preserve">: </w:t>
      </w:r>
      <w:r w:rsidR="00944792" w:rsidRPr="00300C69">
        <w:rPr>
          <w:rFonts w:ascii="Bookman Old Style" w:hAnsi="Bookman Old Style" w:cs="Tahoma"/>
          <w:sz w:val="24"/>
          <w:szCs w:val="24"/>
        </w:rPr>
        <w:t xml:space="preserve">the textbook (Chapter </w:t>
      </w:r>
      <w:r w:rsidR="00CD5057" w:rsidRPr="00300C69">
        <w:rPr>
          <w:rFonts w:ascii="Bookman Old Style" w:hAnsi="Bookman Old Style" w:cs="Tahoma"/>
          <w:sz w:val="24"/>
          <w:szCs w:val="24"/>
        </w:rPr>
        <w:t>17</w:t>
      </w:r>
      <w:r w:rsidR="00944792" w:rsidRPr="00300C69">
        <w:rPr>
          <w:rFonts w:ascii="Bookman Old Style" w:hAnsi="Bookman Old Style" w:cs="Tahoma"/>
          <w:sz w:val="24"/>
          <w:szCs w:val="24"/>
        </w:rPr>
        <w:t>)</w:t>
      </w:r>
      <w:r w:rsidR="00415162" w:rsidRPr="00300C69">
        <w:rPr>
          <w:rFonts w:ascii="Bookman Old Style" w:hAnsi="Bookman Old Style" w:cs="Tahoma"/>
          <w:sz w:val="24"/>
          <w:szCs w:val="24"/>
        </w:rPr>
        <w:t xml:space="preserve">; </w:t>
      </w:r>
      <w:r w:rsidR="00944792" w:rsidRPr="00300C69">
        <w:rPr>
          <w:rFonts w:ascii="Bookman Old Style" w:hAnsi="Bookman Old Style" w:cs="Tahoma"/>
          <w:sz w:val="24"/>
          <w:szCs w:val="24"/>
        </w:rPr>
        <w:t xml:space="preserve">the </w:t>
      </w:r>
      <w:r w:rsidR="00D969D0" w:rsidRPr="00300C69">
        <w:rPr>
          <w:rFonts w:ascii="Bookman Old Style" w:hAnsi="Bookman Old Style" w:cs="Tahoma"/>
          <w:sz w:val="24"/>
          <w:szCs w:val="24"/>
        </w:rPr>
        <w:t xml:space="preserve">IFAC’s </w:t>
      </w:r>
      <w:r w:rsidR="00D969D0" w:rsidRPr="00300C69">
        <w:rPr>
          <w:rFonts w:ascii="Bookman Old Style" w:hAnsi="Bookman Old Style"/>
          <w:sz w:val="24"/>
          <w:szCs w:val="24"/>
          <w:lang w:val="en-US"/>
        </w:rPr>
        <w:t>International Guidance Document on Environmental Management Accounting</w:t>
      </w:r>
      <w:r w:rsidR="00415162" w:rsidRPr="00300C69">
        <w:rPr>
          <w:rFonts w:ascii="Bookman Old Style" w:hAnsi="Bookman Old Style"/>
          <w:sz w:val="24"/>
          <w:szCs w:val="24"/>
          <w:lang w:val="en-US"/>
        </w:rPr>
        <w:t xml:space="preserve"> and the websites of the CPA and ICAA</w:t>
      </w:r>
      <w:r w:rsidR="00D969D0" w:rsidRPr="00300C69">
        <w:rPr>
          <w:rFonts w:ascii="Bookman Old Style" w:hAnsi="Bookman Old Style"/>
          <w:sz w:val="24"/>
          <w:szCs w:val="24"/>
          <w:lang w:val="en-US"/>
        </w:rPr>
        <w:t xml:space="preserve">.  </w:t>
      </w:r>
    </w:p>
    <w:p w:rsidR="00DC4562" w:rsidRPr="00300C69" w:rsidRDefault="00DC4562" w:rsidP="00DC4562">
      <w:pPr>
        <w:jc w:val="both"/>
        <w:rPr>
          <w:rFonts w:ascii="Bookman Old Style" w:hAnsi="Bookman Old Style"/>
        </w:rPr>
      </w:pPr>
      <w:r w:rsidRPr="00300C69">
        <w:rPr>
          <w:rFonts w:ascii="Bookman Old Style" w:hAnsi="Bookman Old Style"/>
        </w:rPr>
        <w:t xml:space="preserve">For example, go </w:t>
      </w:r>
      <w:r w:rsidR="00192F2F" w:rsidRPr="00300C69">
        <w:rPr>
          <w:rFonts w:ascii="Bookman Old Style" w:hAnsi="Bookman Old Style"/>
        </w:rPr>
        <w:t>to:</w:t>
      </w:r>
      <w:r w:rsidRPr="00300C69">
        <w:rPr>
          <w:rFonts w:ascii="Bookman Old Style" w:hAnsi="Bookman Old Style"/>
        </w:rPr>
        <w:t xml:space="preserve"> </w:t>
      </w:r>
      <w:hyperlink r:id="rId12" w:history="1">
        <w:r w:rsidRPr="00300C69">
          <w:rPr>
            <w:rStyle w:val="Hyperlink"/>
            <w:rFonts w:ascii="Bookman Old Style" w:hAnsi="Bookman Old Style"/>
            <w:color w:val="auto"/>
            <w:lang w:val="en-US" w:eastAsia="zh-TW"/>
          </w:rPr>
          <w:t>http://www.cpaaustralia.com.au/cps/rde/xchg/cpa-site/hs.xsl/knowledge-practice-toolkit-green-accounting.html</w:t>
        </w:r>
      </w:hyperlink>
    </w:p>
    <w:p w:rsidR="00B52D51" w:rsidRPr="00300C69" w:rsidRDefault="00B52D51" w:rsidP="00DC4562">
      <w:pPr>
        <w:jc w:val="both"/>
        <w:rPr>
          <w:rFonts w:ascii="Bookman Old Style" w:hAnsi="Bookman Old Style"/>
        </w:rPr>
      </w:pPr>
    </w:p>
    <w:p w:rsidR="001D02A3" w:rsidRPr="00300C69" w:rsidRDefault="0026503C" w:rsidP="00080255">
      <w:pPr>
        <w:jc w:val="both"/>
        <w:rPr>
          <w:rFonts w:ascii="Bookman Old Style" w:hAnsi="Bookman Old Style" w:cs="Tahoma"/>
        </w:rPr>
      </w:pPr>
      <w:r w:rsidRPr="00300C69">
        <w:rPr>
          <w:rFonts w:ascii="Bookman Old Style" w:hAnsi="Bookman Old Style" w:cs="Tahoma"/>
        </w:rPr>
        <w:t>Please note the following:</w:t>
      </w:r>
    </w:p>
    <w:p w:rsidR="00337372" w:rsidRPr="00300C69" w:rsidRDefault="00337372" w:rsidP="00362DE4">
      <w:pPr>
        <w:numPr>
          <w:ilvl w:val="0"/>
          <w:numId w:val="9"/>
        </w:numPr>
        <w:jc w:val="both"/>
        <w:rPr>
          <w:rFonts w:ascii="Bookman Old Style" w:hAnsi="Bookman Old Style" w:cs="Tahoma"/>
        </w:rPr>
      </w:pPr>
      <w:r w:rsidRPr="00300C69">
        <w:rPr>
          <w:rFonts w:ascii="Bookman Old Style" w:hAnsi="Bookman Old Style" w:cs="Tahoma"/>
        </w:rPr>
        <w:t>Format: Essay</w:t>
      </w:r>
    </w:p>
    <w:p w:rsidR="00B03C36" w:rsidRPr="00300C69" w:rsidRDefault="00B03C36" w:rsidP="00362DE4">
      <w:pPr>
        <w:numPr>
          <w:ilvl w:val="0"/>
          <w:numId w:val="9"/>
        </w:numPr>
        <w:jc w:val="both"/>
        <w:rPr>
          <w:rFonts w:ascii="Bookman Old Style" w:hAnsi="Bookman Old Style" w:cs="Tahoma"/>
        </w:rPr>
      </w:pPr>
      <w:r w:rsidRPr="00300C69">
        <w:rPr>
          <w:rFonts w:ascii="Bookman Old Style" w:hAnsi="Bookman Old Style" w:cs="Tahoma"/>
        </w:rPr>
        <w:t>Contribution to overall assessment: 25%</w:t>
      </w:r>
    </w:p>
    <w:p w:rsidR="00901078" w:rsidRPr="00300C69" w:rsidRDefault="002D116F" w:rsidP="00362DE4">
      <w:pPr>
        <w:numPr>
          <w:ilvl w:val="0"/>
          <w:numId w:val="9"/>
        </w:numPr>
        <w:jc w:val="both"/>
        <w:rPr>
          <w:rFonts w:ascii="Bookman Old Style" w:hAnsi="Bookman Old Style" w:cs="Tahoma"/>
        </w:rPr>
      </w:pPr>
      <w:r w:rsidRPr="00300C69">
        <w:rPr>
          <w:rFonts w:ascii="Bookman Old Style" w:hAnsi="Bookman Old Style" w:cs="Tahoma"/>
        </w:rPr>
        <w:t xml:space="preserve">Length: </w:t>
      </w:r>
      <w:r w:rsidR="00362DE4" w:rsidRPr="00300C69">
        <w:rPr>
          <w:rFonts w:ascii="Bookman Old Style" w:hAnsi="Bookman Old Style" w:cs="Tahoma"/>
        </w:rPr>
        <w:t>2000</w:t>
      </w:r>
      <w:r w:rsidR="00944792" w:rsidRPr="00300C69">
        <w:rPr>
          <w:rFonts w:ascii="Bookman Old Style" w:hAnsi="Bookman Old Style" w:cs="Tahoma"/>
        </w:rPr>
        <w:t xml:space="preserve"> </w:t>
      </w:r>
      <w:r w:rsidR="00AC3372" w:rsidRPr="00300C69">
        <w:rPr>
          <w:rFonts w:ascii="Bookman Old Style" w:hAnsi="Bookman Old Style" w:cs="Tahoma"/>
        </w:rPr>
        <w:t>–</w:t>
      </w:r>
      <w:r w:rsidR="00944792" w:rsidRPr="00300C69">
        <w:rPr>
          <w:rFonts w:ascii="Bookman Old Style" w:hAnsi="Bookman Old Style" w:cs="Tahoma"/>
        </w:rPr>
        <w:t xml:space="preserve"> </w:t>
      </w:r>
      <w:r w:rsidRPr="00300C69">
        <w:rPr>
          <w:rFonts w:ascii="Bookman Old Style" w:hAnsi="Bookman Old Style" w:cs="Tahoma"/>
        </w:rPr>
        <w:t>2</w:t>
      </w:r>
      <w:r w:rsidR="00362DE4" w:rsidRPr="00300C69">
        <w:rPr>
          <w:rFonts w:ascii="Bookman Old Style" w:hAnsi="Bookman Old Style" w:cs="Tahoma"/>
        </w:rPr>
        <w:t>500</w:t>
      </w:r>
      <w:r w:rsidR="00AC3372" w:rsidRPr="00300C69">
        <w:rPr>
          <w:rFonts w:ascii="Bookman Old Style" w:hAnsi="Bookman Old Style" w:cs="Tahoma"/>
        </w:rPr>
        <w:t xml:space="preserve"> </w:t>
      </w:r>
      <w:r w:rsidRPr="00300C69">
        <w:rPr>
          <w:rFonts w:ascii="Bookman Old Style" w:hAnsi="Bookman Old Style" w:cs="Tahoma"/>
        </w:rPr>
        <w:t>words</w:t>
      </w:r>
    </w:p>
    <w:p w:rsidR="00170D07" w:rsidRPr="00300C69" w:rsidRDefault="00D35E2F" w:rsidP="00362DE4">
      <w:pPr>
        <w:numPr>
          <w:ilvl w:val="0"/>
          <w:numId w:val="9"/>
        </w:numPr>
        <w:jc w:val="both"/>
        <w:rPr>
          <w:rFonts w:ascii="Bookman Old Style" w:hAnsi="Bookman Old Style" w:cs="Tahoma"/>
          <w:color w:val="FF0000"/>
        </w:rPr>
      </w:pPr>
      <w:r w:rsidRPr="00300C69">
        <w:rPr>
          <w:rFonts w:ascii="Bookman Old Style" w:hAnsi="Bookman Old Style" w:cs="Tahoma"/>
        </w:rPr>
        <w:t>Due date:</w:t>
      </w:r>
      <w:r w:rsidR="00DC69C3" w:rsidRPr="00300C69">
        <w:rPr>
          <w:rFonts w:ascii="Bookman Old Style" w:hAnsi="Bookman Old Style" w:cs="Tahoma"/>
          <w:color w:val="FF0000"/>
        </w:rPr>
        <w:t>??</w:t>
      </w:r>
    </w:p>
    <w:p w:rsidR="00300C69" w:rsidRPr="00300C69" w:rsidRDefault="00B03C36" w:rsidP="00300C69">
      <w:pPr>
        <w:pStyle w:val="ListParagraph"/>
        <w:spacing w:before="100" w:beforeAutospacing="1" w:after="100" w:afterAutospacing="1"/>
        <w:jc w:val="both"/>
        <w:rPr>
          <w:rFonts w:ascii="Bookman Old Style" w:hAnsi="Bookman Old Style" w:cs="Tahoma"/>
        </w:rPr>
      </w:pPr>
      <w:r w:rsidRPr="00300C69">
        <w:rPr>
          <w:rFonts w:ascii="Bookman Old Style" w:hAnsi="Bookman Old Style" w:cs="Tahoma"/>
        </w:rPr>
        <w:t xml:space="preserve">Your work must comply with the University’s </w:t>
      </w:r>
      <w:r w:rsidR="0014163D" w:rsidRPr="00300C69">
        <w:rPr>
          <w:rFonts w:ascii="Bookman Old Style" w:hAnsi="Bookman Old Style"/>
        </w:rPr>
        <w:t>General Guide for the Presentation of Academic Work</w:t>
      </w:r>
      <w:r w:rsidR="00C80967" w:rsidRPr="00300C69">
        <w:rPr>
          <w:rFonts w:ascii="Bookman Old Style" w:hAnsi="Bookman Old Style"/>
        </w:rPr>
        <w:t>.</w:t>
      </w:r>
      <w:r w:rsidR="009551D3" w:rsidRPr="00300C69">
        <w:rPr>
          <w:rFonts w:ascii="Bookman Old Style" w:hAnsi="Bookman Old Style"/>
        </w:rPr>
        <w:t xml:space="preserve"> </w:t>
      </w:r>
      <w:hyperlink r:id="rId13" w:history="1">
        <w:r w:rsidR="00300C69" w:rsidRPr="00300C69">
          <w:rPr>
            <w:rStyle w:val="Hyperlink"/>
            <w:rFonts w:ascii="Bookman Old Style" w:hAnsi="Bookman Old Style" w:cs="Tahoma"/>
          </w:rPr>
          <w:t>http://www.ballarat.edu.au/current-students/assistance,-support-and-services/academic-support/general-guide-for-the-presentation-of-academic-work</w:t>
        </w:r>
      </w:hyperlink>
    </w:p>
    <w:p w:rsidR="00FE4D0C" w:rsidRPr="00300C69" w:rsidRDefault="00922C56" w:rsidP="00362DE4">
      <w:pPr>
        <w:numPr>
          <w:ilvl w:val="0"/>
          <w:numId w:val="9"/>
        </w:numPr>
        <w:jc w:val="both"/>
        <w:rPr>
          <w:rFonts w:ascii="Bookman Old Style" w:hAnsi="Bookman Old Style" w:cs="Tahoma"/>
        </w:rPr>
      </w:pPr>
      <w:r w:rsidRPr="00300C69">
        <w:rPr>
          <w:rFonts w:ascii="Bookman Old Style" w:hAnsi="Bookman Old Style" w:cs="Tahoma"/>
        </w:rPr>
        <w:t xml:space="preserve">This is a group-assignment. </w:t>
      </w:r>
      <w:r w:rsidR="00B03C36" w:rsidRPr="00300C69">
        <w:rPr>
          <w:rFonts w:ascii="Bookman Old Style" w:hAnsi="Bookman Old Style" w:cs="Tahoma"/>
        </w:rPr>
        <w:t xml:space="preserve"> </w:t>
      </w:r>
      <w:r w:rsidRPr="00300C69">
        <w:rPr>
          <w:rFonts w:ascii="Bookman Old Style" w:hAnsi="Bookman Old Style" w:cs="Tahoma"/>
        </w:rPr>
        <w:t>Each group need</w:t>
      </w:r>
      <w:r w:rsidR="003F7C29" w:rsidRPr="00300C69">
        <w:rPr>
          <w:rFonts w:ascii="Bookman Old Style" w:hAnsi="Bookman Old Style" w:cs="Tahoma"/>
        </w:rPr>
        <w:t>s</w:t>
      </w:r>
      <w:r w:rsidRPr="00300C69">
        <w:rPr>
          <w:rFonts w:ascii="Bookman Old Style" w:hAnsi="Bookman Old Style" w:cs="Tahoma"/>
        </w:rPr>
        <w:t xml:space="preserve"> to have </w:t>
      </w:r>
      <w:r w:rsidR="00362DE4" w:rsidRPr="00300C69">
        <w:rPr>
          <w:rFonts w:ascii="Bookman Old Style" w:hAnsi="Bookman Old Style" w:cs="Tahoma"/>
        </w:rPr>
        <w:t xml:space="preserve">2 </w:t>
      </w:r>
      <w:r w:rsidR="00B03C36" w:rsidRPr="00300C69">
        <w:rPr>
          <w:rFonts w:ascii="Bookman Old Style" w:hAnsi="Bookman Old Style" w:cs="Tahoma"/>
        </w:rPr>
        <w:t xml:space="preserve">to </w:t>
      </w:r>
      <w:r w:rsidR="00362DE4" w:rsidRPr="00300C69">
        <w:rPr>
          <w:rFonts w:ascii="Bookman Old Style" w:hAnsi="Bookman Old Style" w:cs="Tahoma"/>
        </w:rPr>
        <w:t>3</w:t>
      </w:r>
      <w:r w:rsidR="00B03C36" w:rsidRPr="00300C69">
        <w:rPr>
          <w:rFonts w:ascii="Bookman Old Style" w:hAnsi="Bookman Old Style" w:cs="Tahoma"/>
        </w:rPr>
        <w:t xml:space="preserve"> members in it.</w:t>
      </w:r>
      <w:r w:rsidRPr="00300C69">
        <w:rPr>
          <w:rFonts w:ascii="Bookman Old Style" w:hAnsi="Bookman Old Style" w:cs="Tahoma"/>
        </w:rPr>
        <w:t xml:space="preserve"> Please organise yourselves into groups. </w:t>
      </w:r>
      <w:r w:rsidR="004B635C" w:rsidRPr="00300C69">
        <w:rPr>
          <w:rFonts w:ascii="Bookman Old Style" w:hAnsi="Bookman Old Style" w:cs="Tahoma"/>
        </w:rPr>
        <w:t xml:space="preserve"> </w:t>
      </w:r>
    </w:p>
    <w:p w:rsidR="00922C56" w:rsidRPr="00300C69" w:rsidRDefault="00922C56" w:rsidP="00362DE4">
      <w:pPr>
        <w:numPr>
          <w:ilvl w:val="0"/>
          <w:numId w:val="9"/>
        </w:numPr>
        <w:jc w:val="both"/>
        <w:rPr>
          <w:rFonts w:ascii="Bookman Old Style" w:hAnsi="Bookman Old Style" w:cs="Tahoma"/>
        </w:rPr>
      </w:pPr>
      <w:r w:rsidRPr="00300C69">
        <w:rPr>
          <w:rFonts w:ascii="Bookman Old Style" w:hAnsi="Bookman Old Style" w:cs="Tahoma"/>
        </w:rPr>
        <w:t>Please make sure that names and ID numbers of all group members are stated on the cover sheet</w:t>
      </w:r>
      <w:r w:rsidR="00FE4D0C" w:rsidRPr="00300C69">
        <w:rPr>
          <w:rFonts w:ascii="Bookman Old Style" w:hAnsi="Bookman Old Style" w:cs="Tahoma"/>
        </w:rPr>
        <w:t xml:space="preserve"> of your submission</w:t>
      </w:r>
      <w:r w:rsidRPr="00300C69">
        <w:rPr>
          <w:rFonts w:ascii="Bookman Old Style" w:hAnsi="Bookman Old Style" w:cs="Tahoma"/>
        </w:rPr>
        <w:t xml:space="preserve">. </w:t>
      </w:r>
    </w:p>
    <w:p w:rsidR="0026503C" w:rsidRPr="00300C69" w:rsidRDefault="0026503C" w:rsidP="00080255">
      <w:pPr>
        <w:jc w:val="both"/>
        <w:rPr>
          <w:rFonts w:ascii="Bookman Old Style" w:hAnsi="Bookman Old Style" w:cs="Tahoma"/>
        </w:rPr>
      </w:pPr>
    </w:p>
    <w:p w:rsidR="00C32A06" w:rsidRPr="00300C69" w:rsidRDefault="00C32A06" w:rsidP="00C32A06">
      <w:pPr>
        <w:jc w:val="both"/>
        <w:rPr>
          <w:rFonts w:ascii="Bookman Old Style" w:hAnsi="Bookman Old Style" w:cs="Tahoma"/>
        </w:rPr>
      </w:pPr>
      <w:r w:rsidRPr="00300C69">
        <w:rPr>
          <w:rFonts w:ascii="Bookman Old Style" w:hAnsi="Bookman Old Style" w:cs="Tahoma"/>
        </w:rPr>
        <w:t>As this is a group assignment, each member of a group is awarded the same mark.  Working in groups has its pros and cons. I am sure that you will hold constructive and energetic group discussions on the issues at hand.  In case of any disagreements, you will be able to resolve them in a democratic and rational way. There will be times when you may have to agree to disagree with each other.  Invariably different group members bring different skills to a project; it is up to you to make the best of it. I believe one can learn a lot by discussing the issues with one’s colleagues.</w:t>
      </w:r>
    </w:p>
    <w:p w:rsidR="00DC69C3" w:rsidRPr="00300C69" w:rsidRDefault="00DC69C3" w:rsidP="00C32A06">
      <w:pPr>
        <w:jc w:val="both"/>
        <w:rPr>
          <w:rFonts w:ascii="Bookman Old Style" w:hAnsi="Bookman Old Style" w:cs="Tahoma"/>
        </w:rPr>
      </w:pPr>
    </w:p>
    <w:p w:rsidR="00C32A06" w:rsidRPr="00300C69" w:rsidRDefault="00C32A06" w:rsidP="00C32A06">
      <w:pPr>
        <w:jc w:val="both"/>
        <w:rPr>
          <w:rFonts w:ascii="Bookman Old Style" w:hAnsi="Bookman Old Style" w:cs="Tahoma"/>
          <w:color w:val="FF0000"/>
        </w:rPr>
      </w:pPr>
      <w:r w:rsidRPr="00300C69">
        <w:rPr>
          <w:rFonts w:ascii="Bookman Old Style" w:hAnsi="Bookman Old Style" w:cs="Tahoma"/>
        </w:rPr>
        <w:t>If you happen to find your group members are “not pulling their weight” or there are problems with any member’s commitment, then please try to resolve those issues amongst yourselves.  Open and honest communication always helps.  If you are unable to resolve these issues, you are most welcome to see me and we will try to sort out the problems together. Do this as soon as possible and certainly before the due date</w:t>
      </w:r>
    </w:p>
    <w:p w:rsidR="00A0165F" w:rsidRPr="00300C69" w:rsidRDefault="00A0165F" w:rsidP="00F57250">
      <w:pPr>
        <w:pBdr>
          <w:bottom w:val="single" w:sz="12" w:space="1" w:color="auto"/>
        </w:pBdr>
        <w:jc w:val="both"/>
        <w:rPr>
          <w:rFonts w:ascii="Bookman Old Style" w:hAnsi="Bookman Old Style"/>
        </w:rPr>
      </w:pPr>
      <w:r w:rsidRPr="00300C69">
        <w:rPr>
          <w:rFonts w:ascii="Bookman Old Style" w:hAnsi="Bookman Old Style"/>
        </w:rPr>
        <w:t>Best wishes</w:t>
      </w:r>
      <w:r w:rsidR="00355B85" w:rsidRPr="00300C69">
        <w:rPr>
          <w:rFonts w:ascii="Bookman Old Style" w:hAnsi="Bookman Old Style"/>
        </w:rPr>
        <w:t xml:space="preserve"> - </w:t>
      </w:r>
      <w:r w:rsidRPr="00300C69">
        <w:rPr>
          <w:rFonts w:ascii="Bookman Old Style" w:hAnsi="Bookman Old Style"/>
        </w:rPr>
        <w:t>Geeta</w:t>
      </w:r>
    </w:p>
    <w:p w:rsidR="00363181" w:rsidRPr="00DC69C3" w:rsidRDefault="00363181" w:rsidP="00F57250">
      <w:pPr>
        <w:pBdr>
          <w:bottom w:val="single" w:sz="12" w:space="1" w:color="auto"/>
        </w:pBdr>
        <w:jc w:val="both"/>
        <w:rPr>
          <w:rFonts w:ascii="Garamond" w:hAnsi="Garamond"/>
          <w:b/>
          <w:sz w:val="28"/>
          <w:szCs w:val="28"/>
        </w:rPr>
      </w:pPr>
    </w:p>
    <w:p w:rsidR="00300C69" w:rsidRDefault="00300C69" w:rsidP="00300C69">
      <w:pPr>
        <w:jc w:val="both"/>
        <w:rPr>
          <w:rFonts w:ascii="Bookman Old Style" w:hAnsi="Bookman Old Style" w:cs="Tahoma"/>
          <w:color w:val="FF0000"/>
        </w:rPr>
      </w:pPr>
      <w:r w:rsidRPr="00300C69">
        <w:rPr>
          <w:rFonts w:ascii="Bookman Old Style" w:hAnsi="Bookman Old Style" w:cs="Tahoma"/>
        </w:rPr>
        <w:t xml:space="preserve"> </w:t>
      </w:r>
      <w:r w:rsidRPr="00300C69">
        <w:rPr>
          <w:rFonts w:ascii="Bookman Old Style" w:hAnsi="Bookman Old Style" w:cs="Tahoma"/>
          <w:color w:val="FF0000"/>
          <w:highlight w:val="yellow"/>
        </w:rPr>
        <w:t>(Please adapt this to suit your group).</w:t>
      </w:r>
    </w:p>
    <w:p w:rsidR="00300C69" w:rsidRPr="00300C69" w:rsidRDefault="00300C69" w:rsidP="00300C69">
      <w:pPr>
        <w:jc w:val="both"/>
        <w:rPr>
          <w:rFonts w:ascii="Bookman Old Style" w:hAnsi="Bookman Old Style" w:cs="Tahoma"/>
          <w:color w:val="FF0000"/>
        </w:rPr>
      </w:pPr>
    </w:p>
    <w:p w:rsidR="00DC69C3" w:rsidRDefault="00DC69C3" w:rsidP="00DC69C3">
      <w:pPr>
        <w:jc w:val="both"/>
        <w:rPr>
          <w:rFonts w:ascii="Garamond" w:hAnsi="Garamond"/>
          <w:b/>
          <w:sz w:val="28"/>
          <w:szCs w:val="28"/>
        </w:rPr>
      </w:pPr>
    </w:p>
    <w:p w:rsidR="00B12B91" w:rsidRPr="0003366B" w:rsidRDefault="00B12B91" w:rsidP="00DE2092">
      <w:pPr>
        <w:numPr>
          <w:ilvl w:val="0"/>
          <w:numId w:val="5"/>
        </w:numPr>
        <w:jc w:val="both"/>
        <w:rPr>
          <w:rFonts w:ascii="Garamond" w:hAnsi="Garamond"/>
          <w:b/>
          <w:sz w:val="28"/>
          <w:szCs w:val="28"/>
        </w:rPr>
      </w:pPr>
      <w:r w:rsidRPr="0003366B">
        <w:rPr>
          <w:rFonts w:ascii="Garamond" w:hAnsi="Garamond"/>
          <w:b/>
          <w:sz w:val="28"/>
          <w:szCs w:val="28"/>
        </w:rPr>
        <w:lastRenderedPageBreak/>
        <w:t>B</w:t>
      </w:r>
      <w:r w:rsidR="000F6653">
        <w:rPr>
          <w:rFonts w:ascii="Garamond" w:hAnsi="Garamond"/>
          <w:b/>
          <w:sz w:val="28"/>
          <w:szCs w:val="28"/>
        </w:rPr>
        <w:t>U</w:t>
      </w:r>
      <w:r w:rsidRPr="0003366B">
        <w:rPr>
          <w:rFonts w:ascii="Garamond" w:hAnsi="Garamond"/>
          <w:b/>
          <w:sz w:val="28"/>
          <w:szCs w:val="28"/>
        </w:rPr>
        <w:t>A</w:t>
      </w:r>
      <w:r w:rsidR="000F6653">
        <w:rPr>
          <w:rFonts w:ascii="Garamond" w:hAnsi="Garamond"/>
          <w:b/>
          <w:sz w:val="28"/>
          <w:szCs w:val="28"/>
        </w:rPr>
        <w:t>CC2</w:t>
      </w:r>
      <w:r w:rsidRPr="0003366B">
        <w:rPr>
          <w:rFonts w:ascii="Garamond" w:hAnsi="Garamond"/>
          <w:b/>
          <w:sz w:val="28"/>
          <w:szCs w:val="28"/>
        </w:rPr>
        <w:t>61</w:t>
      </w:r>
      <w:r w:rsidR="00967207" w:rsidRPr="0003366B">
        <w:rPr>
          <w:rFonts w:ascii="Garamond" w:hAnsi="Garamond"/>
          <w:b/>
          <w:sz w:val="28"/>
          <w:szCs w:val="28"/>
        </w:rPr>
        <w:t>4</w:t>
      </w:r>
      <w:r w:rsidRPr="0003366B">
        <w:rPr>
          <w:rFonts w:ascii="Garamond" w:hAnsi="Garamond"/>
          <w:b/>
          <w:sz w:val="28"/>
          <w:szCs w:val="28"/>
        </w:rPr>
        <w:t xml:space="preserve">, Management Accounting </w:t>
      </w:r>
      <w:r w:rsidR="00967207" w:rsidRPr="0003366B">
        <w:rPr>
          <w:rFonts w:ascii="Garamond" w:hAnsi="Garamond"/>
          <w:b/>
          <w:sz w:val="28"/>
          <w:szCs w:val="28"/>
        </w:rPr>
        <w:t>2</w:t>
      </w:r>
    </w:p>
    <w:p w:rsidR="004563BA" w:rsidRDefault="000F6653" w:rsidP="00DE2092">
      <w:pPr>
        <w:numPr>
          <w:ilvl w:val="0"/>
          <w:numId w:val="5"/>
        </w:numPr>
        <w:jc w:val="both"/>
        <w:rPr>
          <w:rFonts w:ascii="Garamond" w:hAnsi="Garamond"/>
          <w:b/>
          <w:sz w:val="28"/>
          <w:szCs w:val="28"/>
        </w:rPr>
      </w:pPr>
      <w:r>
        <w:rPr>
          <w:rFonts w:ascii="Garamond" w:hAnsi="Garamond"/>
          <w:b/>
          <w:sz w:val="28"/>
          <w:szCs w:val="28"/>
        </w:rPr>
        <w:t xml:space="preserve">Semester </w:t>
      </w:r>
      <w:r w:rsidR="00300C69">
        <w:rPr>
          <w:rFonts w:ascii="Garamond" w:hAnsi="Garamond"/>
          <w:b/>
          <w:sz w:val="28"/>
          <w:szCs w:val="28"/>
        </w:rPr>
        <w:t>2</w:t>
      </w:r>
      <w:r w:rsidR="004563BA">
        <w:rPr>
          <w:rFonts w:ascii="Garamond" w:hAnsi="Garamond"/>
          <w:b/>
          <w:sz w:val="28"/>
          <w:szCs w:val="28"/>
        </w:rPr>
        <w:t xml:space="preserve">, </w:t>
      </w:r>
      <w:r>
        <w:rPr>
          <w:rFonts w:ascii="Garamond" w:hAnsi="Garamond"/>
          <w:b/>
          <w:sz w:val="28"/>
          <w:szCs w:val="28"/>
        </w:rPr>
        <w:t xml:space="preserve"> 20</w:t>
      </w:r>
      <w:r w:rsidR="00367B5C">
        <w:rPr>
          <w:rFonts w:ascii="Garamond" w:hAnsi="Garamond"/>
          <w:b/>
          <w:sz w:val="28"/>
          <w:szCs w:val="28"/>
        </w:rPr>
        <w:t>1</w:t>
      </w:r>
      <w:r w:rsidR="00A134E2">
        <w:rPr>
          <w:rFonts w:ascii="Garamond" w:hAnsi="Garamond"/>
          <w:b/>
          <w:sz w:val="28"/>
          <w:szCs w:val="28"/>
        </w:rPr>
        <w:t>3</w:t>
      </w:r>
    </w:p>
    <w:p w:rsidR="00B12B91" w:rsidRPr="0003366B" w:rsidRDefault="00B12B91" w:rsidP="00DE2092">
      <w:pPr>
        <w:numPr>
          <w:ilvl w:val="0"/>
          <w:numId w:val="5"/>
        </w:numPr>
        <w:jc w:val="both"/>
        <w:rPr>
          <w:rFonts w:ascii="Garamond" w:hAnsi="Garamond"/>
          <w:b/>
          <w:sz w:val="28"/>
          <w:szCs w:val="28"/>
        </w:rPr>
      </w:pPr>
      <w:r w:rsidRPr="0003366B">
        <w:rPr>
          <w:rFonts w:ascii="Garamond" w:hAnsi="Garamond"/>
          <w:b/>
          <w:sz w:val="28"/>
          <w:szCs w:val="28"/>
        </w:rPr>
        <w:t>Group Assignment</w:t>
      </w:r>
    </w:p>
    <w:tbl>
      <w:tblPr>
        <w:tblW w:w="106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0"/>
        <w:gridCol w:w="4140"/>
      </w:tblGrid>
      <w:tr w:rsidR="00B12B91" w:rsidRPr="0003366B">
        <w:tc>
          <w:tcPr>
            <w:tcW w:w="6480" w:type="dxa"/>
          </w:tcPr>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rPr>
              <w:t>Bases of assessment</w:t>
            </w:r>
          </w:p>
        </w:tc>
        <w:tc>
          <w:tcPr>
            <w:tcW w:w="4140" w:type="dxa"/>
          </w:tcPr>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rPr>
              <w:t xml:space="preserve">HD         </w:t>
            </w:r>
            <w:r w:rsidR="0003366B">
              <w:rPr>
                <w:rFonts w:ascii="Garamond" w:hAnsi="Garamond"/>
                <w:b/>
                <w:sz w:val="28"/>
                <w:szCs w:val="28"/>
              </w:rPr>
              <w:t xml:space="preserve">    </w:t>
            </w:r>
            <w:r w:rsidRPr="0003366B">
              <w:rPr>
                <w:rFonts w:ascii="Garamond" w:hAnsi="Garamond"/>
                <w:b/>
                <w:sz w:val="28"/>
                <w:szCs w:val="28"/>
              </w:rPr>
              <w:t xml:space="preserve">    </w:t>
            </w:r>
            <w:r w:rsidR="00084B11">
              <w:rPr>
                <w:rFonts w:ascii="Garamond" w:hAnsi="Garamond"/>
                <w:b/>
                <w:sz w:val="28"/>
                <w:szCs w:val="28"/>
              </w:rPr>
              <w:t xml:space="preserve"> </w:t>
            </w:r>
            <w:r w:rsidRPr="0003366B">
              <w:rPr>
                <w:rFonts w:ascii="Garamond" w:hAnsi="Garamond"/>
                <w:b/>
                <w:sz w:val="28"/>
                <w:szCs w:val="28"/>
              </w:rPr>
              <w:t xml:space="preserve">P                       </w:t>
            </w:r>
            <w:r w:rsidR="00084B11">
              <w:rPr>
                <w:rFonts w:ascii="Garamond" w:hAnsi="Garamond"/>
                <w:b/>
                <w:sz w:val="28"/>
                <w:szCs w:val="28"/>
              </w:rPr>
              <w:t xml:space="preserve">  F</w:t>
            </w:r>
            <w:r w:rsidRPr="0003366B">
              <w:rPr>
                <w:rFonts w:ascii="Garamond" w:hAnsi="Garamond"/>
                <w:b/>
                <w:sz w:val="28"/>
                <w:szCs w:val="28"/>
              </w:rPr>
              <w:t xml:space="preserve">   </w:t>
            </w:r>
          </w:p>
        </w:tc>
      </w:tr>
      <w:tr w:rsidR="00B12B91" w:rsidRPr="0003366B">
        <w:tc>
          <w:tcPr>
            <w:tcW w:w="6480" w:type="dxa"/>
          </w:tcPr>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rPr>
              <w:t>Content - Identification of relevant issues.</w:t>
            </w:r>
          </w:p>
          <w:p w:rsidR="00B12B91" w:rsidRPr="0003366B" w:rsidRDefault="00B12B91" w:rsidP="00B12B91">
            <w:pPr>
              <w:pStyle w:val="PlainText"/>
              <w:jc w:val="both"/>
              <w:rPr>
                <w:rFonts w:ascii="Garamond" w:hAnsi="Garamond"/>
                <w:b/>
                <w:sz w:val="28"/>
                <w:szCs w:val="28"/>
              </w:rPr>
            </w:pPr>
          </w:p>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rPr>
              <w:t xml:space="preserve">Research - Selection of relevant material.  </w:t>
            </w:r>
          </w:p>
          <w:p w:rsidR="00B12B91" w:rsidRPr="0003366B" w:rsidRDefault="00B12B91" w:rsidP="00B12B91">
            <w:pPr>
              <w:pStyle w:val="PlainText"/>
              <w:jc w:val="both"/>
              <w:rPr>
                <w:rFonts w:ascii="Garamond" w:hAnsi="Garamond"/>
                <w:b/>
                <w:sz w:val="28"/>
                <w:szCs w:val="28"/>
              </w:rPr>
            </w:pPr>
          </w:p>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rPr>
              <w:t xml:space="preserve">A demonstration of critical evaluation of the material.  </w:t>
            </w:r>
          </w:p>
          <w:p w:rsidR="00B12B91" w:rsidRPr="0003366B" w:rsidRDefault="00B12B91" w:rsidP="00B12B91">
            <w:pPr>
              <w:pStyle w:val="PlainText"/>
              <w:jc w:val="both"/>
              <w:rPr>
                <w:rFonts w:ascii="Garamond" w:hAnsi="Garamond"/>
                <w:b/>
                <w:sz w:val="28"/>
                <w:szCs w:val="28"/>
              </w:rPr>
            </w:pPr>
          </w:p>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rPr>
              <w:t>Expression of your view</w:t>
            </w:r>
            <w:r w:rsidR="00CE4BBB" w:rsidRPr="0003366B">
              <w:rPr>
                <w:rFonts w:ascii="Garamond" w:hAnsi="Garamond"/>
                <w:b/>
                <w:sz w:val="28"/>
                <w:szCs w:val="28"/>
              </w:rPr>
              <w:t>point</w:t>
            </w:r>
            <w:r w:rsidRPr="0003366B">
              <w:rPr>
                <w:rFonts w:ascii="Garamond" w:hAnsi="Garamond"/>
                <w:b/>
                <w:sz w:val="28"/>
                <w:szCs w:val="28"/>
              </w:rPr>
              <w:t xml:space="preserve"> (and not a catalogue of quotes/ others’ ideas).</w:t>
            </w:r>
          </w:p>
          <w:p w:rsidR="00B12B91" w:rsidRPr="0003366B" w:rsidRDefault="00B12B91" w:rsidP="00B12B91">
            <w:pPr>
              <w:pStyle w:val="PlainText"/>
              <w:jc w:val="both"/>
              <w:rPr>
                <w:rFonts w:ascii="Garamond" w:hAnsi="Garamond"/>
                <w:b/>
                <w:sz w:val="28"/>
                <w:szCs w:val="28"/>
              </w:rPr>
            </w:pPr>
          </w:p>
        </w:tc>
        <w:tc>
          <w:tcPr>
            <w:tcW w:w="4140" w:type="dxa"/>
          </w:tcPr>
          <w:p w:rsidR="00B12B91" w:rsidRPr="0003366B" w:rsidRDefault="00B12B91" w:rsidP="00B12B91">
            <w:pPr>
              <w:pStyle w:val="PlainText"/>
              <w:jc w:val="both"/>
              <w:rPr>
                <w:rFonts w:ascii="Garamond" w:hAnsi="Garamond"/>
                <w:b/>
                <w:sz w:val="28"/>
                <w:szCs w:val="28"/>
              </w:rPr>
            </w:pPr>
          </w:p>
        </w:tc>
      </w:tr>
      <w:tr w:rsidR="00B12B91" w:rsidRPr="0003366B">
        <w:tc>
          <w:tcPr>
            <w:tcW w:w="6480" w:type="dxa"/>
          </w:tcPr>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rPr>
              <w:t>Expression - clarity, style (formal and academic), coherence in writing, grammar, punctuation, spellings and sentence structure.</w:t>
            </w:r>
          </w:p>
          <w:p w:rsidR="00B12B91" w:rsidRPr="0003366B" w:rsidRDefault="00B12B91" w:rsidP="00B12B91">
            <w:pPr>
              <w:pStyle w:val="PlainText"/>
              <w:jc w:val="both"/>
              <w:rPr>
                <w:rFonts w:ascii="Garamond" w:hAnsi="Garamond"/>
                <w:b/>
                <w:sz w:val="28"/>
                <w:szCs w:val="28"/>
              </w:rPr>
            </w:pPr>
          </w:p>
          <w:p w:rsidR="00B12B91" w:rsidRPr="0003366B" w:rsidRDefault="00B12B91" w:rsidP="00B12B91">
            <w:pPr>
              <w:pStyle w:val="PlainText"/>
              <w:jc w:val="both"/>
              <w:rPr>
                <w:rFonts w:ascii="Garamond" w:hAnsi="Garamond"/>
                <w:b/>
                <w:sz w:val="28"/>
                <w:szCs w:val="28"/>
              </w:rPr>
            </w:pPr>
          </w:p>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rPr>
              <w:t xml:space="preserve">A logical flow of argument at both the paragraph level and the overall text level. </w:t>
            </w:r>
          </w:p>
          <w:p w:rsidR="00B12B91" w:rsidRPr="0003366B" w:rsidRDefault="00B12B91" w:rsidP="00B12B91">
            <w:pPr>
              <w:pStyle w:val="PlainText"/>
              <w:jc w:val="both"/>
              <w:rPr>
                <w:rFonts w:ascii="Garamond" w:hAnsi="Garamond"/>
                <w:b/>
                <w:sz w:val="28"/>
                <w:szCs w:val="28"/>
              </w:rPr>
            </w:pPr>
          </w:p>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rPr>
              <w:t xml:space="preserve">Use of supporting arguments.  </w:t>
            </w:r>
          </w:p>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rPr>
              <w:t>Use of literature to support the argument.</w:t>
            </w:r>
          </w:p>
          <w:p w:rsidR="00B12B91" w:rsidRPr="0003366B" w:rsidRDefault="00B12B91" w:rsidP="00B12B91">
            <w:pPr>
              <w:pStyle w:val="PlainText"/>
              <w:jc w:val="both"/>
              <w:rPr>
                <w:rFonts w:ascii="Garamond" w:hAnsi="Garamond"/>
                <w:b/>
                <w:sz w:val="28"/>
                <w:szCs w:val="28"/>
              </w:rPr>
            </w:pPr>
          </w:p>
        </w:tc>
        <w:tc>
          <w:tcPr>
            <w:tcW w:w="4140" w:type="dxa"/>
          </w:tcPr>
          <w:p w:rsidR="00B12B91" w:rsidRPr="0003366B" w:rsidRDefault="00B12B91" w:rsidP="00B12B91">
            <w:pPr>
              <w:pStyle w:val="PlainText"/>
              <w:jc w:val="both"/>
              <w:rPr>
                <w:rFonts w:ascii="Garamond" w:hAnsi="Garamond"/>
                <w:b/>
                <w:sz w:val="28"/>
                <w:szCs w:val="28"/>
              </w:rPr>
            </w:pPr>
          </w:p>
        </w:tc>
      </w:tr>
      <w:tr w:rsidR="00B12B91" w:rsidRPr="0003366B">
        <w:tc>
          <w:tcPr>
            <w:tcW w:w="6480" w:type="dxa"/>
          </w:tcPr>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rPr>
              <w:t xml:space="preserve">Structure – </w:t>
            </w:r>
            <w:r w:rsidRPr="0003366B">
              <w:rPr>
                <w:rFonts w:ascii="Garamond" w:hAnsi="Garamond"/>
                <w:b/>
                <w:sz w:val="28"/>
                <w:szCs w:val="28"/>
                <w:u w:val="thick"/>
              </w:rPr>
              <w:t>Synopsis</w:t>
            </w:r>
            <w:r w:rsidRPr="0003366B">
              <w:rPr>
                <w:rFonts w:ascii="Garamond" w:hAnsi="Garamond"/>
                <w:b/>
                <w:sz w:val="28"/>
                <w:szCs w:val="28"/>
              </w:rPr>
              <w:t xml:space="preserve"> (stated the topic, reflected main arguments and identified conclusions reached). </w:t>
            </w:r>
          </w:p>
          <w:p w:rsidR="00B12B91" w:rsidRPr="0003366B" w:rsidRDefault="00B12B91" w:rsidP="00B12B91">
            <w:pPr>
              <w:pStyle w:val="PlainText"/>
              <w:jc w:val="both"/>
              <w:rPr>
                <w:rFonts w:ascii="Garamond" w:hAnsi="Garamond"/>
                <w:b/>
                <w:sz w:val="28"/>
                <w:szCs w:val="28"/>
              </w:rPr>
            </w:pPr>
          </w:p>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u w:val="thick"/>
              </w:rPr>
              <w:t>Introduction</w:t>
            </w:r>
            <w:r w:rsidRPr="0003366B">
              <w:rPr>
                <w:rFonts w:ascii="Garamond" w:hAnsi="Garamond"/>
                <w:b/>
                <w:sz w:val="28"/>
                <w:szCs w:val="28"/>
              </w:rPr>
              <w:t xml:space="preserve"> (clearly stated the essay </w:t>
            </w:r>
            <w:r w:rsidR="00881FFB">
              <w:rPr>
                <w:rFonts w:ascii="Garamond" w:hAnsi="Garamond"/>
                <w:b/>
                <w:sz w:val="28"/>
                <w:szCs w:val="28"/>
              </w:rPr>
              <w:t>question</w:t>
            </w:r>
            <w:r w:rsidRPr="0003366B">
              <w:rPr>
                <w:rFonts w:ascii="Garamond" w:hAnsi="Garamond"/>
                <w:b/>
                <w:sz w:val="28"/>
                <w:szCs w:val="28"/>
              </w:rPr>
              <w:t xml:space="preserve">; outlined the plan for answering the question). </w:t>
            </w:r>
          </w:p>
          <w:p w:rsidR="00B12B91" w:rsidRPr="0003366B" w:rsidRDefault="00B12B91" w:rsidP="00B12B91">
            <w:pPr>
              <w:pStyle w:val="PlainText"/>
              <w:jc w:val="both"/>
              <w:rPr>
                <w:rFonts w:ascii="Garamond" w:hAnsi="Garamond"/>
                <w:b/>
                <w:sz w:val="28"/>
                <w:szCs w:val="28"/>
              </w:rPr>
            </w:pPr>
          </w:p>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rPr>
              <w:t>Discussion in appropriately linked sections</w:t>
            </w:r>
            <w:r w:rsidR="00A362DB">
              <w:rPr>
                <w:rFonts w:ascii="Garamond" w:hAnsi="Garamond"/>
                <w:b/>
                <w:sz w:val="28"/>
                <w:szCs w:val="28"/>
              </w:rPr>
              <w:t xml:space="preserve"> and </w:t>
            </w:r>
            <w:r w:rsidRPr="0003366B">
              <w:rPr>
                <w:rFonts w:ascii="Garamond" w:hAnsi="Garamond"/>
                <w:b/>
                <w:sz w:val="28"/>
                <w:szCs w:val="28"/>
              </w:rPr>
              <w:t>paragraphs.</w:t>
            </w:r>
          </w:p>
          <w:p w:rsidR="00B12B91" w:rsidRPr="0003366B" w:rsidRDefault="00B12B91" w:rsidP="00B12B91">
            <w:pPr>
              <w:pStyle w:val="PlainText"/>
              <w:jc w:val="both"/>
              <w:rPr>
                <w:rFonts w:ascii="Garamond" w:hAnsi="Garamond"/>
                <w:b/>
                <w:sz w:val="28"/>
                <w:szCs w:val="28"/>
              </w:rPr>
            </w:pPr>
          </w:p>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u w:val="thick"/>
              </w:rPr>
              <w:t>Conclusion</w:t>
            </w:r>
            <w:r w:rsidRPr="0003366B">
              <w:rPr>
                <w:rFonts w:ascii="Garamond" w:hAnsi="Garamond"/>
                <w:b/>
                <w:sz w:val="28"/>
                <w:szCs w:val="28"/>
              </w:rPr>
              <w:t xml:space="preserve"> (no new material; reiterated the main line of argument). </w:t>
            </w:r>
          </w:p>
        </w:tc>
        <w:tc>
          <w:tcPr>
            <w:tcW w:w="4140" w:type="dxa"/>
          </w:tcPr>
          <w:p w:rsidR="00B12B91" w:rsidRPr="0003366B" w:rsidRDefault="00B12B91" w:rsidP="00B12B91">
            <w:pPr>
              <w:pStyle w:val="PlainText"/>
              <w:jc w:val="both"/>
              <w:rPr>
                <w:rFonts w:ascii="Garamond" w:hAnsi="Garamond"/>
                <w:b/>
                <w:sz w:val="28"/>
                <w:szCs w:val="28"/>
              </w:rPr>
            </w:pPr>
          </w:p>
        </w:tc>
      </w:tr>
      <w:tr w:rsidR="00B12B91" w:rsidRPr="0003366B">
        <w:tc>
          <w:tcPr>
            <w:tcW w:w="6480" w:type="dxa"/>
          </w:tcPr>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rPr>
              <w:t>Referencing procedure (within the text, and at the end of the text).</w:t>
            </w:r>
          </w:p>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rPr>
              <w:t>Appropriately styled and punctuated bibliography.</w:t>
            </w:r>
          </w:p>
          <w:p w:rsidR="00B12B91" w:rsidRPr="0003366B" w:rsidRDefault="00B12B91" w:rsidP="00B12B91">
            <w:pPr>
              <w:pStyle w:val="PlainText"/>
              <w:jc w:val="both"/>
              <w:rPr>
                <w:rFonts w:ascii="Garamond" w:hAnsi="Garamond"/>
                <w:b/>
                <w:sz w:val="28"/>
                <w:szCs w:val="28"/>
              </w:rPr>
            </w:pPr>
          </w:p>
        </w:tc>
        <w:tc>
          <w:tcPr>
            <w:tcW w:w="4140" w:type="dxa"/>
          </w:tcPr>
          <w:p w:rsidR="00B12B91" w:rsidRPr="0003366B" w:rsidRDefault="00B12B91" w:rsidP="00B12B91">
            <w:pPr>
              <w:pStyle w:val="PlainText"/>
              <w:jc w:val="both"/>
              <w:rPr>
                <w:rFonts w:ascii="Garamond" w:hAnsi="Garamond"/>
                <w:b/>
                <w:sz w:val="28"/>
                <w:szCs w:val="28"/>
              </w:rPr>
            </w:pPr>
          </w:p>
          <w:p w:rsidR="00B12B91" w:rsidRPr="0003366B" w:rsidRDefault="00B12B91" w:rsidP="00B12B91">
            <w:pPr>
              <w:pStyle w:val="PlainText"/>
              <w:jc w:val="both"/>
              <w:rPr>
                <w:rFonts w:ascii="Garamond" w:hAnsi="Garamond"/>
                <w:b/>
                <w:sz w:val="28"/>
                <w:szCs w:val="28"/>
              </w:rPr>
            </w:pPr>
          </w:p>
        </w:tc>
      </w:tr>
      <w:tr w:rsidR="00B12B91" w:rsidRPr="0003366B">
        <w:trPr>
          <w:trHeight w:val="820"/>
        </w:trPr>
        <w:tc>
          <w:tcPr>
            <w:tcW w:w="6480" w:type="dxa"/>
          </w:tcPr>
          <w:p w:rsidR="00B12B91" w:rsidRPr="0003366B" w:rsidRDefault="00B12B91" w:rsidP="00B12B91">
            <w:pPr>
              <w:pStyle w:val="PlainText"/>
              <w:jc w:val="both"/>
              <w:rPr>
                <w:rFonts w:ascii="Garamond" w:hAnsi="Garamond"/>
                <w:b/>
                <w:sz w:val="28"/>
                <w:szCs w:val="28"/>
              </w:rPr>
            </w:pPr>
            <w:r w:rsidRPr="0003366B">
              <w:rPr>
                <w:rFonts w:ascii="Garamond" w:hAnsi="Garamond"/>
                <w:b/>
                <w:sz w:val="28"/>
                <w:szCs w:val="28"/>
              </w:rPr>
              <w:t>Overall Presentation – including cover page, line spacing, page numbering.</w:t>
            </w:r>
          </w:p>
        </w:tc>
        <w:tc>
          <w:tcPr>
            <w:tcW w:w="4140" w:type="dxa"/>
          </w:tcPr>
          <w:p w:rsidR="00B12B91" w:rsidRPr="0003366B" w:rsidRDefault="00B12B91" w:rsidP="00B12B91">
            <w:pPr>
              <w:pStyle w:val="PlainText"/>
              <w:jc w:val="both"/>
              <w:rPr>
                <w:rFonts w:ascii="Garamond" w:hAnsi="Garamond"/>
                <w:b/>
                <w:sz w:val="28"/>
                <w:szCs w:val="28"/>
              </w:rPr>
            </w:pPr>
          </w:p>
        </w:tc>
      </w:tr>
    </w:tbl>
    <w:p w:rsidR="009551D3" w:rsidRDefault="009551D3" w:rsidP="00032788">
      <w:pPr>
        <w:autoSpaceDE w:val="0"/>
        <w:autoSpaceDN w:val="0"/>
        <w:adjustRightInd w:val="0"/>
        <w:jc w:val="both"/>
        <w:rPr>
          <w:rFonts w:ascii="Garamond" w:eastAsia="SimSun" w:hAnsi="Garamond" w:cs="Garamond"/>
          <w:b/>
          <w:bCs/>
          <w:color w:val="000000"/>
          <w:sz w:val="28"/>
          <w:szCs w:val="28"/>
          <w:u w:val="thick"/>
          <w:lang w:eastAsia="zh-CN"/>
        </w:rPr>
      </w:pPr>
      <w:r>
        <w:rPr>
          <w:rFonts w:ascii="Garamond" w:eastAsia="SimSun" w:hAnsi="Garamond" w:cs="Garamond"/>
          <w:b/>
          <w:bCs/>
          <w:color w:val="000000"/>
          <w:sz w:val="28"/>
          <w:szCs w:val="28"/>
          <w:u w:val="thick"/>
          <w:lang w:eastAsia="zh-CN"/>
        </w:rPr>
        <w:t>GRADE:</w:t>
      </w:r>
    </w:p>
    <w:sectPr w:rsidR="009551D3" w:rsidSect="00A65A99">
      <w:footerReference w:type="even" r:id="rId14"/>
      <w:footerReference w:type="default" r:id="rId15"/>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92C" w:rsidRDefault="005D192C">
      <w:r>
        <w:separator/>
      </w:r>
    </w:p>
  </w:endnote>
  <w:endnote w:type="continuationSeparator" w:id="0">
    <w:p w:rsidR="005D192C" w:rsidRDefault="005D1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A5C" w:rsidRDefault="00E95276" w:rsidP="00252548">
    <w:pPr>
      <w:pStyle w:val="Footer"/>
      <w:framePr w:wrap="around" w:vAnchor="text" w:hAnchor="margin" w:xAlign="center" w:y="1"/>
      <w:rPr>
        <w:rStyle w:val="PageNumber"/>
      </w:rPr>
    </w:pPr>
    <w:r>
      <w:rPr>
        <w:rStyle w:val="PageNumber"/>
      </w:rPr>
      <w:fldChar w:fldCharType="begin"/>
    </w:r>
    <w:r w:rsidR="007B2A5C">
      <w:rPr>
        <w:rStyle w:val="PageNumber"/>
      </w:rPr>
      <w:instrText xml:space="preserve">PAGE  </w:instrText>
    </w:r>
    <w:r>
      <w:rPr>
        <w:rStyle w:val="PageNumber"/>
      </w:rPr>
      <w:fldChar w:fldCharType="end"/>
    </w:r>
  </w:p>
  <w:p w:rsidR="007B2A5C" w:rsidRDefault="007B2A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A5C" w:rsidRDefault="00E95276" w:rsidP="00252548">
    <w:pPr>
      <w:pStyle w:val="Footer"/>
      <w:framePr w:wrap="around" w:vAnchor="text" w:hAnchor="margin" w:xAlign="center" w:y="1"/>
      <w:rPr>
        <w:rStyle w:val="PageNumber"/>
      </w:rPr>
    </w:pPr>
    <w:r>
      <w:rPr>
        <w:rStyle w:val="PageNumber"/>
      </w:rPr>
      <w:fldChar w:fldCharType="begin"/>
    </w:r>
    <w:r w:rsidR="007B2A5C">
      <w:rPr>
        <w:rStyle w:val="PageNumber"/>
      </w:rPr>
      <w:instrText xml:space="preserve">PAGE  </w:instrText>
    </w:r>
    <w:r>
      <w:rPr>
        <w:rStyle w:val="PageNumber"/>
      </w:rPr>
      <w:fldChar w:fldCharType="separate"/>
    </w:r>
    <w:r w:rsidR="00CC3A87">
      <w:rPr>
        <w:rStyle w:val="PageNumber"/>
        <w:noProof/>
      </w:rPr>
      <w:t>2</w:t>
    </w:r>
    <w:r>
      <w:rPr>
        <w:rStyle w:val="PageNumber"/>
      </w:rPr>
      <w:fldChar w:fldCharType="end"/>
    </w:r>
  </w:p>
  <w:p w:rsidR="007B2A5C" w:rsidRDefault="007B2A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92C" w:rsidRDefault="005D192C">
      <w:r>
        <w:separator/>
      </w:r>
    </w:p>
  </w:footnote>
  <w:footnote w:type="continuationSeparator" w:id="0">
    <w:p w:rsidR="005D192C" w:rsidRDefault="005D19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A44E0"/>
    <w:multiLevelType w:val="hybridMultilevel"/>
    <w:tmpl w:val="28DA8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DC747C4"/>
    <w:multiLevelType w:val="hybridMultilevel"/>
    <w:tmpl w:val="D8501464"/>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E6442F6"/>
    <w:multiLevelType w:val="multilevel"/>
    <w:tmpl w:val="27925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BF7050"/>
    <w:multiLevelType w:val="hybridMultilevel"/>
    <w:tmpl w:val="E856AEB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FE046A9"/>
    <w:multiLevelType w:val="multilevel"/>
    <w:tmpl w:val="4AF27A7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3C52059"/>
    <w:multiLevelType w:val="hybridMultilevel"/>
    <w:tmpl w:val="62CCC934"/>
    <w:lvl w:ilvl="0" w:tplc="5AF27B12">
      <w:start w:val="1"/>
      <w:numFmt w:val="lowerLetter"/>
      <w:lvlText w:val="%1."/>
      <w:lvlJc w:val="left"/>
      <w:pPr>
        <w:ind w:left="720" w:hanging="360"/>
      </w:pPr>
      <w:rPr>
        <w:rFonts w:hint="default"/>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BB117B8"/>
    <w:multiLevelType w:val="multilevel"/>
    <w:tmpl w:val="95BA93F2"/>
    <w:lvl w:ilvl="0">
      <w:start w:val="1"/>
      <w:numFmt w:val="lowerLetter"/>
      <w:lvlText w:val="%1."/>
      <w:lvlJc w:val="left"/>
      <w:pPr>
        <w:tabs>
          <w:tab w:val="num" w:pos="720"/>
        </w:tabs>
        <w:ind w:left="720" w:hanging="360"/>
      </w:pPr>
      <w:rPr>
        <w:b/>
        <w:i w:val="0"/>
      </w:rPr>
    </w:lvl>
    <w:lvl w:ilvl="1">
      <w:start w:val="1"/>
      <w:numFmt w:val="bullet"/>
      <w:lvlText w:val="o"/>
      <w:lvlJc w:val="left"/>
      <w:pPr>
        <w:tabs>
          <w:tab w:val="num" w:pos="1440"/>
        </w:tabs>
        <w:ind w:left="1440" w:hanging="360"/>
      </w:pPr>
      <w:rPr>
        <w:rFonts w:ascii="Courier New" w:hAnsi="Courier New" w:cs="Courier New" w:hint="default"/>
        <w:b/>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D810F30"/>
    <w:multiLevelType w:val="multilevel"/>
    <w:tmpl w:val="DB98FBC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FD734FC"/>
    <w:multiLevelType w:val="hybridMultilevel"/>
    <w:tmpl w:val="EA763F8E"/>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2A676095"/>
    <w:multiLevelType w:val="hybridMultilevel"/>
    <w:tmpl w:val="243C5758"/>
    <w:lvl w:ilvl="0" w:tplc="1FFC4A38">
      <w:start w:val="1"/>
      <w:numFmt w:val="lowerLetter"/>
      <w:lvlText w:val="%1."/>
      <w:lvlJc w:val="left"/>
      <w:pPr>
        <w:tabs>
          <w:tab w:val="num" w:pos="720"/>
        </w:tabs>
        <w:ind w:left="720" w:hanging="360"/>
      </w:pPr>
      <w:rPr>
        <w:b/>
        <w:i w:val="0"/>
      </w:rPr>
    </w:lvl>
    <w:lvl w:ilvl="1" w:tplc="0C090003">
      <w:start w:val="1"/>
      <w:numFmt w:val="bullet"/>
      <w:lvlText w:val="o"/>
      <w:lvlJc w:val="left"/>
      <w:pPr>
        <w:tabs>
          <w:tab w:val="num" w:pos="1440"/>
        </w:tabs>
        <w:ind w:left="1440" w:hanging="360"/>
      </w:pPr>
      <w:rPr>
        <w:rFonts w:ascii="Courier New" w:hAnsi="Courier New" w:cs="Courier New" w:hint="default"/>
        <w:b/>
        <w:i w:val="0"/>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35512E80"/>
    <w:multiLevelType w:val="hybridMultilevel"/>
    <w:tmpl w:val="7602A0C2"/>
    <w:lvl w:ilvl="0" w:tplc="E466A076">
      <w:start w:val="1"/>
      <w:numFmt w:val="lowerLetter"/>
      <w:lvlText w:val="%1."/>
      <w:lvlJc w:val="left"/>
      <w:pPr>
        <w:tabs>
          <w:tab w:val="num" w:pos="720"/>
        </w:tabs>
        <w:ind w:left="720" w:hanging="360"/>
      </w:pPr>
      <w:rPr>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37061C2D"/>
    <w:multiLevelType w:val="hybridMultilevel"/>
    <w:tmpl w:val="F4DA0E5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3F60160C"/>
    <w:multiLevelType w:val="hybridMultilevel"/>
    <w:tmpl w:val="1A30279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430604B0"/>
    <w:multiLevelType w:val="hybridMultilevel"/>
    <w:tmpl w:val="FF6C5FE2"/>
    <w:lvl w:ilvl="0" w:tplc="F020A390">
      <w:start w:val="1"/>
      <w:numFmt w:val="lowerLetter"/>
      <w:lvlText w:val="%1."/>
      <w:lvlJc w:val="left"/>
      <w:pPr>
        <w:ind w:left="720" w:hanging="360"/>
      </w:pPr>
      <w:rPr>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90336F2"/>
    <w:multiLevelType w:val="hybridMultilevel"/>
    <w:tmpl w:val="DB98FBC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55CA6BFA"/>
    <w:multiLevelType w:val="hybridMultilevel"/>
    <w:tmpl w:val="40FC6254"/>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5D997401"/>
    <w:multiLevelType w:val="hybridMultilevel"/>
    <w:tmpl w:val="220CB2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8E20104"/>
    <w:multiLevelType w:val="hybridMultilevel"/>
    <w:tmpl w:val="4AF27A7A"/>
    <w:lvl w:ilvl="0" w:tplc="0C090019">
      <w:start w:val="1"/>
      <w:numFmt w:val="lowerLetter"/>
      <w:lvlText w:val="%1."/>
      <w:lvlJc w:val="left"/>
      <w:pPr>
        <w:tabs>
          <w:tab w:val="num" w:pos="720"/>
        </w:tabs>
        <w:ind w:left="720" w:hanging="360"/>
      </w:pPr>
    </w:lvl>
    <w:lvl w:ilvl="1" w:tplc="0C09001B">
      <w:start w:val="1"/>
      <w:numFmt w:val="lowerRoman"/>
      <w:lvlText w:val="%2."/>
      <w:lvlJc w:val="righ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68E607A5"/>
    <w:multiLevelType w:val="hybridMultilevel"/>
    <w:tmpl w:val="95BA93F2"/>
    <w:lvl w:ilvl="0" w:tplc="1FFC4A38">
      <w:start w:val="1"/>
      <w:numFmt w:val="lowerLetter"/>
      <w:lvlText w:val="%1."/>
      <w:lvlJc w:val="left"/>
      <w:pPr>
        <w:tabs>
          <w:tab w:val="num" w:pos="720"/>
        </w:tabs>
        <w:ind w:left="720" w:hanging="360"/>
      </w:pPr>
      <w:rPr>
        <w:b/>
        <w:i w:val="0"/>
      </w:rPr>
    </w:lvl>
    <w:lvl w:ilvl="1" w:tplc="0C090003">
      <w:start w:val="1"/>
      <w:numFmt w:val="bullet"/>
      <w:lvlText w:val="o"/>
      <w:lvlJc w:val="left"/>
      <w:pPr>
        <w:tabs>
          <w:tab w:val="num" w:pos="1440"/>
        </w:tabs>
        <w:ind w:left="1440" w:hanging="360"/>
      </w:pPr>
      <w:rPr>
        <w:rFonts w:ascii="Courier New" w:hAnsi="Courier New" w:cs="Courier New" w:hint="default"/>
        <w:b/>
        <w:i w:val="0"/>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741477F7"/>
    <w:multiLevelType w:val="hybridMultilevel"/>
    <w:tmpl w:val="38BE4A8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7A0722AA"/>
    <w:multiLevelType w:val="hybridMultilevel"/>
    <w:tmpl w:val="D77C4D2A"/>
    <w:lvl w:ilvl="0" w:tplc="86ACE258">
      <w:start w:val="2"/>
      <w:numFmt w:val="lowerRoman"/>
      <w:lvlText w:val="(%1)"/>
      <w:lvlJc w:val="left"/>
      <w:pPr>
        <w:tabs>
          <w:tab w:val="num" w:pos="1800"/>
        </w:tabs>
        <w:ind w:left="1800" w:hanging="108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1">
    <w:nsid w:val="7ECF1202"/>
    <w:multiLevelType w:val="multilevel"/>
    <w:tmpl w:val="F14ED56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14"/>
  </w:num>
  <w:num w:numId="3">
    <w:abstractNumId w:val="7"/>
  </w:num>
  <w:num w:numId="4">
    <w:abstractNumId w:val="15"/>
  </w:num>
  <w:num w:numId="5">
    <w:abstractNumId w:val="3"/>
  </w:num>
  <w:num w:numId="6">
    <w:abstractNumId w:val="8"/>
  </w:num>
  <w:num w:numId="7">
    <w:abstractNumId w:val="18"/>
  </w:num>
  <w:num w:numId="8">
    <w:abstractNumId w:val="21"/>
  </w:num>
  <w:num w:numId="9">
    <w:abstractNumId w:val="19"/>
  </w:num>
  <w:num w:numId="10">
    <w:abstractNumId w:val="6"/>
  </w:num>
  <w:num w:numId="11">
    <w:abstractNumId w:val="9"/>
  </w:num>
  <w:num w:numId="12">
    <w:abstractNumId w:val="10"/>
  </w:num>
  <w:num w:numId="13">
    <w:abstractNumId w:val="20"/>
  </w:num>
  <w:num w:numId="14">
    <w:abstractNumId w:val="17"/>
  </w:num>
  <w:num w:numId="15">
    <w:abstractNumId w:val="4"/>
  </w:num>
  <w:num w:numId="16">
    <w:abstractNumId w:val="1"/>
  </w:num>
  <w:num w:numId="17">
    <w:abstractNumId w:val="13"/>
  </w:num>
  <w:num w:numId="18">
    <w:abstractNumId w:val="16"/>
  </w:num>
  <w:num w:numId="19">
    <w:abstractNumId w:val="2"/>
  </w:num>
  <w:num w:numId="20">
    <w:abstractNumId w:val="0"/>
  </w:num>
  <w:num w:numId="21">
    <w:abstractNumId w:val="5"/>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767"/>
    <w:rsid w:val="00000894"/>
    <w:rsid w:val="00007BDB"/>
    <w:rsid w:val="00012458"/>
    <w:rsid w:val="00012FF4"/>
    <w:rsid w:val="00023910"/>
    <w:rsid w:val="000324C4"/>
    <w:rsid w:val="00032788"/>
    <w:rsid w:val="0003366B"/>
    <w:rsid w:val="000418C6"/>
    <w:rsid w:val="000429AF"/>
    <w:rsid w:val="000456EE"/>
    <w:rsid w:val="00051537"/>
    <w:rsid w:val="00077DD8"/>
    <w:rsid w:val="00080255"/>
    <w:rsid w:val="00084B11"/>
    <w:rsid w:val="00093547"/>
    <w:rsid w:val="0009414F"/>
    <w:rsid w:val="000A1B09"/>
    <w:rsid w:val="000B238C"/>
    <w:rsid w:val="000C082A"/>
    <w:rsid w:val="000D47BA"/>
    <w:rsid w:val="000D73A6"/>
    <w:rsid w:val="000E59E4"/>
    <w:rsid w:val="000F053E"/>
    <w:rsid w:val="000F5FFA"/>
    <w:rsid w:val="000F6653"/>
    <w:rsid w:val="00103A0D"/>
    <w:rsid w:val="001213B3"/>
    <w:rsid w:val="001249BF"/>
    <w:rsid w:val="001302A9"/>
    <w:rsid w:val="00132D6C"/>
    <w:rsid w:val="0014163D"/>
    <w:rsid w:val="00152894"/>
    <w:rsid w:val="00152CC0"/>
    <w:rsid w:val="00152F1B"/>
    <w:rsid w:val="00156A47"/>
    <w:rsid w:val="00161992"/>
    <w:rsid w:val="00170D07"/>
    <w:rsid w:val="00176288"/>
    <w:rsid w:val="00192F2F"/>
    <w:rsid w:val="001934C3"/>
    <w:rsid w:val="001A2B89"/>
    <w:rsid w:val="001A40B1"/>
    <w:rsid w:val="001A420E"/>
    <w:rsid w:val="001B187A"/>
    <w:rsid w:val="001D02A3"/>
    <w:rsid w:val="001F043E"/>
    <w:rsid w:val="001F461E"/>
    <w:rsid w:val="00201674"/>
    <w:rsid w:val="002111DC"/>
    <w:rsid w:val="00221FB3"/>
    <w:rsid w:val="00222D8F"/>
    <w:rsid w:val="00252548"/>
    <w:rsid w:val="00253026"/>
    <w:rsid w:val="0026503C"/>
    <w:rsid w:val="00274409"/>
    <w:rsid w:val="00276EC3"/>
    <w:rsid w:val="002947C7"/>
    <w:rsid w:val="00295F4A"/>
    <w:rsid w:val="002A3A78"/>
    <w:rsid w:val="002A3AF6"/>
    <w:rsid w:val="002A73CB"/>
    <w:rsid w:val="002B5580"/>
    <w:rsid w:val="002D116F"/>
    <w:rsid w:val="002D3D30"/>
    <w:rsid w:val="002E3F67"/>
    <w:rsid w:val="00300C69"/>
    <w:rsid w:val="0031186A"/>
    <w:rsid w:val="00311E95"/>
    <w:rsid w:val="003156A0"/>
    <w:rsid w:val="00325DD2"/>
    <w:rsid w:val="00325F27"/>
    <w:rsid w:val="00332E19"/>
    <w:rsid w:val="00337372"/>
    <w:rsid w:val="00344E42"/>
    <w:rsid w:val="00355B85"/>
    <w:rsid w:val="003576A7"/>
    <w:rsid w:val="00362DE4"/>
    <w:rsid w:val="00363181"/>
    <w:rsid w:val="003674F5"/>
    <w:rsid w:val="00367B5C"/>
    <w:rsid w:val="0039251A"/>
    <w:rsid w:val="0039540E"/>
    <w:rsid w:val="003969CF"/>
    <w:rsid w:val="003A72ED"/>
    <w:rsid w:val="003D71A8"/>
    <w:rsid w:val="003F7C29"/>
    <w:rsid w:val="00415162"/>
    <w:rsid w:val="004164BB"/>
    <w:rsid w:val="004204BC"/>
    <w:rsid w:val="00421CEE"/>
    <w:rsid w:val="00450319"/>
    <w:rsid w:val="004563BA"/>
    <w:rsid w:val="00461795"/>
    <w:rsid w:val="004628B9"/>
    <w:rsid w:val="004707F0"/>
    <w:rsid w:val="00473FDA"/>
    <w:rsid w:val="004928EF"/>
    <w:rsid w:val="004A3DC9"/>
    <w:rsid w:val="004B1070"/>
    <w:rsid w:val="004B2DDC"/>
    <w:rsid w:val="004B635C"/>
    <w:rsid w:val="004D1E05"/>
    <w:rsid w:val="004D64AC"/>
    <w:rsid w:val="004E1A3C"/>
    <w:rsid w:val="004F2E1A"/>
    <w:rsid w:val="004F57EF"/>
    <w:rsid w:val="00554D61"/>
    <w:rsid w:val="00557F28"/>
    <w:rsid w:val="00562731"/>
    <w:rsid w:val="00564E87"/>
    <w:rsid w:val="00581984"/>
    <w:rsid w:val="0059094F"/>
    <w:rsid w:val="005938FE"/>
    <w:rsid w:val="005C7332"/>
    <w:rsid w:val="005D192C"/>
    <w:rsid w:val="005E1FC4"/>
    <w:rsid w:val="005F20F9"/>
    <w:rsid w:val="0060105F"/>
    <w:rsid w:val="00615B57"/>
    <w:rsid w:val="00625A87"/>
    <w:rsid w:val="00641F50"/>
    <w:rsid w:val="00657516"/>
    <w:rsid w:val="006619A8"/>
    <w:rsid w:val="00666E2C"/>
    <w:rsid w:val="00693EA4"/>
    <w:rsid w:val="006A2B6E"/>
    <w:rsid w:val="006B0893"/>
    <w:rsid w:val="006C7A05"/>
    <w:rsid w:val="006D0C96"/>
    <w:rsid w:val="006D208A"/>
    <w:rsid w:val="006D546E"/>
    <w:rsid w:val="006D74FF"/>
    <w:rsid w:val="006E5AB3"/>
    <w:rsid w:val="006E75E5"/>
    <w:rsid w:val="006F218C"/>
    <w:rsid w:val="0070053D"/>
    <w:rsid w:val="0071073B"/>
    <w:rsid w:val="00727F73"/>
    <w:rsid w:val="00730CE3"/>
    <w:rsid w:val="007371E3"/>
    <w:rsid w:val="007412E6"/>
    <w:rsid w:val="007505FA"/>
    <w:rsid w:val="0075486C"/>
    <w:rsid w:val="00760A74"/>
    <w:rsid w:val="00762166"/>
    <w:rsid w:val="00783767"/>
    <w:rsid w:val="0079150F"/>
    <w:rsid w:val="00791EFC"/>
    <w:rsid w:val="007A29E3"/>
    <w:rsid w:val="007A65EE"/>
    <w:rsid w:val="007B0E3B"/>
    <w:rsid w:val="007B2A5C"/>
    <w:rsid w:val="007B3396"/>
    <w:rsid w:val="007C11D1"/>
    <w:rsid w:val="007C27F0"/>
    <w:rsid w:val="007C7552"/>
    <w:rsid w:val="007D51D5"/>
    <w:rsid w:val="007E2C9C"/>
    <w:rsid w:val="00811A84"/>
    <w:rsid w:val="00813739"/>
    <w:rsid w:val="008204DD"/>
    <w:rsid w:val="00821033"/>
    <w:rsid w:val="008238E4"/>
    <w:rsid w:val="008572F1"/>
    <w:rsid w:val="00861C52"/>
    <w:rsid w:val="00863E27"/>
    <w:rsid w:val="008725E1"/>
    <w:rsid w:val="00875990"/>
    <w:rsid w:val="00881FFB"/>
    <w:rsid w:val="008A0536"/>
    <w:rsid w:val="008A0E21"/>
    <w:rsid w:val="008A72E1"/>
    <w:rsid w:val="008B424D"/>
    <w:rsid w:val="008C3B2F"/>
    <w:rsid w:val="008F3F2C"/>
    <w:rsid w:val="00901078"/>
    <w:rsid w:val="0090653C"/>
    <w:rsid w:val="00912659"/>
    <w:rsid w:val="00922C56"/>
    <w:rsid w:val="00923416"/>
    <w:rsid w:val="009354F0"/>
    <w:rsid w:val="009415F7"/>
    <w:rsid w:val="0094384E"/>
    <w:rsid w:val="00944792"/>
    <w:rsid w:val="009455F5"/>
    <w:rsid w:val="0095319C"/>
    <w:rsid w:val="009551D3"/>
    <w:rsid w:val="00967207"/>
    <w:rsid w:val="00994155"/>
    <w:rsid w:val="009D75CB"/>
    <w:rsid w:val="00A0165F"/>
    <w:rsid w:val="00A02F0B"/>
    <w:rsid w:val="00A134E2"/>
    <w:rsid w:val="00A362DB"/>
    <w:rsid w:val="00A36DD8"/>
    <w:rsid w:val="00A3708D"/>
    <w:rsid w:val="00A47F3E"/>
    <w:rsid w:val="00A52158"/>
    <w:rsid w:val="00A54B18"/>
    <w:rsid w:val="00A60891"/>
    <w:rsid w:val="00A6322A"/>
    <w:rsid w:val="00A637D8"/>
    <w:rsid w:val="00A65A99"/>
    <w:rsid w:val="00A82D3B"/>
    <w:rsid w:val="00A92DFD"/>
    <w:rsid w:val="00A95D06"/>
    <w:rsid w:val="00AA27C9"/>
    <w:rsid w:val="00AB32B0"/>
    <w:rsid w:val="00AC3372"/>
    <w:rsid w:val="00AE09B6"/>
    <w:rsid w:val="00AE1717"/>
    <w:rsid w:val="00AE62C3"/>
    <w:rsid w:val="00AF5098"/>
    <w:rsid w:val="00B03C36"/>
    <w:rsid w:val="00B11315"/>
    <w:rsid w:val="00B12B91"/>
    <w:rsid w:val="00B347CC"/>
    <w:rsid w:val="00B52D51"/>
    <w:rsid w:val="00B62D77"/>
    <w:rsid w:val="00B83A31"/>
    <w:rsid w:val="00BD2050"/>
    <w:rsid w:val="00BE0488"/>
    <w:rsid w:val="00BF4A56"/>
    <w:rsid w:val="00C04575"/>
    <w:rsid w:val="00C054B7"/>
    <w:rsid w:val="00C13FD4"/>
    <w:rsid w:val="00C309A4"/>
    <w:rsid w:val="00C32A06"/>
    <w:rsid w:val="00C43BAC"/>
    <w:rsid w:val="00C5203E"/>
    <w:rsid w:val="00C56E10"/>
    <w:rsid w:val="00C6036A"/>
    <w:rsid w:val="00C75E84"/>
    <w:rsid w:val="00C80967"/>
    <w:rsid w:val="00C84CC4"/>
    <w:rsid w:val="00C87EE9"/>
    <w:rsid w:val="00C95624"/>
    <w:rsid w:val="00CB2D72"/>
    <w:rsid w:val="00CB7034"/>
    <w:rsid w:val="00CC3A87"/>
    <w:rsid w:val="00CD1303"/>
    <w:rsid w:val="00CD5057"/>
    <w:rsid w:val="00CE12BD"/>
    <w:rsid w:val="00CE4BBB"/>
    <w:rsid w:val="00CF73E3"/>
    <w:rsid w:val="00D0765C"/>
    <w:rsid w:val="00D13FE7"/>
    <w:rsid w:val="00D35E2F"/>
    <w:rsid w:val="00D45A76"/>
    <w:rsid w:val="00D56BC5"/>
    <w:rsid w:val="00D56D73"/>
    <w:rsid w:val="00D969D0"/>
    <w:rsid w:val="00DC06D4"/>
    <w:rsid w:val="00DC16D3"/>
    <w:rsid w:val="00DC4562"/>
    <w:rsid w:val="00DC600D"/>
    <w:rsid w:val="00DC69C3"/>
    <w:rsid w:val="00DD114E"/>
    <w:rsid w:val="00DE2092"/>
    <w:rsid w:val="00E07BA5"/>
    <w:rsid w:val="00E1456B"/>
    <w:rsid w:val="00E14E0C"/>
    <w:rsid w:val="00E17A29"/>
    <w:rsid w:val="00E27308"/>
    <w:rsid w:val="00E626FD"/>
    <w:rsid w:val="00E73236"/>
    <w:rsid w:val="00E73C1D"/>
    <w:rsid w:val="00E95276"/>
    <w:rsid w:val="00EF2C5F"/>
    <w:rsid w:val="00F102A7"/>
    <w:rsid w:val="00F153A5"/>
    <w:rsid w:val="00F16667"/>
    <w:rsid w:val="00F21DAF"/>
    <w:rsid w:val="00F45DA1"/>
    <w:rsid w:val="00F46A6E"/>
    <w:rsid w:val="00F472C0"/>
    <w:rsid w:val="00F55C1E"/>
    <w:rsid w:val="00F57250"/>
    <w:rsid w:val="00F84061"/>
    <w:rsid w:val="00F86DE8"/>
    <w:rsid w:val="00F939F3"/>
    <w:rsid w:val="00FB7692"/>
    <w:rsid w:val="00FC2723"/>
    <w:rsid w:val="00FE4D0C"/>
    <w:rsid w:val="00FE5438"/>
    <w:rsid w:val="00FF0E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5A99"/>
    <w:rPr>
      <w:sz w:val="24"/>
      <w:szCs w:val="24"/>
    </w:rPr>
  </w:style>
  <w:style w:type="paragraph" w:styleId="Heading1">
    <w:name w:val="heading 1"/>
    <w:basedOn w:val="Normal"/>
    <w:link w:val="Heading1Char"/>
    <w:uiPriority w:val="9"/>
    <w:qFormat/>
    <w:rsid w:val="00D969D0"/>
    <w:pPr>
      <w:spacing w:before="100" w:beforeAutospacing="1" w:after="100" w:afterAutospacing="1" w:line="288" w:lineRule="atLeast"/>
      <w:outlineLvl w:val="0"/>
    </w:pPr>
    <w:rPr>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D02A3"/>
    <w:rPr>
      <w:color w:val="0000FF"/>
      <w:u w:val="single"/>
    </w:rPr>
  </w:style>
  <w:style w:type="character" w:styleId="FollowedHyperlink">
    <w:name w:val="FollowedHyperlink"/>
    <w:basedOn w:val="DefaultParagraphFont"/>
    <w:rsid w:val="001D02A3"/>
    <w:rPr>
      <w:color w:val="800080"/>
      <w:u w:val="single"/>
    </w:rPr>
  </w:style>
  <w:style w:type="paragraph" w:styleId="PlainText">
    <w:name w:val="Plain Text"/>
    <w:basedOn w:val="Normal"/>
    <w:link w:val="PlainTextChar"/>
    <w:rsid w:val="00B12B91"/>
    <w:rPr>
      <w:rFonts w:ascii="Courier New" w:hAnsi="Courier New"/>
      <w:sz w:val="20"/>
      <w:szCs w:val="20"/>
      <w:lang w:eastAsia="en-US"/>
    </w:rPr>
  </w:style>
  <w:style w:type="character" w:styleId="Emphasis">
    <w:name w:val="Emphasis"/>
    <w:basedOn w:val="DefaultParagraphFont"/>
    <w:qFormat/>
    <w:rsid w:val="00CD5057"/>
    <w:rPr>
      <w:i/>
      <w:iCs/>
    </w:rPr>
  </w:style>
  <w:style w:type="paragraph" w:styleId="NormalWeb">
    <w:name w:val="Normal (Web)"/>
    <w:basedOn w:val="Normal"/>
    <w:uiPriority w:val="99"/>
    <w:rsid w:val="003969CF"/>
    <w:pPr>
      <w:spacing w:before="100" w:beforeAutospacing="1" w:after="100" w:afterAutospacing="1"/>
    </w:pPr>
    <w:rPr>
      <w:rFonts w:eastAsia="SimSun"/>
      <w:lang w:eastAsia="zh-CN"/>
    </w:rPr>
  </w:style>
  <w:style w:type="paragraph" w:customStyle="1" w:styleId="Style3">
    <w:name w:val="Style3"/>
    <w:rsid w:val="000F6653"/>
    <w:pPr>
      <w:autoSpaceDE w:val="0"/>
      <w:autoSpaceDN w:val="0"/>
      <w:adjustRightInd w:val="0"/>
    </w:pPr>
    <w:rPr>
      <w:rFonts w:ascii="Arial" w:eastAsia="SimSun" w:hAnsi="Arial"/>
      <w:sz w:val="24"/>
      <w:szCs w:val="24"/>
      <w:lang w:eastAsia="zh-CN"/>
    </w:rPr>
  </w:style>
  <w:style w:type="paragraph" w:styleId="Footer">
    <w:name w:val="footer"/>
    <w:basedOn w:val="Normal"/>
    <w:rsid w:val="006E75E5"/>
    <w:pPr>
      <w:tabs>
        <w:tab w:val="center" w:pos="4153"/>
        <w:tab w:val="right" w:pos="8306"/>
      </w:tabs>
    </w:pPr>
  </w:style>
  <w:style w:type="character" w:styleId="PageNumber">
    <w:name w:val="page number"/>
    <w:basedOn w:val="DefaultParagraphFont"/>
    <w:rsid w:val="006E75E5"/>
  </w:style>
  <w:style w:type="character" w:customStyle="1" w:styleId="PlainTextChar">
    <w:name w:val="Plain Text Char"/>
    <w:basedOn w:val="DefaultParagraphFont"/>
    <w:link w:val="PlainText"/>
    <w:rsid w:val="00032788"/>
    <w:rPr>
      <w:rFonts w:ascii="Courier New" w:hAnsi="Courier New"/>
      <w:lang w:eastAsia="en-US"/>
    </w:rPr>
  </w:style>
  <w:style w:type="character" w:customStyle="1" w:styleId="Heading1Char">
    <w:name w:val="Heading 1 Char"/>
    <w:basedOn w:val="DefaultParagraphFont"/>
    <w:link w:val="Heading1"/>
    <w:uiPriority w:val="9"/>
    <w:rsid w:val="00D969D0"/>
    <w:rPr>
      <w:kern w:val="36"/>
      <w:sz w:val="36"/>
      <w:szCs w:val="36"/>
    </w:rPr>
  </w:style>
  <w:style w:type="paragraph" w:styleId="ListParagraph">
    <w:name w:val="List Paragraph"/>
    <w:basedOn w:val="Normal"/>
    <w:uiPriority w:val="34"/>
    <w:qFormat/>
    <w:rsid w:val="007B0E3B"/>
    <w:pPr>
      <w:ind w:left="720"/>
    </w:pPr>
  </w:style>
  <w:style w:type="character" w:customStyle="1" w:styleId="googqs-tidbit-0">
    <w:name w:val="goog_qs-tidbit-0"/>
    <w:basedOn w:val="DefaultParagraphFont"/>
    <w:rsid w:val="00DC69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5A99"/>
    <w:rPr>
      <w:sz w:val="24"/>
      <w:szCs w:val="24"/>
    </w:rPr>
  </w:style>
  <w:style w:type="paragraph" w:styleId="Heading1">
    <w:name w:val="heading 1"/>
    <w:basedOn w:val="Normal"/>
    <w:link w:val="Heading1Char"/>
    <w:uiPriority w:val="9"/>
    <w:qFormat/>
    <w:rsid w:val="00D969D0"/>
    <w:pPr>
      <w:spacing w:before="100" w:beforeAutospacing="1" w:after="100" w:afterAutospacing="1" w:line="288" w:lineRule="atLeast"/>
      <w:outlineLvl w:val="0"/>
    </w:pPr>
    <w:rPr>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D02A3"/>
    <w:rPr>
      <w:color w:val="0000FF"/>
      <w:u w:val="single"/>
    </w:rPr>
  </w:style>
  <w:style w:type="character" w:styleId="FollowedHyperlink">
    <w:name w:val="FollowedHyperlink"/>
    <w:basedOn w:val="DefaultParagraphFont"/>
    <w:rsid w:val="001D02A3"/>
    <w:rPr>
      <w:color w:val="800080"/>
      <w:u w:val="single"/>
    </w:rPr>
  </w:style>
  <w:style w:type="paragraph" w:styleId="PlainText">
    <w:name w:val="Plain Text"/>
    <w:basedOn w:val="Normal"/>
    <w:link w:val="PlainTextChar"/>
    <w:rsid w:val="00B12B91"/>
    <w:rPr>
      <w:rFonts w:ascii="Courier New" w:hAnsi="Courier New"/>
      <w:sz w:val="20"/>
      <w:szCs w:val="20"/>
      <w:lang w:eastAsia="en-US"/>
    </w:rPr>
  </w:style>
  <w:style w:type="character" w:styleId="Emphasis">
    <w:name w:val="Emphasis"/>
    <w:basedOn w:val="DefaultParagraphFont"/>
    <w:qFormat/>
    <w:rsid w:val="00CD5057"/>
    <w:rPr>
      <w:i/>
      <w:iCs/>
    </w:rPr>
  </w:style>
  <w:style w:type="paragraph" w:styleId="NormalWeb">
    <w:name w:val="Normal (Web)"/>
    <w:basedOn w:val="Normal"/>
    <w:uiPriority w:val="99"/>
    <w:rsid w:val="003969CF"/>
    <w:pPr>
      <w:spacing w:before="100" w:beforeAutospacing="1" w:after="100" w:afterAutospacing="1"/>
    </w:pPr>
    <w:rPr>
      <w:rFonts w:eastAsia="SimSun"/>
      <w:lang w:eastAsia="zh-CN"/>
    </w:rPr>
  </w:style>
  <w:style w:type="paragraph" w:customStyle="1" w:styleId="Style3">
    <w:name w:val="Style3"/>
    <w:rsid w:val="000F6653"/>
    <w:pPr>
      <w:autoSpaceDE w:val="0"/>
      <w:autoSpaceDN w:val="0"/>
      <w:adjustRightInd w:val="0"/>
    </w:pPr>
    <w:rPr>
      <w:rFonts w:ascii="Arial" w:eastAsia="SimSun" w:hAnsi="Arial"/>
      <w:sz w:val="24"/>
      <w:szCs w:val="24"/>
      <w:lang w:eastAsia="zh-CN"/>
    </w:rPr>
  </w:style>
  <w:style w:type="paragraph" w:styleId="Footer">
    <w:name w:val="footer"/>
    <w:basedOn w:val="Normal"/>
    <w:rsid w:val="006E75E5"/>
    <w:pPr>
      <w:tabs>
        <w:tab w:val="center" w:pos="4153"/>
        <w:tab w:val="right" w:pos="8306"/>
      </w:tabs>
    </w:pPr>
  </w:style>
  <w:style w:type="character" w:styleId="PageNumber">
    <w:name w:val="page number"/>
    <w:basedOn w:val="DefaultParagraphFont"/>
    <w:rsid w:val="006E75E5"/>
  </w:style>
  <w:style w:type="character" w:customStyle="1" w:styleId="PlainTextChar">
    <w:name w:val="Plain Text Char"/>
    <w:basedOn w:val="DefaultParagraphFont"/>
    <w:link w:val="PlainText"/>
    <w:rsid w:val="00032788"/>
    <w:rPr>
      <w:rFonts w:ascii="Courier New" w:hAnsi="Courier New"/>
      <w:lang w:eastAsia="en-US"/>
    </w:rPr>
  </w:style>
  <w:style w:type="character" w:customStyle="1" w:styleId="Heading1Char">
    <w:name w:val="Heading 1 Char"/>
    <w:basedOn w:val="DefaultParagraphFont"/>
    <w:link w:val="Heading1"/>
    <w:uiPriority w:val="9"/>
    <w:rsid w:val="00D969D0"/>
    <w:rPr>
      <w:kern w:val="36"/>
      <w:sz w:val="36"/>
      <w:szCs w:val="36"/>
    </w:rPr>
  </w:style>
  <w:style w:type="paragraph" w:styleId="ListParagraph">
    <w:name w:val="List Paragraph"/>
    <w:basedOn w:val="Normal"/>
    <w:uiPriority w:val="34"/>
    <w:qFormat/>
    <w:rsid w:val="007B0E3B"/>
    <w:pPr>
      <w:ind w:left="720"/>
    </w:pPr>
  </w:style>
  <w:style w:type="character" w:customStyle="1" w:styleId="googqs-tidbit-0">
    <w:name w:val="goog_qs-tidbit-0"/>
    <w:basedOn w:val="DefaultParagraphFont"/>
    <w:rsid w:val="00DC6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59132">
      <w:bodyDiv w:val="1"/>
      <w:marLeft w:val="0"/>
      <w:marRight w:val="0"/>
      <w:marTop w:val="0"/>
      <w:marBottom w:val="0"/>
      <w:divBdr>
        <w:top w:val="none" w:sz="0" w:space="0" w:color="auto"/>
        <w:left w:val="none" w:sz="0" w:space="0" w:color="auto"/>
        <w:bottom w:val="none" w:sz="0" w:space="0" w:color="auto"/>
        <w:right w:val="none" w:sz="0" w:space="0" w:color="auto"/>
      </w:divBdr>
      <w:divsChild>
        <w:div w:id="1550603270">
          <w:marLeft w:val="0"/>
          <w:marRight w:val="0"/>
          <w:marTop w:val="0"/>
          <w:marBottom w:val="0"/>
          <w:divBdr>
            <w:top w:val="none" w:sz="0" w:space="0" w:color="auto"/>
            <w:left w:val="none" w:sz="0" w:space="0" w:color="auto"/>
            <w:bottom w:val="none" w:sz="0" w:space="0" w:color="auto"/>
            <w:right w:val="none" w:sz="0" w:space="0" w:color="auto"/>
          </w:divBdr>
          <w:divsChild>
            <w:div w:id="210771932">
              <w:marLeft w:val="0"/>
              <w:marRight w:val="0"/>
              <w:marTop w:val="0"/>
              <w:marBottom w:val="0"/>
              <w:divBdr>
                <w:top w:val="none" w:sz="0" w:space="0" w:color="auto"/>
                <w:left w:val="none" w:sz="0" w:space="0" w:color="auto"/>
                <w:bottom w:val="none" w:sz="0" w:space="0" w:color="auto"/>
                <w:right w:val="none" w:sz="0" w:space="0" w:color="auto"/>
              </w:divBdr>
              <w:divsChild>
                <w:div w:id="1020158713">
                  <w:marLeft w:val="0"/>
                  <w:marRight w:val="0"/>
                  <w:marTop w:val="0"/>
                  <w:marBottom w:val="0"/>
                  <w:divBdr>
                    <w:top w:val="none" w:sz="0" w:space="0" w:color="auto"/>
                    <w:left w:val="none" w:sz="0" w:space="0" w:color="auto"/>
                    <w:bottom w:val="none" w:sz="0" w:space="0" w:color="auto"/>
                    <w:right w:val="none" w:sz="0" w:space="0" w:color="auto"/>
                  </w:divBdr>
                  <w:divsChild>
                    <w:div w:id="58060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897337">
      <w:bodyDiv w:val="1"/>
      <w:marLeft w:val="0"/>
      <w:marRight w:val="0"/>
      <w:marTop w:val="62"/>
      <w:marBottom w:val="62"/>
      <w:divBdr>
        <w:top w:val="none" w:sz="0" w:space="0" w:color="auto"/>
        <w:left w:val="none" w:sz="0" w:space="0" w:color="auto"/>
        <w:bottom w:val="none" w:sz="0" w:space="0" w:color="auto"/>
        <w:right w:val="none" w:sz="0" w:space="0" w:color="auto"/>
      </w:divBdr>
      <w:divsChild>
        <w:div w:id="1575697227">
          <w:marLeft w:val="0"/>
          <w:marRight w:val="0"/>
          <w:marTop w:val="0"/>
          <w:marBottom w:val="0"/>
          <w:divBdr>
            <w:top w:val="none" w:sz="0" w:space="0" w:color="auto"/>
            <w:left w:val="none" w:sz="0" w:space="0" w:color="auto"/>
            <w:bottom w:val="none" w:sz="0" w:space="0" w:color="auto"/>
            <w:right w:val="none" w:sz="0" w:space="0" w:color="auto"/>
          </w:divBdr>
          <w:divsChild>
            <w:div w:id="1776552609">
              <w:marLeft w:val="0"/>
              <w:marRight w:val="0"/>
              <w:marTop w:val="0"/>
              <w:marBottom w:val="0"/>
              <w:divBdr>
                <w:top w:val="none" w:sz="0" w:space="0" w:color="auto"/>
                <w:left w:val="none" w:sz="0" w:space="0" w:color="auto"/>
                <w:bottom w:val="none" w:sz="0" w:space="0" w:color="auto"/>
                <w:right w:val="none" w:sz="0" w:space="0" w:color="auto"/>
              </w:divBdr>
              <w:divsChild>
                <w:div w:id="1794791443">
                  <w:marLeft w:val="0"/>
                  <w:marRight w:val="0"/>
                  <w:marTop w:val="0"/>
                  <w:marBottom w:val="0"/>
                  <w:divBdr>
                    <w:top w:val="none" w:sz="0" w:space="0" w:color="auto"/>
                    <w:left w:val="none" w:sz="0" w:space="0" w:color="auto"/>
                    <w:bottom w:val="none" w:sz="0" w:space="0" w:color="auto"/>
                    <w:right w:val="none" w:sz="0" w:space="0" w:color="auto"/>
                  </w:divBdr>
                  <w:divsChild>
                    <w:div w:id="1633173364">
                      <w:marLeft w:val="0"/>
                      <w:marRight w:val="0"/>
                      <w:marTop w:val="0"/>
                      <w:marBottom w:val="0"/>
                      <w:divBdr>
                        <w:top w:val="none" w:sz="0" w:space="0" w:color="auto"/>
                        <w:left w:val="none" w:sz="0" w:space="0" w:color="auto"/>
                        <w:bottom w:val="none" w:sz="0" w:space="0" w:color="auto"/>
                        <w:right w:val="none" w:sz="0" w:space="0" w:color="auto"/>
                      </w:divBdr>
                      <w:divsChild>
                        <w:div w:id="844638834">
                          <w:marLeft w:val="3621"/>
                          <w:marRight w:val="5431"/>
                          <w:marTop w:val="0"/>
                          <w:marBottom w:val="0"/>
                          <w:divBdr>
                            <w:top w:val="none" w:sz="0" w:space="0" w:color="auto"/>
                            <w:left w:val="none" w:sz="0" w:space="0" w:color="auto"/>
                            <w:bottom w:val="none" w:sz="0" w:space="0" w:color="auto"/>
                            <w:right w:val="none" w:sz="0" w:space="0" w:color="auto"/>
                          </w:divBdr>
                          <w:divsChild>
                            <w:div w:id="482355835">
                              <w:marLeft w:val="0"/>
                              <w:marRight w:val="0"/>
                              <w:marTop w:val="0"/>
                              <w:marBottom w:val="0"/>
                              <w:divBdr>
                                <w:top w:val="none" w:sz="0" w:space="0" w:color="auto"/>
                                <w:left w:val="none" w:sz="0" w:space="0" w:color="auto"/>
                                <w:bottom w:val="none" w:sz="0" w:space="0" w:color="auto"/>
                                <w:right w:val="none" w:sz="0" w:space="0" w:color="auto"/>
                              </w:divBdr>
                              <w:divsChild>
                                <w:div w:id="1097944544">
                                  <w:marLeft w:val="0"/>
                                  <w:marRight w:val="0"/>
                                  <w:marTop w:val="0"/>
                                  <w:marBottom w:val="0"/>
                                  <w:divBdr>
                                    <w:top w:val="none" w:sz="0" w:space="0" w:color="auto"/>
                                    <w:left w:val="none" w:sz="0" w:space="0" w:color="auto"/>
                                    <w:bottom w:val="none" w:sz="0" w:space="0" w:color="auto"/>
                                    <w:right w:val="none" w:sz="0" w:space="0" w:color="auto"/>
                                  </w:divBdr>
                                  <w:divsChild>
                                    <w:div w:id="889615109">
                                      <w:marLeft w:val="0"/>
                                      <w:marRight w:val="0"/>
                                      <w:marTop w:val="0"/>
                                      <w:marBottom w:val="0"/>
                                      <w:divBdr>
                                        <w:top w:val="none" w:sz="0" w:space="0" w:color="auto"/>
                                        <w:left w:val="none" w:sz="0" w:space="0" w:color="auto"/>
                                        <w:bottom w:val="none" w:sz="0" w:space="0" w:color="auto"/>
                                        <w:right w:val="none" w:sz="0" w:space="0" w:color="auto"/>
                                      </w:divBdr>
                                      <w:divsChild>
                                        <w:div w:id="150609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0412069">
      <w:bodyDiv w:val="1"/>
      <w:marLeft w:val="0"/>
      <w:marRight w:val="0"/>
      <w:marTop w:val="0"/>
      <w:marBottom w:val="0"/>
      <w:divBdr>
        <w:top w:val="none" w:sz="0" w:space="0" w:color="auto"/>
        <w:left w:val="none" w:sz="0" w:space="0" w:color="auto"/>
        <w:bottom w:val="none" w:sz="0" w:space="0" w:color="auto"/>
        <w:right w:val="none" w:sz="0" w:space="0" w:color="auto"/>
      </w:divBdr>
      <w:divsChild>
        <w:div w:id="587038597">
          <w:marLeft w:val="0"/>
          <w:marRight w:val="0"/>
          <w:marTop w:val="0"/>
          <w:marBottom w:val="0"/>
          <w:divBdr>
            <w:top w:val="none" w:sz="0" w:space="0" w:color="auto"/>
            <w:left w:val="none" w:sz="0" w:space="0" w:color="auto"/>
            <w:bottom w:val="none" w:sz="0" w:space="0" w:color="auto"/>
            <w:right w:val="none" w:sz="0" w:space="0" w:color="auto"/>
          </w:divBdr>
          <w:divsChild>
            <w:div w:id="390613925">
              <w:marLeft w:val="0"/>
              <w:marRight w:val="72"/>
              <w:marTop w:val="96"/>
              <w:marBottom w:val="0"/>
              <w:divBdr>
                <w:top w:val="none" w:sz="0" w:space="0" w:color="auto"/>
                <w:left w:val="none" w:sz="0" w:space="0" w:color="auto"/>
                <w:bottom w:val="none" w:sz="0" w:space="0" w:color="auto"/>
                <w:right w:val="none" w:sz="0" w:space="0" w:color="auto"/>
              </w:divBdr>
              <w:divsChild>
                <w:div w:id="1920479052">
                  <w:marLeft w:val="0"/>
                  <w:marRight w:val="0"/>
                  <w:marTop w:val="0"/>
                  <w:marBottom w:val="0"/>
                  <w:divBdr>
                    <w:top w:val="none" w:sz="0" w:space="0" w:color="auto"/>
                    <w:left w:val="none" w:sz="0" w:space="0" w:color="auto"/>
                    <w:bottom w:val="none" w:sz="0" w:space="0" w:color="auto"/>
                    <w:right w:val="none" w:sz="0" w:space="0" w:color="auto"/>
                  </w:divBdr>
                  <w:divsChild>
                    <w:div w:id="1284922738">
                      <w:marLeft w:val="0"/>
                      <w:marRight w:val="0"/>
                      <w:marTop w:val="0"/>
                      <w:marBottom w:val="0"/>
                      <w:divBdr>
                        <w:top w:val="none" w:sz="0" w:space="0" w:color="auto"/>
                        <w:left w:val="none" w:sz="0" w:space="0" w:color="auto"/>
                        <w:bottom w:val="none" w:sz="0" w:space="0" w:color="auto"/>
                        <w:right w:val="none" w:sz="0" w:space="0" w:color="auto"/>
                      </w:divBdr>
                      <w:divsChild>
                        <w:div w:id="64717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998751">
      <w:bodyDiv w:val="1"/>
      <w:marLeft w:val="0"/>
      <w:marRight w:val="0"/>
      <w:marTop w:val="0"/>
      <w:marBottom w:val="0"/>
      <w:divBdr>
        <w:top w:val="none" w:sz="0" w:space="0" w:color="auto"/>
        <w:left w:val="none" w:sz="0" w:space="0" w:color="auto"/>
        <w:bottom w:val="none" w:sz="0" w:space="0" w:color="auto"/>
        <w:right w:val="none" w:sz="0" w:space="0" w:color="auto"/>
      </w:divBdr>
      <w:divsChild>
        <w:div w:id="1255482363">
          <w:marLeft w:val="0"/>
          <w:marRight w:val="0"/>
          <w:marTop w:val="0"/>
          <w:marBottom w:val="0"/>
          <w:divBdr>
            <w:top w:val="none" w:sz="0" w:space="0" w:color="auto"/>
            <w:left w:val="none" w:sz="0" w:space="0" w:color="auto"/>
            <w:bottom w:val="none" w:sz="0" w:space="0" w:color="auto"/>
            <w:right w:val="none" w:sz="0" w:space="0" w:color="auto"/>
          </w:divBdr>
          <w:divsChild>
            <w:div w:id="986326170">
              <w:marLeft w:val="0"/>
              <w:marRight w:val="0"/>
              <w:marTop w:val="0"/>
              <w:marBottom w:val="0"/>
              <w:divBdr>
                <w:top w:val="none" w:sz="0" w:space="0" w:color="auto"/>
                <w:left w:val="none" w:sz="0" w:space="0" w:color="auto"/>
                <w:bottom w:val="none" w:sz="0" w:space="0" w:color="auto"/>
                <w:right w:val="none" w:sz="0" w:space="0" w:color="auto"/>
              </w:divBdr>
              <w:divsChild>
                <w:div w:id="246113225">
                  <w:marLeft w:val="0"/>
                  <w:marRight w:val="0"/>
                  <w:marTop w:val="0"/>
                  <w:marBottom w:val="0"/>
                  <w:divBdr>
                    <w:top w:val="none" w:sz="0" w:space="0" w:color="auto"/>
                    <w:left w:val="none" w:sz="0" w:space="0" w:color="auto"/>
                    <w:bottom w:val="none" w:sz="0" w:space="0" w:color="auto"/>
                    <w:right w:val="none" w:sz="0" w:space="0" w:color="auto"/>
                  </w:divBdr>
                  <w:divsChild>
                    <w:div w:id="75878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858701">
      <w:bodyDiv w:val="1"/>
      <w:marLeft w:val="0"/>
      <w:marRight w:val="0"/>
      <w:marTop w:val="0"/>
      <w:marBottom w:val="0"/>
      <w:divBdr>
        <w:top w:val="none" w:sz="0" w:space="0" w:color="auto"/>
        <w:left w:val="none" w:sz="0" w:space="0" w:color="auto"/>
        <w:bottom w:val="none" w:sz="0" w:space="0" w:color="auto"/>
        <w:right w:val="none" w:sz="0" w:space="0" w:color="auto"/>
      </w:divBdr>
      <w:divsChild>
        <w:div w:id="138151285">
          <w:marLeft w:val="0"/>
          <w:marRight w:val="0"/>
          <w:marTop w:val="0"/>
          <w:marBottom w:val="0"/>
          <w:divBdr>
            <w:top w:val="none" w:sz="0" w:space="0" w:color="auto"/>
            <w:left w:val="none" w:sz="0" w:space="0" w:color="auto"/>
            <w:bottom w:val="none" w:sz="0" w:space="0" w:color="auto"/>
            <w:right w:val="none" w:sz="0" w:space="0" w:color="auto"/>
          </w:divBdr>
          <w:divsChild>
            <w:div w:id="70201881">
              <w:marLeft w:val="0"/>
              <w:marRight w:val="0"/>
              <w:marTop w:val="0"/>
              <w:marBottom w:val="0"/>
              <w:divBdr>
                <w:top w:val="none" w:sz="0" w:space="0" w:color="auto"/>
                <w:left w:val="none" w:sz="0" w:space="0" w:color="auto"/>
                <w:bottom w:val="none" w:sz="0" w:space="0" w:color="auto"/>
                <w:right w:val="none" w:sz="0" w:space="0" w:color="auto"/>
              </w:divBdr>
              <w:divsChild>
                <w:div w:id="1987395538">
                  <w:marLeft w:val="0"/>
                  <w:marRight w:val="0"/>
                  <w:marTop w:val="0"/>
                  <w:marBottom w:val="0"/>
                  <w:divBdr>
                    <w:top w:val="none" w:sz="0" w:space="0" w:color="auto"/>
                    <w:left w:val="none" w:sz="0" w:space="0" w:color="auto"/>
                    <w:bottom w:val="none" w:sz="0" w:space="0" w:color="auto"/>
                    <w:right w:val="none" w:sz="0" w:space="0" w:color="auto"/>
                  </w:divBdr>
                  <w:divsChild>
                    <w:div w:id="132816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allarat.edu.au/current-students/assistance,-support-and-services/academic-support/general-guide-for-the-presentation-of-academic-wor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paaustralia.com.au/cps/rde/xchg/cpa-site/hs.xsl/knowledge-practice-toolkit-green-accounting.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bc.net.au/iview/?series=2303988"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abc.net.au/4corners/stories/2013/04/01/3725150.htm" TargetMode="External"/><Relationship Id="rId4" Type="http://schemas.microsoft.com/office/2007/relationships/stylesWithEffects" Target="stylesWithEffects.xml"/><Relationship Id="rId9" Type="http://schemas.openxmlformats.org/officeDocument/2006/relationships/hyperlink" Target="http://agl.com.au/about/Sustainability/Pages/SustainabilityReport.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F290B-612A-495A-841A-B9E03E2BF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819</Words>
  <Characters>4672</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ACCY 403/903</vt:lpstr>
    </vt:vector>
  </TitlesOfParts>
  <Company>University of Wollongong</Company>
  <LinksUpToDate>false</LinksUpToDate>
  <CharactersWithSpaces>5481</CharactersWithSpaces>
  <SharedDoc>false</SharedDoc>
  <HLinks>
    <vt:vector size="48" baseType="variant">
      <vt:variant>
        <vt:i4>5898242</vt:i4>
      </vt:variant>
      <vt:variant>
        <vt:i4>21</vt:i4>
      </vt:variant>
      <vt:variant>
        <vt:i4>0</vt:i4>
      </vt:variant>
      <vt:variant>
        <vt:i4>5</vt:i4>
      </vt:variant>
      <vt:variant>
        <vt:lpwstr>http://www.accsr.com.au/html/research.htm</vt:lpwstr>
      </vt:variant>
      <vt:variant>
        <vt:lpwstr/>
      </vt:variant>
      <vt:variant>
        <vt:i4>8061026</vt:i4>
      </vt:variant>
      <vt:variant>
        <vt:i4>18</vt:i4>
      </vt:variant>
      <vt:variant>
        <vt:i4>0</vt:i4>
      </vt:variant>
      <vt:variant>
        <vt:i4>5</vt:i4>
      </vt:variant>
      <vt:variant>
        <vt:lpwstr>http://www.billabongbiz.com/phoenix.zhtml?c=154279&amp;p=irol-community</vt:lpwstr>
      </vt:variant>
      <vt:variant>
        <vt:lpwstr/>
      </vt:variant>
      <vt:variant>
        <vt:i4>458836</vt:i4>
      </vt:variant>
      <vt:variant>
        <vt:i4>15</vt:i4>
      </vt:variant>
      <vt:variant>
        <vt:i4>0</vt:i4>
      </vt:variant>
      <vt:variant>
        <vt:i4>5</vt:i4>
      </vt:variant>
      <vt:variant>
        <vt:lpwstr>http://www.westpac.com.au/about-westpac/sustainability-and-community/</vt:lpwstr>
      </vt:variant>
      <vt:variant>
        <vt:lpwstr/>
      </vt:variant>
      <vt:variant>
        <vt:i4>2424871</vt:i4>
      </vt:variant>
      <vt:variant>
        <vt:i4>12</vt:i4>
      </vt:variant>
      <vt:variant>
        <vt:i4>0</vt:i4>
      </vt:variant>
      <vt:variant>
        <vt:i4>5</vt:i4>
      </vt:variant>
      <vt:variant>
        <vt:lpwstr>http://www.visy.com.au/index.php?id=106</vt:lpwstr>
      </vt:variant>
      <vt:variant>
        <vt:lpwstr/>
      </vt:variant>
      <vt:variant>
        <vt:i4>3407919</vt:i4>
      </vt:variant>
      <vt:variant>
        <vt:i4>9</vt:i4>
      </vt:variant>
      <vt:variant>
        <vt:i4>0</vt:i4>
      </vt:variant>
      <vt:variant>
        <vt:i4>5</vt:i4>
      </vt:variant>
      <vt:variant>
        <vt:lpwstr>http://www.visy.com.au/</vt:lpwstr>
      </vt:variant>
      <vt:variant>
        <vt:lpwstr/>
      </vt:variant>
      <vt:variant>
        <vt:i4>6029335</vt:i4>
      </vt:variant>
      <vt:variant>
        <vt:i4>6</vt:i4>
      </vt:variant>
      <vt:variant>
        <vt:i4>0</vt:i4>
      </vt:variant>
      <vt:variant>
        <vt:i4>5</vt:i4>
      </vt:variant>
      <vt:variant>
        <vt:lpwstr>http://www.epa.vic.gov.au/bus/accounting/results.asp</vt:lpwstr>
      </vt:variant>
      <vt:variant>
        <vt:lpwstr/>
      </vt:variant>
      <vt:variant>
        <vt:i4>6029335</vt:i4>
      </vt:variant>
      <vt:variant>
        <vt:i4>3</vt:i4>
      </vt:variant>
      <vt:variant>
        <vt:i4>0</vt:i4>
      </vt:variant>
      <vt:variant>
        <vt:i4>5</vt:i4>
      </vt:variant>
      <vt:variant>
        <vt:lpwstr>http://www.epa.vic.gov.au/bus/accounting/results.asp</vt:lpwstr>
      </vt:variant>
      <vt:variant>
        <vt:lpwstr/>
      </vt:variant>
      <vt:variant>
        <vt:i4>4456556</vt:i4>
      </vt:variant>
      <vt:variant>
        <vt:i4>0</vt:i4>
      </vt:variant>
      <vt:variant>
        <vt:i4>0</vt:i4>
      </vt:variant>
      <vt:variant>
        <vt:i4>5</vt:i4>
      </vt:variant>
      <vt:variant>
        <vt:lpwstr>http://www.epa.vic.gov.au/bus/accounting/docs/final_report.pdf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ACCY 403/903</dc:title>
  <dc:creator>geeta</dc:creator>
  <cp:lastModifiedBy>Sangeeta Kumar</cp:lastModifiedBy>
  <cp:revision>2</cp:revision>
  <cp:lastPrinted>2009-04-17T05:33:00Z</cp:lastPrinted>
  <dcterms:created xsi:type="dcterms:W3CDTF">2013-08-23T02:29:00Z</dcterms:created>
  <dcterms:modified xsi:type="dcterms:W3CDTF">2013-08-23T02:29:00Z</dcterms:modified>
</cp:coreProperties>
</file>