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58ED8" w14:textId="71A49F66" w:rsidR="00861CEF" w:rsidRDefault="00D276EC" w:rsidP="00D276EC">
      <w:pPr>
        <w:rPr>
          <w:b/>
        </w:rPr>
      </w:pPr>
      <w:r w:rsidRPr="008A766D">
        <w:rPr>
          <w:b/>
        </w:rPr>
        <w:t>Abstract</w:t>
      </w:r>
    </w:p>
    <w:p w14:paraId="27417375" w14:textId="7ED17B16" w:rsidR="00896DF2" w:rsidRPr="00896DF2" w:rsidRDefault="007C18E5" w:rsidP="00543B51">
      <w:pPr>
        <w:spacing w:line="360" w:lineRule="auto"/>
        <w:jc w:val="both"/>
      </w:pPr>
      <w:r>
        <w:t xml:space="preserve">   </w:t>
      </w:r>
      <w:r w:rsidR="009B6007">
        <w:t xml:space="preserve">The Decomposition of </w:t>
      </w:r>
      <w:r w:rsidR="009B6007" w:rsidRPr="00861CEF">
        <w:t>hydrogen</w:t>
      </w:r>
      <w:r w:rsidR="00861CEF" w:rsidRPr="00861CEF">
        <w:t xml:space="preserve"> peroxide can</w:t>
      </w:r>
      <w:r w:rsidR="00861CEF">
        <w:t xml:space="preserve"> demonstrate</w:t>
      </w:r>
      <w:r w:rsidR="00861CEF" w:rsidRPr="00861CEF">
        <w:t xml:space="preserve"> Dalton’s law of partial pressure. </w:t>
      </w:r>
      <w:r w:rsidR="009B6007">
        <w:t>Dalton’s Law calculates</w:t>
      </w:r>
      <w:r w:rsidR="00861CEF">
        <w:t xml:space="preserve"> the total pressure in a</w:t>
      </w:r>
      <w:r w:rsidR="009B6007">
        <w:t xml:space="preserve"> given</w:t>
      </w:r>
      <w:r w:rsidR="00861CEF">
        <w:t xml:space="preserve"> </w:t>
      </w:r>
      <w:r w:rsidR="009B6007">
        <w:t>mixture</w:t>
      </w:r>
      <w:r w:rsidR="00896DF2">
        <w:t xml:space="preserve">. </w:t>
      </w:r>
      <w:r w:rsidR="00603841">
        <w:t>Hydrogen peroxide decomposes slowly; therefore, a catalyst was used to speed up the reaction.</w:t>
      </w:r>
      <w:r w:rsidR="004347B5">
        <w:t xml:space="preserve"> The </w:t>
      </w:r>
      <w:r w:rsidR="00DD36E7">
        <w:t xml:space="preserve">average </w:t>
      </w:r>
      <w:r w:rsidR="004347B5">
        <w:t xml:space="preserve">percent </w:t>
      </w:r>
      <w:r w:rsidR="00DD36E7">
        <w:t xml:space="preserve">from </w:t>
      </w:r>
      <w:r w:rsidR="006F6C35">
        <w:t>3</w:t>
      </w:r>
      <w:r w:rsidR="00DD36E7">
        <w:t xml:space="preserve"> trials </w:t>
      </w:r>
      <w:r w:rsidR="004347B5">
        <w:t xml:space="preserve">of hydrogen peroxide was found to be </w:t>
      </w:r>
      <m:oMath>
        <m:r>
          <w:rPr>
            <w:rFonts w:ascii="Cambria Math" w:hAnsi="Cambria Math"/>
          </w:rPr>
          <m:t>2.538 %</m:t>
        </m:r>
      </m:oMath>
      <w:r w:rsidR="00D713A8">
        <w:t xml:space="preserve"> and the percent of error was -15.4</w:t>
      </w:r>
      <w:r w:rsidR="004347B5">
        <w:t xml:space="preserve">%. </w:t>
      </w:r>
    </w:p>
    <w:p w14:paraId="76E93875" w14:textId="77777777" w:rsidR="00D276EC" w:rsidRPr="00633AA5" w:rsidRDefault="00D276EC" w:rsidP="001636B0">
      <w:pPr>
        <w:spacing w:line="360" w:lineRule="auto"/>
        <w:rPr>
          <w:b/>
        </w:rPr>
      </w:pPr>
      <w:r w:rsidRPr="00633AA5">
        <w:rPr>
          <w:b/>
        </w:rPr>
        <w:t>Introduction</w:t>
      </w:r>
    </w:p>
    <w:p w14:paraId="4B9FBCB6" w14:textId="01BF0D08" w:rsidR="0002273F" w:rsidRDefault="00FC528B" w:rsidP="00543B51">
      <w:pPr>
        <w:spacing w:line="360" w:lineRule="auto"/>
        <w:jc w:val="both"/>
      </w:pPr>
      <w:r>
        <w:t xml:space="preserve">   </w:t>
      </w:r>
      <w:r w:rsidR="0002273F">
        <w:t>Dalton’s Law of partial pressure can determine the pressure in a mixture</w:t>
      </w:r>
      <w:r w:rsidR="003E0DC9" w:rsidRPr="009077D7">
        <w:t xml:space="preserve">. </w:t>
      </w:r>
      <w:r w:rsidR="0002273F">
        <w:t xml:space="preserve">The </w:t>
      </w:r>
      <w:r w:rsidR="008C5838" w:rsidRPr="009077D7">
        <w:t xml:space="preserve">Law states </w:t>
      </w:r>
      <w:r w:rsidR="00C26219">
        <w:t xml:space="preserve">in order to find </w:t>
      </w:r>
      <w:r w:rsidR="008C5838" w:rsidRPr="009077D7">
        <w:t>the total pre</w:t>
      </w:r>
      <w:r w:rsidR="00C26219">
        <w:t xml:space="preserve">ssure of a </w:t>
      </w:r>
      <w:r w:rsidR="00154ACD">
        <w:t>mixture;</w:t>
      </w:r>
      <w:r w:rsidR="00C26219">
        <w:t xml:space="preserve"> each pressure must be determined independently. </w:t>
      </w:r>
      <w:r w:rsidR="00154ACD">
        <w:t xml:space="preserve"> </w:t>
      </w:r>
      <w:r w:rsidR="00055994">
        <w:t xml:space="preserve">Using a catalyst such as potassium iodide can speed up the </w:t>
      </w:r>
      <w:r w:rsidR="0002273F">
        <w:t>reaction to examine what happens.  The procedure involves decomposing hydrogen peroxide producing oxygen and water.</w:t>
      </w:r>
    </w:p>
    <w:p w14:paraId="617629A3" w14:textId="77777777" w:rsidR="00F42887" w:rsidRDefault="0002273F" w:rsidP="00F42887">
      <w:pPr>
        <w:spacing w:line="360" w:lineRule="auto"/>
      </w:pPr>
      <m:oMathPara>
        <m:oMath>
          <m:r>
            <w:rPr>
              <w:rFonts w:ascii="Cambria Math" w:hAnsi="Cambria Math"/>
            </w:rPr>
            <m:t>2</m:t>
          </m:r>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2</m:t>
              </m:r>
            </m:sub>
          </m:sSub>
          <m:d>
            <m:dPr>
              <m:ctrlPr>
                <w:rPr>
                  <w:rFonts w:ascii="Cambria Math" w:hAnsi="Cambria Math"/>
                  <w:i/>
                </w:rPr>
              </m:ctrlPr>
            </m:dPr>
            <m:e>
              <m:r>
                <w:rPr>
                  <w:rFonts w:ascii="Cambria Math" w:hAnsi="Cambria Math"/>
                </w:rPr>
                <m:t>aq</m:t>
              </m:r>
            </m:e>
          </m:d>
          <m:r>
            <w:rPr>
              <w:rFonts w:ascii="Cambria Math" w:hAnsi="Cambria Math"/>
            </w:rPr>
            <m:t xml:space="preserve">  </m:t>
          </m:r>
          <m:acc>
            <m:accPr>
              <m:chr m:val="⃗"/>
              <m:ctrlPr>
                <w:rPr>
                  <w:rFonts w:ascii="Cambria Math" w:hAnsi="Cambria Math"/>
                  <w:i/>
                </w:rPr>
              </m:ctrlPr>
            </m:accPr>
            <m:e>
              <m:r>
                <w:rPr>
                  <w:rFonts w:ascii="Cambria Math" w:hAnsi="Cambria Math"/>
                </w:rPr>
                <m:t>KI</m:t>
              </m:r>
            </m:e>
          </m:acc>
          <m:r>
            <w:rPr>
              <w:rFonts w:ascii="Cambria Math" w:hAnsi="Cambria Math"/>
            </w:rPr>
            <m:t xml:space="preserve"> 2</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O(l)+</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(g)</m:t>
          </m:r>
        </m:oMath>
      </m:oMathPara>
    </w:p>
    <w:p w14:paraId="6C27D577" w14:textId="28B74F41" w:rsidR="008C5838" w:rsidRDefault="00FC528B" w:rsidP="00F42887">
      <w:pPr>
        <w:spacing w:line="360" w:lineRule="auto"/>
        <w:jc w:val="both"/>
      </w:pPr>
      <w:r>
        <w:t xml:space="preserve">  </w:t>
      </w:r>
      <w:r w:rsidR="00E76A9F">
        <w:t xml:space="preserve">The main purpose of this experiment is to find the percent of hydrogen peroxide in the </w:t>
      </w:r>
      <w:r w:rsidR="00BF308B">
        <w:t xml:space="preserve">reaction. The technique </w:t>
      </w:r>
      <w:r w:rsidR="00543B51">
        <w:t>involves</w:t>
      </w:r>
      <w:r w:rsidR="00E014C3">
        <w:t xml:space="preserve"> measuring approximately 5 grams of hydrogen peroxide solution into the </w:t>
      </w:r>
      <w:r w:rsidR="00F42887">
        <w:t>Erlenmeyer</w:t>
      </w:r>
      <w:r w:rsidR="00E014C3">
        <w:t xml:space="preserve"> flask. </w:t>
      </w:r>
      <w:r w:rsidR="00F9781C">
        <w:t xml:space="preserve">The 800 mL beaker </w:t>
      </w:r>
      <w:r w:rsidR="00980F88">
        <w:t xml:space="preserve">was filled with approximately </w:t>
      </w:r>
      <w:r w:rsidR="00DD36E7">
        <w:t>800</w:t>
      </w:r>
      <w:r w:rsidR="00980F88">
        <w:t xml:space="preserve"> mL of water. The graduated cylinder was filled with water and carefully placed over the beaker.</w:t>
      </w:r>
      <w:r w:rsidR="00D428EE">
        <w:t xml:space="preserve"> Measuring the initial air inside the cylinder was important to find the final volume. </w:t>
      </w:r>
      <w:r w:rsidR="00980F88">
        <w:t xml:space="preserve"> A syringe cont</w:t>
      </w:r>
      <w:r w:rsidR="00F42887">
        <w:t>aining nearly 3</w:t>
      </w:r>
      <w:r w:rsidR="00980F88">
        <w:t xml:space="preserve"> mL of potassium iodide was connected to the flask to speed up the reaction.  When the reaction is </w:t>
      </w:r>
      <w:r w:rsidR="00D428EE">
        <w:t xml:space="preserve">initiated the air produced from the reaction flows through a tube and displaces the water in the </w:t>
      </w:r>
      <w:r w:rsidR="00DC68AC">
        <w:t xml:space="preserve">graduated </w:t>
      </w:r>
      <w:r w:rsidR="00D428EE">
        <w:t xml:space="preserve">cylinder.  </w:t>
      </w:r>
      <w:r w:rsidR="00DC68AC">
        <w:t>Dalton’s Law can calculate the pressure of oxygen</w:t>
      </w:r>
      <w:r w:rsidR="006F7203">
        <w:t xml:space="preserve"> since the </w:t>
      </w:r>
      <w:r w:rsidR="00DC68AC">
        <w:t xml:space="preserve">total pressure was a combination of oxygen and water in the graduated cylinder. </w:t>
      </w:r>
    </w:p>
    <w:p w14:paraId="1963A12F" w14:textId="107C73CE" w:rsidR="00FC528B" w:rsidRDefault="00867E07" w:rsidP="001636B0">
      <w:pPr>
        <w:spacing w:line="360" w:lineRule="auto"/>
        <w:jc w:val="center"/>
      </w:pPr>
      <m:oMath>
        <m:sSub>
          <m:sSubPr>
            <m:ctrlPr>
              <w:rPr>
                <w:rFonts w:ascii="Cambria Math" w:hAnsi="Cambria Math"/>
                <w:i/>
              </w:rPr>
            </m:ctrlPr>
          </m:sSubPr>
          <m:e>
            <m:r>
              <w:rPr>
                <w:rFonts w:ascii="Cambria Math" w:hAnsi="Cambria Math"/>
              </w:rPr>
              <m:t>P</m:t>
            </m:r>
          </m:e>
          <m:sub>
            <m:r>
              <w:rPr>
                <w:rFonts w:ascii="Cambria Math" w:hAnsi="Cambria Math"/>
              </w:rPr>
              <m:t>Total</m:t>
            </m:r>
          </m:sub>
        </m:sSub>
        <m:r>
          <w:rPr>
            <w:rFonts w:ascii="Cambria Math" w:hAnsi="Cambria Math"/>
          </w:rPr>
          <m:t>=</m:t>
        </m:r>
      </m:oMath>
      <w:r w:rsidR="00DC68AC" w:rsidRPr="00DC68AC">
        <w:t xml:space="preserve"> </w:t>
      </w:r>
      <w:r w:rsidR="00DC68AC">
        <w:t>P</w:t>
      </w:r>
      <m:oMath>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sub>
        </m:sSub>
      </m:oMath>
    </w:p>
    <w:p w14:paraId="263D7686" w14:textId="2AFC77F5" w:rsidR="00F6495C" w:rsidRDefault="0083653C" w:rsidP="00F42887">
      <w:pPr>
        <w:spacing w:line="360" w:lineRule="auto"/>
        <w:jc w:val="both"/>
      </w:pPr>
      <w:r>
        <w:lastRenderedPageBreak/>
        <w:t xml:space="preserve">   </w:t>
      </w:r>
      <w:r w:rsidR="00F6495C">
        <w:t>The mixture total pressure was calculated using</w:t>
      </w:r>
      <w:r w:rsidR="00DD36E7">
        <w:t xml:space="preserve"> the fact that it displaces 30.05</w:t>
      </w:r>
      <w:r w:rsidR="00F6495C">
        <w:t xml:space="preserve"> in Hg</w:t>
      </w:r>
      <w:r w:rsidR="00F42887">
        <w:t>.</w:t>
      </w:r>
      <w:r w:rsidR="00F6495C">
        <w:t xml:space="preserve"> By knowing the pressure of oxygen the ideal gas law can be used to find the number of moles of oxygen.</w:t>
      </w:r>
    </w:p>
    <w:p w14:paraId="4C507353" w14:textId="77777777" w:rsidR="00F42887" w:rsidRDefault="00A209D3" w:rsidP="00F42887">
      <w:pPr>
        <w:spacing w:line="360" w:lineRule="auto"/>
      </w:pPr>
      <m:oMathPara>
        <m:oMath>
          <m:r>
            <w:rPr>
              <w:rFonts w:ascii="Cambria Math" w:hAnsi="Cambria Math"/>
            </w:rPr>
            <m:t>n=</m:t>
          </m:r>
          <m:f>
            <m:fPr>
              <m:ctrlPr>
                <w:rPr>
                  <w:rFonts w:ascii="Cambria Math" w:hAnsi="Cambria Math"/>
                  <w:i/>
                </w:rPr>
              </m:ctrlPr>
            </m:fPr>
            <m:num>
              <m:r>
                <w:rPr>
                  <w:rFonts w:ascii="Cambria Math" w:hAnsi="Cambria Math"/>
                </w:rPr>
                <m:t>PV</m:t>
              </m:r>
            </m:num>
            <m:den>
              <m:r>
                <w:rPr>
                  <w:rFonts w:ascii="Cambria Math" w:hAnsi="Cambria Math"/>
                </w:rPr>
                <m:t>RT</m:t>
              </m:r>
            </m:den>
          </m:f>
        </m:oMath>
      </m:oMathPara>
    </w:p>
    <w:p w14:paraId="417864D7" w14:textId="5CE89A43" w:rsidR="00F42887" w:rsidRDefault="00A209D3" w:rsidP="00F42887">
      <w:pPr>
        <w:widowControl w:val="0"/>
        <w:tabs>
          <w:tab w:val="left" w:pos="220"/>
          <w:tab w:val="left" w:pos="720"/>
        </w:tabs>
        <w:autoSpaceDE w:val="0"/>
        <w:autoSpaceDN w:val="0"/>
        <w:adjustRightInd w:val="0"/>
        <w:spacing w:after="320" w:line="400" w:lineRule="atLeast"/>
        <w:jc w:val="both"/>
      </w:pPr>
      <w:r>
        <w:t xml:space="preserve">Knowing the number of moles of oxygen in the reaction and using the balanced equation above, the number of moles of hydrogen peroxide in the solution can be determined. Dividing by the average mass </w:t>
      </w:r>
      <w:r w:rsidR="00636472">
        <w:t>collected in the experiment</w:t>
      </w:r>
      <w:r w:rsidR="0083653C">
        <w:t xml:space="preserve"> and multiplying by</w:t>
      </w:r>
      <w:r w:rsidR="00FF4197">
        <w:t xml:space="preserve"> the</w:t>
      </w:r>
      <w:r w:rsidR="0083653C">
        <w:t xml:space="preserve"> molar mass will yield the amount of hydrogen peroxide in grams. Multiplying by a hundred will give the percent of hydrogen peroxide in the solution.  </w:t>
      </w:r>
      <w:r w:rsidR="00F42887">
        <w:t xml:space="preserve">To determine the volume of </w:t>
      </w:r>
      <w:r w:rsidR="00F42887" w:rsidRPr="00F42887">
        <w:t>oxygen gas  </w:t>
      </w:r>
      <w:r w:rsidR="00F42887">
        <w:t xml:space="preserve">the equation blew was used. </w:t>
      </w:r>
    </w:p>
    <w:p w14:paraId="643BEAEA" w14:textId="414D61A8" w:rsidR="00F42887" w:rsidRDefault="00867E07" w:rsidP="00F42887">
      <w:pPr>
        <w:spacing w:line="360" w:lineRule="auto"/>
        <w:jc w:val="center"/>
      </w:pPr>
      <m:oMath>
        <m:sSub>
          <m:sSubPr>
            <m:ctrlPr>
              <w:rPr>
                <w:rFonts w:ascii="Cambria Math" w:hAnsi="Cambria Math"/>
                <w:i/>
              </w:rPr>
            </m:ctrlPr>
          </m:sSubPr>
          <m:e>
            <m:r>
              <w:rPr>
                <w:rFonts w:ascii="Cambria Math" w:hAnsi="Cambria Math"/>
              </w:rPr>
              <m:t>V</m:t>
            </m:r>
          </m:e>
          <m:sub>
            <m:r>
              <w:rPr>
                <w:rFonts w:ascii="Cambria Math" w:hAnsi="Cambria Math"/>
              </w:rPr>
              <m:t>O2</m:t>
            </m:r>
          </m:sub>
        </m:sSub>
        <m:r>
          <w:rPr>
            <w:rFonts w:ascii="Cambria Math" w:hAnsi="Cambria Math"/>
          </w:rPr>
          <m:t>=</m:t>
        </m:r>
      </m:oMath>
      <w:r w:rsidR="00F42887" w:rsidRPr="00DC68AC">
        <w:t xml:space="preserve"> </w:t>
      </w:r>
      <m:oMath>
        <m:sSub>
          <m:sSubPr>
            <m:ctrlPr>
              <w:rPr>
                <w:rFonts w:ascii="Cambria Math" w:hAnsi="Cambria Math"/>
                <w:i/>
              </w:rPr>
            </m:ctrlPr>
          </m:sSubPr>
          <m:e>
            <m:r>
              <w:rPr>
                <w:rFonts w:ascii="Cambria Math" w:hAnsi="Cambria Math"/>
              </w:rPr>
              <m:t>V</m:t>
            </m:r>
          </m:e>
          <m:sub>
            <m:r>
              <w:rPr>
                <w:rFonts w:ascii="Cambria Math" w:hAnsi="Cambria Math"/>
              </w:rPr>
              <m:t>final</m:t>
            </m:r>
          </m:sub>
        </m:sSub>
        <m:r>
          <w:rPr>
            <w:rFonts w:ascii="Cambria Math" w:hAnsi="Cambria Math"/>
          </w:rPr>
          <m:t>-</m:t>
        </m:r>
        <m:sSub>
          <m:sSubPr>
            <m:ctrlPr>
              <w:rPr>
                <w:rFonts w:ascii="Cambria Math" w:hAnsi="Cambria Math"/>
              </w:rPr>
            </m:ctrlPr>
          </m:sSubPr>
          <m:e>
            <m:r>
              <w:rPr>
                <w:rFonts w:ascii="Cambria Math" w:hAnsi="Cambria Math"/>
              </w:rPr>
              <m:t>V</m:t>
            </m:r>
          </m:e>
          <m:sub>
            <m:sSub>
              <m:sSubPr>
                <m:ctrlPr>
                  <w:rPr>
                    <w:rFonts w:ascii="Cambria Math" w:hAnsi="Cambria Math"/>
                    <w:i/>
                  </w:rPr>
                </m:ctrlPr>
              </m:sSubPr>
              <m:e>
                <m:r>
                  <w:rPr>
                    <w:rFonts w:ascii="Cambria Math" w:hAnsi="Cambria Math"/>
                  </w:rPr>
                  <m:t>initial</m:t>
                </m:r>
              </m:e>
              <m:sub>
                <m:r>
                  <w:rPr>
                    <w:rFonts w:ascii="Cambria Math" w:hAnsi="Cambria Math"/>
                  </w:rPr>
                  <m:t xml:space="preserve"> </m:t>
                </m:r>
              </m:sub>
            </m:sSub>
          </m:sub>
        </m:sSub>
        <m:r>
          <w:rPr>
            <w:rFonts w:ascii="Cambria Math" w:hAnsi="Cambria Math"/>
          </w:rPr>
          <m:t>-3 mL</m:t>
        </m:r>
      </m:oMath>
    </w:p>
    <w:p w14:paraId="38649611" w14:textId="5B6DD4E0" w:rsidR="00F42887" w:rsidRPr="00F42887" w:rsidRDefault="00F42887" w:rsidP="00F42887">
      <w:r w:rsidRPr="00F42887">
        <w:t xml:space="preserve">Note that for first trial, instead of subtracting 3 mL, we used 2.5 mL instead. This was done due to the </w:t>
      </w:r>
      <w:r w:rsidR="006F6C35">
        <w:t>lost</w:t>
      </w:r>
      <w:r w:rsidRPr="00F42887">
        <w:t xml:space="preserve"> of the KI solution</w:t>
      </w:r>
      <w:r>
        <w:t xml:space="preserve"> that</w:t>
      </w:r>
      <w:r w:rsidRPr="00F42887">
        <w:t xml:space="preserve"> was added.  </w:t>
      </w:r>
    </w:p>
    <w:p w14:paraId="62D63BDB" w14:textId="202AC2D0" w:rsidR="00A209D3" w:rsidRPr="006F1389" w:rsidRDefault="00D276EC" w:rsidP="00D276EC">
      <w:pPr>
        <w:rPr>
          <w:b/>
        </w:rPr>
      </w:pPr>
      <w:r w:rsidRPr="006F1389">
        <w:rPr>
          <w:b/>
        </w:rPr>
        <w:t>Data</w:t>
      </w:r>
    </w:p>
    <w:p w14:paraId="0806029B" w14:textId="37DB1565" w:rsidR="00E74BF4" w:rsidRDefault="009F1E02" w:rsidP="00D276EC">
      <w:r w:rsidRPr="006F1389">
        <w:t>Table 1: Collected data</w:t>
      </w:r>
    </w:p>
    <w:tbl>
      <w:tblPr>
        <w:tblStyle w:val="TableGrid"/>
        <w:tblW w:w="9555" w:type="dxa"/>
        <w:jc w:val="center"/>
        <w:tblLayout w:type="fixed"/>
        <w:tblLook w:val="04A0" w:firstRow="1" w:lastRow="0" w:firstColumn="1" w:lastColumn="0" w:noHBand="0" w:noVBand="1"/>
      </w:tblPr>
      <w:tblGrid>
        <w:gridCol w:w="825"/>
        <w:gridCol w:w="1530"/>
        <w:gridCol w:w="990"/>
        <w:gridCol w:w="1620"/>
        <w:gridCol w:w="1620"/>
        <w:gridCol w:w="1350"/>
        <w:gridCol w:w="1620"/>
      </w:tblGrid>
      <w:tr w:rsidR="00E03C97" w:rsidRPr="00E03C97" w14:paraId="06ED3D87" w14:textId="77777777" w:rsidTr="00E03C97">
        <w:trPr>
          <w:trHeight w:val="300"/>
          <w:jc w:val="center"/>
        </w:trPr>
        <w:tc>
          <w:tcPr>
            <w:tcW w:w="825" w:type="dxa"/>
            <w:tcBorders>
              <w:top w:val="nil"/>
              <w:left w:val="nil"/>
            </w:tcBorders>
            <w:noWrap/>
            <w:hideMark/>
          </w:tcPr>
          <w:p w14:paraId="205C9A44" w14:textId="3B9CBF6F" w:rsidR="00E03C97" w:rsidRPr="00E03C97" w:rsidRDefault="00E03C97" w:rsidP="00E03C97">
            <w:pPr>
              <w:rPr>
                <w:rFonts w:ascii="Calibri" w:eastAsia="Times New Roman" w:hAnsi="Calibri" w:cs="Times New Roman"/>
                <w:color w:val="FFFFFF" w:themeColor="background1"/>
                <w:lang w:eastAsia="en-US"/>
              </w:rPr>
            </w:pPr>
          </w:p>
        </w:tc>
        <w:tc>
          <w:tcPr>
            <w:tcW w:w="1530" w:type="dxa"/>
            <w:shd w:val="clear" w:color="auto" w:fill="8DB3E2" w:themeFill="text2" w:themeFillTint="66"/>
            <w:noWrap/>
            <w:hideMark/>
          </w:tcPr>
          <w:p w14:paraId="1B96EAF0" w14:textId="77777777" w:rsidR="00E03C97" w:rsidRPr="00E03C97" w:rsidRDefault="00E03C97" w:rsidP="00E03C97">
            <w:pPr>
              <w:jc w:val="center"/>
              <w:rPr>
                <w:sz w:val="22"/>
              </w:rPr>
            </w:pPr>
            <w:r w:rsidRPr="00E03C97">
              <w:rPr>
                <w:sz w:val="22"/>
              </w:rPr>
              <w:t>Temperature C</w:t>
            </w:r>
          </w:p>
        </w:tc>
        <w:tc>
          <w:tcPr>
            <w:tcW w:w="990" w:type="dxa"/>
            <w:shd w:val="clear" w:color="auto" w:fill="8DB3E2" w:themeFill="text2" w:themeFillTint="66"/>
            <w:noWrap/>
            <w:hideMark/>
          </w:tcPr>
          <w:p w14:paraId="07BFB090" w14:textId="14A1CF71" w:rsidR="00E03C97" w:rsidRPr="00E03C97" w:rsidRDefault="00E03C97" w:rsidP="00E03C97">
            <w:pPr>
              <w:jc w:val="center"/>
              <w:rPr>
                <w:sz w:val="22"/>
              </w:rPr>
            </w:pPr>
            <w:r>
              <w:rPr>
                <w:sz w:val="22"/>
              </w:rPr>
              <w:t xml:space="preserve">Temp </w:t>
            </w:r>
            <w:r w:rsidRPr="00E03C97">
              <w:rPr>
                <w:sz w:val="22"/>
              </w:rPr>
              <w:t>K</w:t>
            </w:r>
          </w:p>
        </w:tc>
        <w:tc>
          <w:tcPr>
            <w:tcW w:w="1620" w:type="dxa"/>
            <w:shd w:val="clear" w:color="auto" w:fill="8DB3E2" w:themeFill="text2" w:themeFillTint="66"/>
            <w:noWrap/>
            <w:hideMark/>
          </w:tcPr>
          <w:p w14:paraId="5FE540B4" w14:textId="77777777" w:rsidR="00E03C97" w:rsidRPr="00E03C97" w:rsidRDefault="00E03C97" w:rsidP="00E03C97">
            <w:pPr>
              <w:jc w:val="center"/>
              <w:rPr>
                <w:sz w:val="22"/>
              </w:rPr>
            </w:pPr>
            <w:r w:rsidRPr="00E03C97">
              <w:rPr>
                <w:sz w:val="22"/>
              </w:rPr>
              <w:t>Initial Volume, mL</w:t>
            </w:r>
          </w:p>
        </w:tc>
        <w:tc>
          <w:tcPr>
            <w:tcW w:w="1620" w:type="dxa"/>
            <w:shd w:val="clear" w:color="auto" w:fill="8DB3E2" w:themeFill="text2" w:themeFillTint="66"/>
            <w:noWrap/>
            <w:hideMark/>
          </w:tcPr>
          <w:p w14:paraId="78F022A9" w14:textId="77777777" w:rsidR="00E03C97" w:rsidRPr="00E03C97" w:rsidRDefault="00E03C97" w:rsidP="00E03C97">
            <w:pPr>
              <w:jc w:val="center"/>
              <w:rPr>
                <w:sz w:val="22"/>
              </w:rPr>
            </w:pPr>
            <w:r w:rsidRPr="00E03C97">
              <w:rPr>
                <w:sz w:val="22"/>
              </w:rPr>
              <w:t>Final Volume, mL</w:t>
            </w:r>
          </w:p>
        </w:tc>
        <w:tc>
          <w:tcPr>
            <w:tcW w:w="1350" w:type="dxa"/>
            <w:shd w:val="clear" w:color="auto" w:fill="8DB3E2" w:themeFill="text2" w:themeFillTint="66"/>
            <w:noWrap/>
            <w:hideMark/>
          </w:tcPr>
          <w:p w14:paraId="2F6EB577" w14:textId="77777777" w:rsidR="00E03C97" w:rsidRPr="00E03C97" w:rsidRDefault="00E03C97" w:rsidP="00E03C97">
            <w:pPr>
              <w:jc w:val="center"/>
              <w:rPr>
                <w:sz w:val="22"/>
              </w:rPr>
            </w:pPr>
            <w:r w:rsidRPr="00E03C97">
              <w:rPr>
                <w:sz w:val="22"/>
              </w:rPr>
              <w:t>Mass of H</w:t>
            </w:r>
            <w:r w:rsidRPr="006F6C35">
              <w:rPr>
                <w:sz w:val="22"/>
                <w:vertAlign w:val="subscript"/>
              </w:rPr>
              <w:t>2</w:t>
            </w:r>
            <w:r w:rsidRPr="00E03C97">
              <w:rPr>
                <w:sz w:val="22"/>
              </w:rPr>
              <w:t>O</w:t>
            </w:r>
            <w:r w:rsidRPr="006F6C35">
              <w:rPr>
                <w:sz w:val="22"/>
                <w:vertAlign w:val="subscript"/>
              </w:rPr>
              <w:t xml:space="preserve">2 </w:t>
            </w:r>
            <w:r w:rsidRPr="00E03C97">
              <w:rPr>
                <w:sz w:val="22"/>
              </w:rPr>
              <w:t>g</w:t>
            </w:r>
          </w:p>
        </w:tc>
        <w:tc>
          <w:tcPr>
            <w:tcW w:w="1620" w:type="dxa"/>
            <w:shd w:val="clear" w:color="auto" w:fill="8DB3E2" w:themeFill="text2" w:themeFillTint="66"/>
            <w:noWrap/>
            <w:hideMark/>
          </w:tcPr>
          <w:p w14:paraId="45346AAD" w14:textId="77777777" w:rsidR="00E03C97" w:rsidRPr="00E03C97" w:rsidRDefault="00E03C97" w:rsidP="00E03C97">
            <w:pPr>
              <w:jc w:val="center"/>
              <w:rPr>
                <w:sz w:val="22"/>
              </w:rPr>
            </w:pPr>
            <w:r w:rsidRPr="00E03C97">
              <w:rPr>
                <w:sz w:val="22"/>
              </w:rPr>
              <w:t xml:space="preserve">Vapor </w:t>
            </w:r>
            <w:proofErr w:type="gramStart"/>
            <w:r w:rsidRPr="00E03C97">
              <w:rPr>
                <w:sz w:val="22"/>
              </w:rPr>
              <w:t>Pressure(</w:t>
            </w:r>
            <w:proofErr w:type="spellStart"/>
            <w:proofErr w:type="gramEnd"/>
            <w:r w:rsidRPr="00E03C97">
              <w:rPr>
                <w:sz w:val="22"/>
              </w:rPr>
              <w:t>torr</w:t>
            </w:r>
            <w:proofErr w:type="spellEnd"/>
            <w:r w:rsidRPr="00E03C97">
              <w:rPr>
                <w:sz w:val="22"/>
              </w:rPr>
              <w:t>)</w:t>
            </w:r>
          </w:p>
        </w:tc>
      </w:tr>
      <w:tr w:rsidR="00E03C97" w:rsidRPr="00E03C97" w14:paraId="6C5BF28C" w14:textId="77777777" w:rsidTr="00E03C97">
        <w:trPr>
          <w:trHeight w:val="300"/>
          <w:jc w:val="center"/>
        </w:trPr>
        <w:tc>
          <w:tcPr>
            <w:tcW w:w="825" w:type="dxa"/>
            <w:noWrap/>
            <w:hideMark/>
          </w:tcPr>
          <w:p w14:paraId="565E0CE1" w14:textId="77777777" w:rsidR="00E03C97" w:rsidRPr="00E03C97" w:rsidRDefault="00E03C97" w:rsidP="00E03C97">
            <w:pPr>
              <w:jc w:val="center"/>
              <w:rPr>
                <w:rFonts w:ascii="Calibri" w:eastAsia="Times New Roman" w:hAnsi="Calibri" w:cs="Times New Roman"/>
                <w:color w:val="000000"/>
                <w:lang w:eastAsia="en-US"/>
              </w:rPr>
            </w:pPr>
            <w:r w:rsidRPr="00E03C97">
              <w:rPr>
                <w:rFonts w:ascii="Calibri" w:eastAsia="Times New Roman" w:hAnsi="Calibri" w:cs="Times New Roman"/>
                <w:color w:val="000000"/>
                <w:lang w:eastAsia="en-US"/>
              </w:rPr>
              <w:t>Trial 1</w:t>
            </w:r>
          </w:p>
        </w:tc>
        <w:tc>
          <w:tcPr>
            <w:tcW w:w="1530" w:type="dxa"/>
            <w:noWrap/>
            <w:hideMark/>
          </w:tcPr>
          <w:p w14:paraId="7120ED5A" w14:textId="77777777" w:rsidR="00E03C97" w:rsidRPr="00E03C97" w:rsidRDefault="00E03C97" w:rsidP="00E03C97">
            <w:pPr>
              <w:jc w:val="center"/>
              <w:rPr>
                <w:sz w:val="22"/>
              </w:rPr>
            </w:pPr>
            <w:r w:rsidRPr="00E03C97">
              <w:rPr>
                <w:sz w:val="22"/>
              </w:rPr>
              <w:t>24.1</w:t>
            </w:r>
          </w:p>
        </w:tc>
        <w:tc>
          <w:tcPr>
            <w:tcW w:w="990" w:type="dxa"/>
            <w:noWrap/>
            <w:hideMark/>
          </w:tcPr>
          <w:p w14:paraId="173E78D4" w14:textId="77777777" w:rsidR="00E03C97" w:rsidRPr="00E03C97" w:rsidRDefault="00E03C97" w:rsidP="00E03C97">
            <w:pPr>
              <w:jc w:val="center"/>
              <w:rPr>
                <w:sz w:val="22"/>
              </w:rPr>
            </w:pPr>
            <w:r w:rsidRPr="00E03C97">
              <w:rPr>
                <w:sz w:val="22"/>
              </w:rPr>
              <w:t>297.25</w:t>
            </w:r>
          </w:p>
        </w:tc>
        <w:tc>
          <w:tcPr>
            <w:tcW w:w="1620" w:type="dxa"/>
            <w:noWrap/>
            <w:hideMark/>
          </w:tcPr>
          <w:p w14:paraId="52AE1C7B" w14:textId="77777777" w:rsidR="00E03C97" w:rsidRPr="00E03C97" w:rsidRDefault="00E03C97" w:rsidP="00E03C97">
            <w:pPr>
              <w:jc w:val="center"/>
              <w:rPr>
                <w:sz w:val="22"/>
              </w:rPr>
            </w:pPr>
            <w:r w:rsidRPr="00E03C97">
              <w:rPr>
                <w:sz w:val="22"/>
              </w:rPr>
              <w:t>9</w:t>
            </w:r>
          </w:p>
        </w:tc>
        <w:tc>
          <w:tcPr>
            <w:tcW w:w="1620" w:type="dxa"/>
            <w:noWrap/>
            <w:hideMark/>
          </w:tcPr>
          <w:p w14:paraId="7C876EC0" w14:textId="77777777" w:rsidR="00E03C97" w:rsidRPr="00E03C97" w:rsidRDefault="00E03C97" w:rsidP="00E03C97">
            <w:pPr>
              <w:jc w:val="center"/>
              <w:rPr>
                <w:sz w:val="22"/>
              </w:rPr>
            </w:pPr>
            <w:r w:rsidRPr="00E03C97">
              <w:rPr>
                <w:sz w:val="22"/>
              </w:rPr>
              <w:t>59</w:t>
            </w:r>
          </w:p>
        </w:tc>
        <w:tc>
          <w:tcPr>
            <w:tcW w:w="1350" w:type="dxa"/>
            <w:noWrap/>
            <w:hideMark/>
          </w:tcPr>
          <w:p w14:paraId="72B0B44F" w14:textId="77777777" w:rsidR="00E03C97" w:rsidRPr="00E03C97" w:rsidRDefault="00E03C97" w:rsidP="00E03C97">
            <w:pPr>
              <w:jc w:val="center"/>
              <w:rPr>
                <w:sz w:val="22"/>
              </w:rPr>
            </w:pPr>
            <w:r w:rsidRPr="00E03C97">
              <w:rPr>
                <w:sz w:val="22"/>
              </w:rPr>
              <w:t>5.17</w:t>
            </w:r>
          </w:p>
        </w:tc>
        <w:tc>
          <w:tcPr>
            <w:tcW w:w="1620" w:type="dxa"/>
            <w:noWrap/>
            <w:hideMark/>
          </w:tcPr>
          <w:p w14:paraId="00021E95" w14:textId="77777777" w:rsidR="00E03C97" w:rsidRPr="00E03C97" w:rsidRDefault="00E03C97" w:rsidP="00E03C97">
            <w:pPr>
              <w:jc w:val="center"/>
              <w:rPr>
                <w:sz w:val="22"/>
              </w:rPr>
            </w:pPr>
            <w:r w:rsidRPr="00E03C97">
              <w:rPr>
                <w:sz w:val="22"/>
              </w:rPr>
              <w:t>22.5</w:t>
            </w:r>
          </w:p>
        </w:tc>
      </w:tr>
      <w:tr w:rsidR="00E03C97" w:rsidRPr="00E03C97" w14:paraId="15CCAA39" w14:textId="77777777" w:rsidTr="00E03C97">
        <w:trPr>
          <w:trHeight w:val="300"/>
          <w:jc w:val="center"/>
        </w:trPr>
        <w:tc>
          <w:tcPr>
            <w:tcW w:w="825" w:type="dxa"/>
            <w:noWrap/>
            <w:hideMark/>
          </w:tcPr>
          <w:p w14:paraId="1E74DC73" w14:textId="77777777" w:rsidR="00E03C97" w:rsidRPr="00E03C97" w:rsidRDefault="00E03C97" w:rsidP="00E03C97">
            <w:pPr>
              <w:jc w:val="center"/>
              <w:rPr>
                <w:rFonts w:ascii="Calibri" w:eastAsia="Times New Roman" w:hAnsi="Calibri" w:cs="Times New Roman"/>
                <w:color w:val="000000"/>
                <w:lang w:eastAsia="en-US"/>
              </w:rPr>
            </w:pPr>
            <w:r w:rsidRPr="00E03C97">
              <w:rPr>
                <w:rFonts w:ascii="Calibri" w:eastAsia="Times New Roman" w:hAnsi="Calibri" w:cs="Times New Roman"/>
                <w:color w:val="000000"/>
                <w:lang w:eastAsia="en-US"/>
              </w:rPr>
              <w:t>Trial 2</w:t>
            </w:r>
          </w:p>
        </w:tc>
        <w:tc>
          <w:tcPr>
            <w:tcW w:w="1530" w:type="dxa"/>
            <w:noWrap/>
            <w:hideMark/>
          </w:tcPr>
          <w:p w14:paraId="0439E54C" w14:textId="77777777" w:rsidR="00E03C97" w:rsidRPr="00E03C97" w:rsidRDefault="00E03C97" w:rsidP="00E03C97">
            <w:pPr>
              <w:jc w:val="center"/>
              <w:rPr>
                <w:sz w:val="22"/>
              </w:rPr>
            </w:pPr>
            <w:r w:rsidRPr="00E03C97">
              <w:rPr>
                <w:sz w:val="22"/>
              </w:rPr>
              <w:t>23.3</w:t>
            </w:r>
          </w:p>
        </w:tc>
        <w:tc>
          <w:tcPr>
            <w:tcW w:w="990" w:type="dxa"/>
            <w:noWrap/>
            <w:hideMark/>
          </w:tcPr>
          <w:p w14:paraId="3C1E4CF5" w14:textId="77777777" w:rsidR="00E03C97" w:rsidRPr="00E03C97" w:rsidRDefault="00E03C97" w:rsidP="00E03C97">
            <w:pPr>
              <w:jc w:val="center"/>
              <w:rPr>
                <w:sz w:val="22"/>
              </w:rPr>
            </w:pPr>
            <w:r w:rsidRPr="00E03C97">
              <w:rPr>
                <w:sz w:val="22"/>
              </w:rPr>
              <w:t>296.45</w:t>
            </w:r>
          </w:p>
        </w:tc>
        <w:tc>
          <w:tcPr>
            <w:tcW w:w="1620" w:type="dxa"/>
            <w:noWrap/>
            <w:hideMark/>
          </w:tcPr>
          <w:p w14:paraId="717B1D41" w14:textId="77777777" w:rsidR="00E03C97" w:rsidRPr="00E03C97" w:rsidRDefault="00E03C97" w:rsidP="00E03C97">
            <w:pPr>
              <w:jc w:val="center"/>
              <w:rPr>
                <w:sz w:val="22"/>
              </w:rPr>
            </w:pPr>
            <w:r w:rsidRPr="00E03C97">
              <w:rPr>
                <w:sz w:val="22"/>
              </w:rPr>
              <w:t>9</w:t>
            </w:r>
          </w:p>
        </w:tc>
        <w:tc>
          <w:tcPr>
            <w:tcW w:w="1620" w:type="dxa"/>
            <w:noWrap/>
            <w:hideMark/>
          </w:tcPr>
          <w:p w14:paraId="1B1E470B" w14:textId="77777777" w:rsidR="00E03C97" w:rsidRPr="00E03C97" w:rsidRDefault="00E03C97" w:rsidP="00E03C97">
            <w:pPr>
              <w:jc w:val="center"/>
              <w:rPr>
                <w:sz w:val="22"/>
              </w:rPr>
            </w:pPr>
            <w:r w:rsidRPr="00E03C97">
              <w:rPr>
                <w:sz w:val="22"/>
              </w:rPr>
              <w:t>55</w:t>
            </w:r>
          </w:p>
        </w:tc>
        <w:tc>
          <w:tcPr>
            <w:tcW w:w="1350" w:type="dxa"/>
            <w:noWrap/>
            <w:hideMark/>
          </w:tcPr>
          <w:p w14:paraId="7398315B" w14:textId="77777777" w:rsidR="00E03C97" w:rsidRPr="00E03C97" w:rsidRDefault="00E03C97" w:rsidP="00E03C97">
            <w:pPr>
              <w:jc w:val="center"/>
              <w:rPr>
                <w:sz w:val="22"/>
              </w:rPr>
            </w:pPr>
            <w:r w:rsidRPr="00E03C97">
              <w:rPr>
                <w:sz w:val="22"/>
              </w:rPr>
              <w:t>5.09</w:t>
            </w:r>
          </w:p>
        </w:tc>
        <w:tc>
          <w:tcPr>
            <w:tcW w:w="1620" w:type="dxa"/>
            <w:noWrap/>
            <w:hideMark/>
          </w:tcPr>
          <w:p w14:paraId="30AA7163" w14:textId="77777777" w:rsidR="00E03C97" w:rsidRPr="00E03C97" w:rsidRDefault="00E03C97" w:rsidP="00E03C97">
            <w:pPr>
              <w:jc w:val="center"/>
              <w:rPr>
                <w:sz w:val="22"/>
              </w:rPr>
            </w:pPr>
            <w:r w:rsidRPr="00E03C97">
              <w:rPr>
                <w:sz w:val="22"/>
              </w:rPr>
              <w:t>21.3</w:t>
            </w:r>
          </w:p>
        </w:tc>
      </w:tr>
      <w:tr w:rsidR="00E03C97" w:rsidRPr="00E03C97" w14:paraId="5EBAB41E" w14:textId="77777777" w:rsidTr="00E03C97">
        <w:trPr>
          <w:trHeight w:val="320"/>
          <w:jc w:val="center"/>
        </w:trPr>
        <w:tc>
          <w:tcPr>
            <w:tcW w:w="825" w:type="dxa"/>
            <w:noWrap/>
            <w:hideMark/>
          </w:tcPr>
          <w:p w14:paraId="67AB1C94" w14:textId="77777777" w:rsidR="00E03C97" w:rsidRPr="00E03C97" w:rsidRDefault="00E03C97" w:rsidP="00E03C97">
            <w:pPr>
              <w:jc w:val="center"/>
              <w:rPr>
                <w:rFonts w:ascii="Calibri" w:eastAsia="Times New Roman" w:hAnsi="Calibri" w:cs="Times New Roman"/>
                <w:color w:val="000000"/>
                <w:lang w:eastAsia="en-US"/>
              </w:rPr>
            </w:pPr>
            <w:r w:rsidRPr="00E03C97">
              <w:rPr>
                <w:rFonts w:ascii="Calibri" w:eastAsia="Times New Roman" w:hAnsi="Calibri" w:cs="Times New Roman"/>
                <w:color w:val="000000"/>
                <w:lang w:eastAsia="en-US"/>
              </w:rPr>
              <w:t>Trial 3</w:t>
            </w:r>
          </w:p>
        </w:tc>
        <w:tc>
          <w:tcPr>
            <w:tcW w:w="1530" w:type="dxa"/>
            <w:noWrap/>
            <w:hideMark/>
          </w:tcPr>
          <w:p w14:paraId="2A744BBC" w14:textId="77777777" w:rsidR="00E03C97" w:rsidRPr="00E03C97" w:rsidRDefault="00E03C97" w:rsidP="00E03C97">
            <w:pPr>
              <w:jc w:val="center"/>
              <w:rPr>
                <w:sz w:val="22"/>
              </w:rPr>
            </w:pPr>
            <w:r w:rsidRPr="00E03C97">
              <w:rPr>
                <w:sz w:val="22"/>
              </w:rPr>
              <w:t>23.1</w:t>
            </w:r>
          </w:p>
        </w:tc>
        <w:tc>
          <w:tcPr>
            <w:tcW w:w="990" w:type="dxa"/>
            <w:noWrap/>
            <w:hideMark/>
          </w:tcPr>
          <w:p w14:paraId="4A8A2956" w14:textId="77777777" w:rsidR="00E03C97" w:rsidRPr="00E03C97" w:rsidRDefault="00E03C97" w:rsidP="00E03C97">
            <w:pPr>
              <w:jc w:val="center"/>
              <w:rPr>
                <w:sz w:val="22"/>
              </w:rPr>
            </w:pPr>
            <w:r w:rsidRPr="00E03C97">
              <w:rPr>
                <w:sz w:val="22"/>
              </w:rPr>
              <w:t>296.25</w:t>
            </w:r>
          </w:p>
        </w:tc>
        <w:tc>
          <w:tcPr>
            <w:tcW w:w="1620" w:type="dxa"/>
            <w:noWrap/>
            <w:hideMark/>
          </w:tcPr>
          <w:p w14:paraId="3160B15E" w14:textId="77777777" w:rsidR="00E03C97" w:rsidRPr="00E03C97" w:rsidRDefault="00E03C97" w:rsidP="00E03C97">
            <w:pPr>
              <w:jc w:val="center"/>
              <w:rPr>
                <w:sz w:val="22"/>
              </w:rPr>
            </w:pPr>
            <w:r w:rsidRPr="00E03C97">
              <w:rPr>
                <w:sz w:val="22"/>
              </w:rPr>
              <w:t>5</w:t>
            </w:r>
          </w:p>
        </w:tc>
        <w:tc>
          <w:tcPr>
            <w:tcW w:w="1620" w:type="dxa"/>
            <w:noWrap/>
            <w:hideMark/>
          </w:tcPr>
          <w:p w14:paraId="658136EB" w14:textId="77777777" w:rsidR="00E03C97" w:rsidRPr="00E03C97" w:rsidRDefault="00E03C97" w:rsidP="00E03C97">
            <w:pPr>
              <w:jc w:val="center"/>
              <w:rPr>
                <w:sz w:val="22"/>
              </w:rPr>
            </w:pPr>
            <w:r w:rsidRPr="00E03C97">
              <w:rPr>
                <w:sz w:val="22"/>
              </w:rPr>
              <w:t>60</w:t>
            </w:r>
          </w:p>
        </w:tc>
        <w:tc>
          <w:tcPr>
            <w:tcW w:w="1350" w:type="dxa"/>
            <w:noWrap/>
            <w:hideMark/>
          </w:tcPr>
          <w:p w14:paraId="2924B20F" w14:textId="77777777" w:rsidR="00E03C97" w:rsidRPr="00E03C97" w:rsidRDefault="00E03C97" w:rsidP="00E03C97">
            <w:pPr>
              <w:jc w:val="center"/>
              <w:rPr>
                <w:sz w:val="22"/>
              </w:rPr>
            </w:pPr>
            <w:r w:rsidRPr="00E03C97">
              <w:rPr>
                <w:sz w:val="22"/>
              </w:rPr>
              <w:t>5.05</w:t>
            </w:r>
          </w:p>
        </w:tc>
        <w:tc>
          <w:tcPr>
            <w:tcW w:w="1620" w:type="dxa"/>
            <w:noWrap/>
            <w:hideMark/>
          </w:tcPr>
          <w:p w14:paraId="7FCFB75F" w14:textId="77777777" w:rsidR="00E03C97" w:rsidRPr="00E03C97" w:rsidRDefault="00E03C97" w:rsidP="00E03C97">
            <w:pPr>
              <w:jc w:val="center"/>
              <w:rPr>
                <w:sz w:val="22"/>
              </w:rPr>
            </w:pPr>
            <w:r w:rsidRPr="00E03C97">
              <w:rPr>
                <w:sz w:val="22"/>
              </w:rPr>
              <w:t>21.2</w:t>
            </w:r>
          </w:p>
        </w:tc>
      </w:tr>
    </w:tbl>
    <w:p w14:paraId="3437FD1B" w14:textId="77777777" w:rsidR="00E03C97" w:rsidRDefault="00E03C97" w:rsidP="00D276EC"/>
    <w:p w14:paraId="7A28EC87" w14:textId="5FCD5AA3" w:rsidR="00E03C97" w:rsidRDefault="00E03C97" w:rsidP="00D276EC">
      <w:r>
        <w:t xml:space="preserve">Table 2 Data used to </w:t>
      </w:r>
      <w:r w:rsidR="00F01E7D">
        <w:t>calculate n</w:t>
      </w:r>
      <w:r>
        <w:t xml:space="preserve"> </w:t>
      </w:r>
    </w:p>
    <w:tbl>
      <w:tblPr>
        <w:tblStyle w:val="LightShading"/>
        <w:tblW w:w="4385" w:type="dxa"/>
        <w:jc w:val="center"/>
        <w:tblLook w:val="04A0" w:firstRow="1" w:lastRow="0" w:firstColumn="1" w:lastColumn="0" w:noHBand="0" w:noVBand="1"/>
      </w:tblPr>
      <w:tblGrid>
        <w:gridCol w:w="2800"/>
        <w:gridCol w:w="1585"/>
      </w:tblGrid>
      <w:tr w:rsidR="00E03C97" w:rsidRPr="00E03C97" w14:paraId="2CCCA7C0" w14:textId="77777777" w:rsidTr="00E03C97">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800" w:type="dxa"/>
            <w:noWrap/>
            <w:hideMark/>
          </w:tcPr>
          <w:p w14:paraId="3FF649C1" w14:textId="77777777" w:rsidR="00E03C97" w:rsidRPr="00E03C97" w:rsidRDefault="00E03C97" w:rsidP="00E03C97">
            <w:pPr>
              <w:jc w:val="center"/>
            </w:pPr>
            <w:r w:rsidRPr="00E03C97">
              <w:t xml:space="preserve">Pressure, </w:t>
            </w:r>
            <w:proofErr w:type="spellStart"/>
            <w:r w:rsidRPr="00E03C97">
              <w:t>torr</w:t>
            </w:r>
            <w:proofErr w:type="spellEnd"/>
          </w:p>
        </w:tc>
        <w:tc>
          <w:tcPr>
            <w:tcW w:w="1585" w:type="dxa"/>
            <w:noWrap/>
            <w:hideMark/>
          </w:tcPr>
          <w:p w14:paraId="6678366C" w14:textId="77777777" w:rsidR="00E03C97" w:rsidRPr="00E03C97" w:rsidRDefault="00E03C97" w:rsidP="00E03C97">
            <w:pPr>
              <w:jc w:val="center"/>
              <w:cnfStyle w:val="100000000000" w:firstRow="1" w:lastRow="0" w:firstColumn="0" w:lastColumn="0" w:oddVBand="0" w:evenVBand="0" w:oddHBand="0" w:evenHBand="0" w:firstRowFirstColumn="0" w:firstRowLastColumn="0" w:lastRowFirstColumn="0" w:lastRowLastColumn="0"/>
            </w:pPr>
            <w:r w:rsidRPr="00E03C97">
              <w:t>763.3</w:t>
            </w:r>
          </w:p>
        </w:tc>
      </w:tr>
      <w:tr w:rsidR="00E03C97" w:rsidRPr="00E03C97" w14:paraId="4F0B28CC" w14:textId="77777777" w:rsidTr="00E03C97">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24C3469" w14:textId="77777777" w:rsidR="00E03C97" w:rsidRPr="00E03C97" w:rsidRDefault="00E03C97" w:rsidP="00E03C97">
            <w:pPr>
              <w:jc w:val="center"/>
            </w:pPr>
            <w:r w:rsidRPr="00E03C97">
              <w:t>Molar mass of H</w:t>
            </w:r>
            <w:r w:rsidRPr="006F6C35">
              <w:rPr>
                <w:vertAlign w:val="subscript"/>
              </w:rPr>
              <w:t>2</w:t>
            </w:r>
            <w:r w:rsidRPr="00E03C97">
              <w:t>O</w:t>
            </w:r>
            <w:r w:rsidRPr="006F6C35">
              <w:rPr>
                <w:vertAlign w:val="subscript"/>
              </w:rPr>
              <w:t>2</w:t>
            </w:r>
          </w:p>
        </w:tc>
        <w:tc>
          <w:tcPr>
            <w:tcW w:w="1585" w:type="dxa"/>
            <w:noWrap/>
            <w:hideMark/>
          </w:tcPr>
          <w:p w14:paraId="00837AD0" w14:textId="77777777" w:rsidR="00E03C97" w:rsidRPr="00E03C97" w:rsidRDefault="00E03C97" w:rsidP="00E03C97">
            <w:pPr>
              <w:jc w:val="center"/>
              <w:cnfStyle w:val="000000100000" w:firstRow="0" w:lastRow="0" w:firstColumn="0" w:lastColumn="0" w:oddVBand="0" w:evenVBand="0" w:oddHBand="1" w:evenHBand="0" w:firstRowFirstColumn="0" w:firstRowLastColumn="0" w:lastRowFirstColumn="0" w:lastRowLastColumn="0"/>
            </w:pPr>
            <w:r w:rsidRPr="00E03C97">
              <w:t>34</w:t>
            </w:r>
          </w:p>
        </w:tc>
      </w:tr>
    </w:tbl>
    <w:p w14:paraId="50F5BCA3" w14:textId="77777777" w:rsidR="00E03C97" w:rsidRDefault="00E03C97" w:rsidP="00D276EC"/>
    <w:p w14:paraId="127C081C" w14:textId="77777777" w:rsidR="00E74BF4" w:rsidRDefault="00E74BF4" w:rsidP="00D276EC"/>
    <w:p w14:paraId="31775BB3" w14:textId="77777777" w:rsidR="00CA74F8" w:rsidRDefault="00CA74F8" w:rsidP="00D276EC"/>
    <w:p w14:paraId="3D0E09AF" w14:textId="77777777" w:rsidR="00D276EC" w:rsidRPr="006F1389" w:rsidRDefault="00D276EC" w:rsidP="00D276EC">
      <w:pPr>
        <w:rPr>
          <w:b/>
        </w:rPr>
      </w:pPr>
      <w:r w:rsidRPr="009077D7">
        <w:t xml:space="preserve"> </w:t>
      </w:r>
      <w:r w:rsidRPr="006F1389">
        <w:rPr>
          <w:b/>
        </w:rPr>
        <w:t xml:space="preserve">Results </w:t>
      </w:r>
    </w:p>
    <w:p w14:paraId="6AB76829" w14:textId="5D2DE2F3" w:rsidR="004520A5" w:rsidRDefault="00193529" w:rsidP="00D276EC">
      <w:r>
        <w:t>Table 3</w:t>
      </w:r>
      <w:r w:rsidR="004520A5">
        <w:t xml:space="preserve">: </w:t>
      </w:r>
    </w:p>
    <w:tbl>
      <w:tblPr>
        <w:tblStyle w:val="TableGrid"/>
        <w:tblW w:w="11123" w:type="dxa"/>
        <w:jc w:val="center"/>
        <w:tblLayout w:type="fixed"/>
        <w:tblLook w:val="04A0" w:firstRow="1" w:lastRow="0" w:firstColumn="1" w:lastColumn="0" w:noHBand="0" w:noVBand="1"/>
      </w:tblPr>
      <w:tblGrid>
        <w:gridCol w:w="963"/>
        <w:gridCol w:w="1415"/>
        <w:gridCol w:w="1783"/>
        <w:gridCol w:w="2034"/>
        <w:gridCol w:w="1971"/>
        <w:gridCol w:w="1594"/>
        <w:gridCol w:w="1363"/>
      </w:tblGrid>
      <w:tr w:rsidR="006D3ED2" w:rsidRPr="00AA3588" w14:paraId="437BE00B" w14:textId="77777777" w:rsidTr="006D3ED2">
        <w:trPr>
          <w:trHeight w:val="1041"/>
          <w:jc w:val="center"/>
        </w:trPr>
        <w:tc>
          <w:tcPr>
            <w:tcW w:w="963" w:type="dxa"/>
            <w:tcBorders>
              <w:top w:val="nil"/>
              <w:left w:val="nil"/>
            </w:tcBorders>
            <w:noWrap/>
            <w:hideMark/>
          </w:tcPr>
          <w:p w14:paraId="666766E3" w14:textId="77777777" w:rsidR="00AA3588" w:rsidRPr="00AA3588" w:rsidRDefault="00AA3588" w:rsidP="00AA3588">
            <w:r w:rsidRPr="00AA3588">
              <w:t> </w:t>
            </w:r>
          </w:p>
          <w:p w14:paraId="5C8F583F" w14:textId="27E3118C" w:rsidR="00AA3588" w:rsidRPr="00AA3588" w:rsidRDefault="00AA3588" w:rsidP="00AA3588">
            <w:r w:rsidRPr="00AA3588">
              <w:t> </w:t>
            </w:r>
          </w:p>
        </w:tc>
        <w:tc>
          <w:tcPr>
            <w:tcW w:w="1415" w:type="dxa"/>
            <w:noWrap/>
            <w:hideMark/>
          </w:tcPr>
          <w:p w14:paraId="02395011" w14:textId="216E607D" w:rsidR="00AA3588" w:rsidRPr="00AA3588" w:rsidRDefault="00AA3588" w:rsidP="00AA3588">
            <w:r>
              <w:t>Volume of O2</w:t>
            </w:r>
            <w:r w:rsidRPr="00AA3588">
              <w:t xml:space="preserve"> mL</w:t>
            </w:r>
          </w:p>
        </w:tc>
        <w:tc>
          <w:tcPr>
            <w:tcW w:w="1783" w:type="dxa"/>
            <w:noWrap/>
            <w:hideMark/>
          </w:tcPr>
          <w:p w14:paraId="6BC15438" w14:textId="5C834EC7" w:rsidR="00AA3588" w:rsidRPr="00AA3588" w:rsidRDefault="00AA3588" w:rsidP="00AA3588">
            <w:pPr>
              <w:rPr>
                <w:vertAlign w:val="subscript"/>
              </w:rPr>
            </w:pPr>
            <w:proofErr w:type="gramStart"/>
            <w:r>
              <w:t>n</w:t>
            </w:r>
            <w:proofErr w:type="gramEnd"/>
            <w:r>
              <w:t xml:space="preserve"> for O</w:t>
            </w:r>
            <w:r>
              <w:rPr>
                <w:vertAlign w:val="subscript"/>
              </w:rPr>
              <w:t>2</w:t>
            </w:r>
            <w:r>
              <w:t xml:space="preserve"> </w:t>
            </w:r>
            <w:r w:rsidRPr="00AA3588">
              <w:t>moles of O</w:t>
            </w:r>
            <w:r>
              <w:rPr>
                <w:vertAlign w:val="subscript"/>
              </w:rPr>
              <w:t>2</w:t>
            </w:r>
          </w:p>
        </w:tc>
        <w:tc>
          <w:tcPr>
            <w:tcW w:w="2034" w:type="dxa"/>
            <w:noWrap/>
            <w:hideMark/>
          </w:tcPr>
          <w:p w14:paraId="72C8E373" w14:textId="330E2386" w:rsidR="00AA3588" w:rsidRPr="00AA3588" w:rsidRDefault="00AA3588" w:rsidP="00AA3588">
            <w:r>
              <w:t>Moles of H</w:t>
            </w:r>
            <w:r>
              <w:rPr>
                <w:vertAlign w:val="subscript"/>
              </w:rPr>
              <w:t>2</w:t>
            </w:r>
            <w:r>
              <w:t>O</w:t>
            </w:r>
            <w:r>
              <w:rPr>
                <w:vertAlign w:val="subscript"/>
              </w:rPr>
              <w:t>2</w:t>
            </w:r>
            <w:r>
              <w:t xml:space="preserve"> </w:t>
            </w:r>
            <w:r w:rsidRPr="00AA3588">
              <w:t xml:space="preserve">Moles </w:t>
            </w:r>
          </w:p>
        </w:tc>
        <w:tc>
          <w:tcPr>
            <w:tcW w:w="1971" w:type="dxa"/>
            <w:noWrap/>
            <w:hideMark/>
          </w:tcPr>
          <w:p w14:paraId="3400C92B" w14:textId="15E19065" w:rsidR="00AA3588" w:rsidRPr="00AA3588" w:rsidRDefault="00AA3588" w:rsidP="00AA3588">
            <w:r w:rsidRPr="00AA3588">
              <w:t xml:space="preserve">Initial </w:t>
            </w:r>
            <w:r>
              <w:t>H</w:t>
            </w:r>
            <w:r>
              <w:rPr>
                <w:vertAlign w:val="subscript"/>
              </w:rPr>
              <w:t>2</w:t>
            </w:r>
            <w:r>
              <w:t>O</w:t>
            </w:r>
            <w:r>
              <w:rPr>
                <w:vertAlign w:val="subscript"/>
              </w:rPr>
              <w:t>2</w:t>
            </w:r>
            <w:r w:rsidRPr="00AA3588">
              <w:t xml:space="preserve"> </w:t>
            </w:r>
          </w:p>
          <w:p w14:paraId="1FCAB455" w14:textId="1D3258DB" w:rsidR="00AA3588" w:rsidRPr="00AA3588" w:rsidRDefault="00AA3588" w:rsidP="00AA3588">
            <w:proofErr w:type="gramStart"/>
            <w:r w:rsidRPr="00AA3588">
              <w:t>mass</w:t>
            </w:r>
            <w:proofErr w:type="gramEnd"/>
            <w:r w:rsidRPr="00AA3588">
              <w:t>, g</w:t>
            </w:r>
          </w:p>
        </w:tc>
        <w:tc>
          <w:tcPr>
            <w:tcW w:w="1594" w:type="dxa"/>
            <w:noWrap/>
            <w:hideMark/>
          </w:tcPr>
          <w:p w14:paraId="00992B29" w14:textId="77777777" w:rsidR="00AA3588" w:rsidRPr="00AA3588" w:rsidRDefault="00AA3588" w:rsidP="00AA3588">
            <w:r w:rsidRPr="00AA3588">
              <w:t xml:space="preserve">Mass </w:t>
            </w:r>
          </w:p>
          <w:p w14:paraId="3E74D69A" w14:textId="0B19C5C8" w:rsidR="00AA3588" w:rsidRPr="00AA3588" w:rsidRDefault="006F6C35" w:rsidP="00AA3588">
            <w:r w:rsidRPr="00AA3588">
              <w:t>Percent</w:t>
            </w:r>
            <w:r w:rsidR="00AA3588" w:rsidRPr="00AA3588">
              <w:t>, %</w:t>
            </w:r>
          </w:p>
        </w:tc>
        <w:tc>
          <w:tcPr>
            <w:tcW w:w="1363" w:type="dxa"/>
            <w:noWrap/>
            <w:hideMark/>
          </w:tcPr>
          <w:p w14:paraId="67C13B05" w14:textId="58627C70" w:rsidR="00AA3588" w:rsidRPr="00AA3588" w:rsidRDefault="006F6C35" w:rsidP="00AA3588">
            <w:r w:rsidRPr="00AA3588">
              <w:t>Percent</w:t>
            </w:r>
            <w:r>
              <w:t xml:space="preserve"> </w:t>
            </w:r>
            <w:r w:rsidRPr="00AA3588">
              <w:t>Error</w:t>
            </w:r>
          </w:p>
          <w:p w14:paraId="2359B4DA" w14:textId="7B022EF1" w:rsidR="00AA3588" w:rsidRPr="00AA3588" w:rsidRDefault="00AA3588" w:rsidP="00AA3588">
            <w:r w:rsidRPr="00AA3588">
              <w:t>%</w:t>
            </w:r>
          </w:p>
        </w:tc>
      </w:tr>
      <w:tr w:rsidR="006D3ED2" w:rsidRPr="00AA3588" w14:paraId="7B67FD5E" w14:textId="77777777" w:rsidTr="006D3ED2">
        <w:trPr>
          <w:trHeight w:val="358"/>
          <w:jc w:val="center"/>
        </w:trPr>
        <w:tc>
          <w:tcPr>
            <w:tcW w:w="963" w:type="dxa"/>
            <w:noWrap/>
            <w:hideMark/>
          </w:tcPr>
          <w:p w14:paraId="06062981" w14:textId="77777777" w:rsidR="00AA3588" w:rsidRPr="00AA3588" w:rsidRDefault="00AA3588" w:rsidP="00AA3588">
            <w:r w:rsidRPr="00AA3588">
              <w:t>Trial 1</w:t>
            </w:r>
          </w:p>
        </w:tc>
        <w:tc>
          <w:tcPr>
            <w:tcW w:w="1415" w:type="dxa"/>
            <w:noWrap/>
            <w:hideMark/>
          </w:tcPr>
          <w:p w14:paraId="3572F8BB" w14:textId="77777777" w:rsidR="00AA3588" w:rsidRPr="00AA3588" w:rsidRDefault="00AA3588" w:rsidP="00AA3588">
            <w:r w:rsidRPr="00AA3588">
              <w:t>0.04750</w:t>
            </w:r>
          </w:p>
        </w:tc>
        <w:tc>
          <w:tcPr>
            <w:tcW w:w="1783" w:type="dxa"/>
            <w:noWrap/>
            <w:hideMark/>
          </w:tcPr>
          <w:p w14:paraId="16BCE09F" w14:textId="77777777" w:rsidR="00AA3588" w:rsidRPr="00AA3588" w:rsidRDefault="00AA3588" w:rsidP="00AA3588">
            <w:r w:rsidRPr="00AA3588">
              <w:t>0.00190</w:t>
            </w:r>
          </w:p>
        </w:tc>
        <w:tc>
          <w:tcPr>
            <w:tcW w:w="2034" w:type="dxa"/>
            <w:noWrap/>
            <w:hideMark/>
          </w:tcPr>
          <w:p w14:paraId="67020090" w14:textId="77777777" w:rsidR="00AA3588" w:rsidRPr="00AA3588" w:rsidRDefault="00AA3588" w:rsidP="00AA3588">
            <w:r w:rsidRPr="00AA3588">
              <w:t>0.00380</w:t>
            </w:r>
          </w:p>
        </w:tc>
        <w:tc>
          <w:tcPr>
            <w:tcW w:w="1971" w:type="dxa"/>
            <w:noWrap/>
            <w:hideMark/>
          </w:tcPr>
          <w:p w14:paraId="52DC751E" w14:textId="77777777" w:rsidR="00AA3588" w:rsidRPr="00AA3588" w:rsidRDefault="00AA3588" w:rsidP="00AA3588">
            <w:r w:rsidRPr="00AA3588">
              <w:t>0.12908</w:t>
            </w:r>
          </w:p>
        </w:tc>
        <w:tc>
          <w:tcPr>
            <w:tcW w:w="1594" w:type="dxa"/>
            <w:noWrap/>
            <w:hideMark/>
          </w:tcPr>
          <w:p w14:paraId="6E85F3CF" w14:textId="77777777" w:rsidR="00AA3588" w:rsidRPr="00AA3588" w:rsidRDefault="00AA3588" w:rsidP="00AA3588">
            <w:r w:rsidRPr="00AA3588">
              <w:t>0.02497</w:t>
            </w:r>
          </w:p>
        </w:tc>
        <w:tc>
          <w:tcPr>
            <w:tcW w:w="1363" w:type="dxa"/>
            <w:noWrap/>
            <w:hideMark/>
          </w:tcPr>
          <w:p w14:paraId="23E74C54" w14:textId="77777777" w:rsidR="00AA3588" w:rsidRPr="00AA3588" w:rsidRDefault="00AA3588" w:rsidP="00AA3588">
            <w:r w:rsidRPr="00AA3588">
              <w:t>-16.77710</w:t>
            </w:r>
          </w:p>
        </w:tc>
      </w:tr>
      <w:tr w:rsidR="006D3ED2" w:rsidRPr="00AA3588" w14:paraId="13232A46" w14:textId="77777777" w:rsidTr="006D3ED2">
        <w:trPr>
          <w:trHeight w:val="358"/>
          <w:jc w:val="center"/>
        </w:trPr>
        <w:tc>
          <w:tcPr>
            <w:tcW w:w="963" w:type="dxa"/>
            <w:noWrap/>
            <w:hideMark/>
          </w:tcPr>
          <w:p w14:paraId="5F6FEA98" w14:textId="77777777" w:rsidR="00AA3588" w:rsidRPr="00AA3588" w:rsidRDefault="00AA3588" w:rsidP="00AA3588">
            <w:r w:rsidRPr="00AA3588">
              <w:t>Trial 2</w:t>
            </w:r>
          </w:p>
        </w:tc>
        <w:tc>
          <w:tcPr>
            <w:tcW w:w="1415" w:type="dxa"/>
            <w:noWrap/>
            <w:hideMark/>
          </w:tcPr>
          <w:p w14:paraId="6387B557" w14:textId="77777777" w:rsidR="00AA3588" w:rsidRPr="00AA3588" w:rsidRDefault="00AA3588" w:rsidP="00AA3588">
            <w:r w:rsidRPr="00AA3588">
              <w:t>0.04300</w:t>
            </w:r>
          </w:p>
        </w:tc>
        <w:tc>
          <w:tcPr>
            <w:tcW w:w="1783" w:type="dxa"/>
            <w:noWrap/>
            <w:hideMark/>
          </w:tcPr>
          <w:p w14:paraId="6844A890" w14:textId="77777777" w:rsidR="00AA3588" w:rsidRPr="00AA3588" w:rsidRDefault="00AA3588" w:rsidP="00AA3588">
            <w:r w:rsidRPr="00AA3588">
              <w:t>0.00173</w:t>
            </w:r>
          </w:p>
        </w:tc>
        <w:tc>
          <w:tcPr>
            <w:tcW w:w="2034" w:type="dxa"/>
            <w:noWrap/>
            <w:hideMark/>
          </w:tcPr>
          <w:p w14:paraId="2D0393F9" w14:textId="77777777" w:rsidR="00AA3588" w:rsidRPr="00AA3588" w:rsidRDefault="00AA3588" w:rsidP="00AA3588">
            <w:r w:rsidRPr="00AA3588">
              <w:t>0.00345</w:t>
            </w:r>
          </w:p>
        </w:tc>
        <w:tc>
          <w:tcPr>
            <w:tcW w:w="1971" w:type="dxa"/>
            <w:noWrap/>
            <w:hideMark/>
          </w:tcPr>
          <w:p w14:paraId="7D50945D" w14:textId="77777777" w:rsidR="00AA3588" w:rsidRPr="00AA3588" w:rsidRDefault="00AA3588" w:rsidP="00AA3588">
            <w:r w:rsidRPr="00AA3588">
              <w:t>0.11736</w:t>
            </w:r>
          </w:p>
        </w:tc>
        <w:tc>
          <w:tcPr>
            <w:tcW w:w="1594" w:type="dxa"/>
            <w:noWrap/>
            <w:hideMark/>
          </w:tcPr>
          <w:p w14:paraId="1758BCFB" w14:textId="77777777" w:rsidR="00AA3588" w:rsidRPr="00AA3588" w:rsidRDefault="00AA3588" w:rsidP="00AA3588">
            <w:r w:rsidRPr="00AA3588">
              <w:t>0.02306</w:t>
            </w:r>
          </w:p>
        </w:tc>
        <w:tc>
          <w:tcPr>
            <w:tcW w:w="1363" w:type="dxa"/>
            <w:noWrap/>
            <w:hideMark/>
          </w:tcPr>
          <w:p w14:paraId="4256B323" w14:textId="77777777" w:rsidR="00AA3588" w:rsidRPr="00AA3588" w:rsidRDefault="00AA3588" w:rsidP="00AA3588">
            <w:r w:rsidRPr="00AA3588">
              <w:t>-23.14648</w:t>
            </w:r>
          </w:p>
        </w:tc>
      </w:tr>
      <w:tr w:rsidR="006D3ED2" w:rsidRPr="00AA3588" w14:paraId="6003C9D1" w14:textId="77777777" w:rsidTr="006D3ED2">
        <w:trPr>
          <w:trHeight w:val="382"/>
          <w:jc w:val="center"/>
        </w:trPr>
        <w:tc>
          <w:tcPr>
            <w:tcW w:w="963" w:type="dxa"/>
            <w:noWrap/>
            <w:hideMark/>
          </w:tcPr>
          <w:p w14:paraId="471969C4" w14:textId="77777777" w:rsidR="00AA3588" w:rsidRPr="00AA3588" w:rsidRDefault="00AA3588" w:rsidP="00AA3588">
            <w:r w:rsidRPr="00AA3588">
              <w:t>Trial 2</w:t>
            </w:r>
          </w:p>
        </w:tc>
        <w:tc>
          <w:tcPr>
            <w:tcW w:w="1415" w:type="dxa"/>
            <w:noWrap/>
            <w:hideMark/>
          </w:tcPr>
          <w:p w14:paraId="34FB4FBB" w14:textId="77777777" w:rsidR="00AA3588" w:rsidRPr="00AA3588" w:rsidRDefault="00AA3588" w:rsidP="00AA3588">
            <w:r w:rsidRPr="00AA3588">
              <w:t>0.05200</w:t>
            </w:r>
          </w:p>
        </w:tc>
        <w:tc>
          <w:tcPr>
            <w:tcW w:w="1783" w:type="dxa"/>
            <w:noWrap/>
            <w:hideMark/>
          </w:tcPr>
          <w:p w14:paraId="282E965F" w14:textId="77777777" w:rsidR="00AA3588" w:rsidRPr="00AA3588" w:rsidRDefault="00AA3588" w:rsidP="00AA3588">
            <w:r w:rsidRPr="00AA3588">
              <w:t>0.00209</w:t>
            </w:r>
          </w:p>
        </w:tc>
        <w:tc>
          <w:tcPr>
            <w:tcW w:w="2034" w:type="dxa"/>
            <w:noWrap/>
            <w:hideMark/>
          </w:tcPr>
          <w:p w14:paraId="1E4B8165" w14:textId="77777777" w:rsidR="00AA3588" w:rsidRPr="00AA3588" w:rsidRDefault="00AA3588" w:rsidP="00AA3588">
            <w:r w:rsidRPr="00AA3588">
              <w:t>0.00418</w:t>
            </w:r>
          </w:p>
        </w:tc>
        <w:tc>
          <w:tcPr>
            <w:tcW w:w="1971" w:type="dxa"/>
            <w:noWrap/>
            <w:hideMark/>
          </w:tcPr>
          <w:p w14:paraId="51AFD316" w14:textId="77777777" w:rsidR="00AA3588" w:rsidRPr="00AA3588" w:rsidRDefault="00AA3588" w:rsidP="00AA3588">
            <w:r w:rsidRPr="00AA3588">
              <w:t>0.14203</w:t>
            </w:r>
          </w:p>
        </w:tc>
        <w:tc>
          <w:tcPr>
            <w:tcW w:w="1594" w:type="dxa"/>
            <w:noWrap/>
            <w:hideMark/>
          </w:tcPr>
          <w:p w14:paraId="6141D333" w14:textId="77777777" w:rsidR="00AA3588" w:rsidRPr="00AA3588" w:rsidRDefault="00AA3588" w:rsidP="00AA3588">
            <w:r w:rsidRPr="00AA3588">
              <w:t>0.02813</w:t>
            </w:r>
          </w:p>
        </w:tc>
        <w:tc>
          <w:tcPr>
            <w:tcW w:w="1363" w:type="dxa"/>
            <w:noWrap/>
            <w:hideMark/>
          </w:tcPr>
          <w:p w14:paraId="35502E0F" w14:textId="77777777" w:rsidR="00AA3588" w:rsidRPr="00AA3588" w:rsidRDefault="00AA3588" w:rsidP="00AA3588">
            <w:r w:rsidRPr="00AA3588">
              <w:t>-6.24883</w:t>
            </w:r>
          </w:p>
        </w:tc>
      </w:tr>
    </w:tbl>
    <w:p w14:paraId="5D9C7864" w14:textId="77777777" w:rsidR="002E36B1" w:rsidRDefault="002E36B1" w:rsidP="00D276EC"/>
    <w:p w14:paraId="0DFEBB4A" w14:textId="7CCD46FF" w:rsidR="004520A5" w:rsidRPr="002E36B1" w:rsidRDefault="00D713A8" w:rsidP="004520A5">
      <w:pPr>
        <w:jc w:val="center"/>
      </w:pPr>
      <m:oMathPara>
        <m:oMath>
          <m:r>
            <m:rPr>
              <m:sty m:val="bi"/>
            </m:rPr>
            <w:rPr>
              <w:rFonts w:ascii="Cambria Math" w:hAnsi="Cambria Math"/>
            </w:rPr>
            <m:t>Avarage</m:t>
          </m:r>
          <m:r>
            <w:rPr>
              <w:rFonts w:ascii="Cambria Math" w:hAnsi="Cambria Math"/>
            </w:rPr>
            <m:t xml:space="preserve"> </m:t>
          </m:r>
          <m:r>
            <m:rPr>
              <m:sty m:val="bi"/>
            </m:rPr>
            <w:rPr>
              <w:rFonts w:ascii="Cambria Math" w:hAnsi="Cambria Math"/>
            </w:rPr>
            <m:t xml:space="preserve">ercent  Error </m:t>
          </m:r>
          <m:d>
            <m:dPr>
              <m:ctrlPr>
                <w:rPr>
                  <w:rFonts w:ascii="Cambria Math" w:hAnsi="Cambria Math"/>
                  <w:b/>
                  <w:i/>
                </w:rPr>
              </m:ctrlPr>
            </m:dPr>
            <m:e>
              <m:r>
                <m:rPr>
                  <m:sty m:val="bi"/>
                </m:rPr>
                <w:rPr>
                  <w:rFonts w:ascii="Cambria Math" w:hAnsi="Cambria Math"/>
                </w:rPr>
                <m:t>%</m:t>
              </m:r>
            </m:e>
          </m:d>
          <m:r>
            <w:rPr>
              <w:rFonts w:ascii="Cambria Math" w:hAnsi="Cambria Math"/>
            </w:rPr>
            <m:t xml:space="preserve"> </m:t>
          </m:r>
          <m:r>
            <w:rPr>
              <w:rFonts w:ascii="Cambria Math" w:hAnsi="Cambria Math"/>
              <w:highlight w:val="yellow"/>
            </w:rPr>
            <m:t>=-15.4%</m:t>
          </m:r>
        </m:oMath>
      </m:oMathPara>
    </w:p>
    <w:p w14:paraId="5E964A2D" w14:textId="2D8E69C5" w:rsidR="0043105C" w:rsidRDefault="00D276EC" w:rsidP="00D276EC">
      <w:pPr>
        <w:rPr>
          <w:b/>
        </w:rPr>
      </w:pPr>
      <w:r w:rsidRPr="008A766D">
        <w:rPr>
          <w:b/>
        </w:rPr>
        <w:t>Discussion</w:t>
      </w:r>
    </w:p>
    <w:p w14:paraId="7743CAB9" w14:textId="3E3783FD" w:rsidR="00CA74F8" w:rsidRDefault="00DC1BE3" w:rsidP="00CA74F8">
      <w:pPr>
        <w:spacing w:line="360" w:lineRule="auto"/>
        <w:ind w:firstLine="720"/>
        <w:jc w:val="both"/>
        <w:rPr>
          <w:rFonts w:asciiTheme="majorBidi" w:hAnsiTheme="majorBidi" w:cstheme="majorBidi"/>
        </w:rPr>
      </w:pPr>
      <w:r w:rsidRPr="006F6C35">
        <w:t xml:space="preserve">   </w:t>
      </w:r>
      <w:r w:rsidR="0043105C" w:rsidRPr="006F6C35">
        <w:t>The experiment went smoothly</w:t>
      </w:r>
      <w:r w:rsidR="00050255" w:rsidRPr="006F6C35">
        <w:t>, three trials were done for. This result may</w:t>
      </w:r>
      <w:r w:rsidR="002B6D21" w:rsidRPr="006F6C35">
        <w:t xml:space="preserve"> have</w:t>
      </w:r>
      <w:r w:rsidR="007C2C29" w:rsidRPr="006F6C35">
        <w:t xml:space="preserve"> </w:t>
      </w:r>
      <w:r w:rsidR="002B6D21" w:rsidRPr="006F6C35">
        <w:t>been</w:t>
      </w:r>
      <w:r w:rsidR="00050255" w:rsidRPr="006F6C35">
        <w:t xml:space="preserve"> caused from air leak in the </w:t>
      </w:r>
      <w:r w:rsidR="00754358" w:rsidRPr="006F6C35">
        <w:t>Erlenmeyer</w:t>
      </w:r>
      <w:r w:rsidR="00050255" w:rsidRPr="006F6C35">
        <w:t xml:space="preserve"> flask fr</w:t>
      </w:r>
      <w:r w:rsidRPr="006F6C35">
        <w:t>om the rubber stopper.   Shown o</w:t>
      </w:r>
      <w:r w:rsidR="00050255" w:rsidRPr="006F6C35">
        <w:t>n table 1 are the colle</w:t>
      </w:r>
      <w:r w:rsidR="00432ED7" w:rsidRPr="006F6C35">
        <w:t>cted data for</w:t>
      </w:r>
      <w:r w:rsidR="00050255" w:rsidRPr="006F6C35">
        <w:t xml:space="preserve"> the </w:t>
      </w:r>
      <w:r w:rsidR="00754358" w:rsidRPr="006F6C35">
        <w:t>3</w:t>
      </w:r>
      <w:r w:rsidR="00050255" w:rsidRPr="006F6C35">
        <w:t xml:space="preserve"> trials.</w:t>
      </w:r>
      <w:r w:rsidR="00BD5714" w:rsidRPr="006F6C35">
        <w:t xml:space="preserve"> The</w:t>
      </w:r>
      <w:r w:rsidR="00F60B87" w:rsidRPr="006F6C35">
        <w:t xml:space="preserve"> total pressure and the pressure of the air were calculated from the given data. The total pressure given in mercury was co</w:t>
      </w:r>
      <w:r w:rsidR="00940C48" w:rsidRPr="006F6C35">
        <w:t xml:space="preserve">nverted to atmospheric pressure. </w:t>
      </w:r>
      <w:r w:rsidRPr="006F6C35">
        <w:t xml:space="preserve">Therefore, the pressure of oxygen was calculated using Dalton’s Law of partial pressure (Table 2). The number of moles of oxygen in the solution was calculated using the ideal gas law </w:t>
      </w:r>
      <w:r w:rsidR="008332B3" w:rsidRPr="006F6C35">
        <w:t>(Table 3</w:t>
      </w:r>
      <w:r w:rsidR="006F6C35" w:rsidRPr="006F6C35">
        <w:t>)</w:t>
      </w:r>
      <w:r w:rsidR="008332B3" w:rsidRPr="006F6C35">
        <w:t xml:space="preserve">.  The number of moles of hydrogen peroxide was divided by the average mass used in the experiment. </w:t>
      </w:r>
      <w:r w:rsidR="00937C66" w:rsidRPr="006F6C35">
        <w:t xml:space="preserve">Multiplying by the molar mass and a hundred gave the percent of hydrogen peroxide. </w:t>
      </w:r>
      <w:r w:rsidR="0043105C" w:rsidRPr="006F6C35">
        <w:t xml:space="preserve">The final percentage of hydrogen peroxide was </w:t>
      </w:r>
      <m:oMath>
        <m:r>
          <w:rPr>
            <w:rFonts w:ascii="Cambria Math" w:hAnsi="Cambria Math"/>
          </w:rPr>
          <m:t>2.538 %</m:t>
        </m:r>
      </m:oMath>
      <w:r w:rsidR="0043105C" w:rsidRPr="006F6C35">
        <w:t>, which is kind of low due to the fact that the accepted value is 7 %.  This</w:t>
      </w:r>
      <w:r w:rsidR="006F6C35" w:rsidRPr="006F6C35">
        <w:t xml:space="preserve"> yields </w:t>
      </w:r>
      <m:oMath>
        <m:r>
          <w:rPr>
            <w:rFonts w:ascii="Cambria Math" w:hAnsi="Cambria Math"/>
          </w:rPr>
          <m:t>15.4%</m:t>
        </m:r>
      </m:oMath>
      <w:r w:rsidR="002B6D21" w:rsidRPr="006F6C35">
        <w:t xml:space="preserve"> </w:t>
      </w:r>
      <w:r w:rsidR="00BD5714" w:rsidRPr="006F6C35">
        <w:t xml:space="preserve">error, which is </w:t>
      </w:r>
      <w:r w:rsidR="006F6C35" w:rsidRPr="006F6C35">
        <w:t>acceptable</w:t>
      </w:r>
      <w:r w:rsidR="00BD5714" w:rsidRPr="006F6C35">
        <w:t>,</w:t>
      </w:r>
      <w:r w:rsidR="0043105C" w:rsidRPr="006F6C35">
        <w:t xml:space="preserve"> </w:t>
      </w:r>
      <w:proofErr w:type="gramStart"/>
      <w:r w:rsidR="00937C66" w:rsidRPr="006F6C35">
        <w:t>The</w:t>
      </w:r>
      <w:proofErr w:type="gramEnd"/>
      <w:r w:rsidR="00937C66" w:rsidRPr="006F6C35">
        <w:t xml:space="preserve"> experiment was</w:t>
      </w:r>
      <w:r w:rsidR="000A407E" w:rsidRPr="006F6C35">
        <w:t xml:space="preserve"> done according to the manual, </w:t>
      </w:r>
      <w:r w:rsidR="00937C66" w:rsidRPr="006F6C35">
        <w:t>however</w:t>
      </w:r>
      <w:r w:rsidR="000A407E" w:rsidRPr="006F6C35">
        <w:t>,</w:t>
      </w:r>
      <w:r w:rsidR="00937C66" w:rsidRPr="006F6C35">
        <w:t xml:space="preserve"> some sources of error may have occurred. </w:t>
      </w:r>
      <w:r w:rsidR="002B6D21" w:rsidRPr="006F6C35">
        <w:t xml:space="preserve">The possible source of error is that the stockroom </w:t>
      </w:r>
      <w:r w:rsidR="000A407E" w:rsidRPr="006F6C35">
        <w:t xml:space="preserve">prepared the solution with a small initial mass of hydrogen peroxide. Thus, causing a small percent of decomposition of hydrogen peroxide. </w:t>
      </w:r>
      <w:r w:rsidR="00CA74F8">
        <w:t xml:space="preserve">Also, </w:t>
      </w:r>
      <w:r w:rsidR="00CA74F8" w:rsidRPr="006F6C35">
        <w:t>error may have occurred</w:t>
      </w:r>
      <w:r w:rsidR="00CA74F8">
        <w:rPr>
          <w:rFonts w:asciiTheme="majorBidi" w:hAnsiTheme="majorBidi" w:cstheme="majorBidi"/>
        </w:rPr>
        <w:t xml:space="preserve"> </w:t>
      </w:r>
      <w:r w:rsidR="00CA74F8" w:rsidRPr="003E60FA">
        <w:rPr>
          <w:rFonts w:asciiTheme="majorBidi" w:hAnsiTheme="majorBidi" w:cstheme="majorBidi"/>
        </w:rPr>
        <w:t xml:space="preserve">caused by </w:t>
      </w:r>
      <w:r w:rsidR="00CA74F8">
        <w:rPr>
          <w:rFonts w:asciiTheme="majorBidi" w:hAnsiTheme="majorBidi" w:cstheme="majorBidi"/>
        </w:rPr>
        <w:t xml:space="preserve">the </w:t>
      </w:r>
      <w:r w:rsidR="00CA74F8" w:rsidRPr="003E60FA">
        <w:rPr>
          <w:rFonts w:asciiTheme="majorBidi" w:hAnsiTheme="majorBidi" w:cstheme="majorBidi"/>
        </w:rPr>
        <w:t>measurements instruments, sta</w:t>
      </w:r>
      <w:r w:rsidR="00CA74F8">
        <w:rPr>
          <w:rFonts w:asciiTheme="majorBidi" w:hAnsiTheme="majorBidi" w:cstheme="majorBidi"/>
        </w:rPr>
        <w:t>rting with making the reaction. A</w:t>
      </w:r>
      <w:r w:rsidR="00CA74F8" w:rsidRPr="003E60FA">
        <w:rPr>
          <w:rFonts w:asciiTheme="majorBidi" w:hAnsiTheme="majorBidi" w:cstheme="majorBidi"/>
        </w:rPr>
        <w:t xml:space="preserve">nother source of error was when trying to mix the reaction we hit the temperature and change its </w:t>
      </w:r>
      <w:proofErr w:type="gramStart"/>
      <w:r w:rsidR="00CA74F8" w:rsidRPr="003E60FA">
        <w:rPr>
          <w:rFonts w:asciiTheme="majorBidi" w:hAnsiTheme="majorBidi" w:cstheme="majorBidi"/>
        </w:rPr>
        <w:t>position which</w:t>
      </w:r>
      <w:proofErr w:type="gramEnd"/>
      <w:r w:rsidR="00CA74F8" w:rsidRPr="003E60FA">
        <w:rPr>
          <w:rFonts w:asciiTheme="majorBidi" w:hAnsiTheme="majorBidi" w:cstheme="majorBidi"/>
        </w:rPr>
        <w:t xml:space="preserve"> may have affected us </w:t>
      </w:r>
      <w:r w:rsidR="00CA74F8">
        <w:rPr>
          <w:rFonts w:asciiTheme="majorBidi" w:hAnsiTheme="majorBidi" w:cstheme="majorBidi"/>
        </w:rPr>
        <w:t>in our reading and uncertainty.</w:t>
      </w:r>
    </w:p>
    <w:p w14:paraId="6B8FC987" w14:textId="2369E6B7" w:rsidR="00855B9D" w:rsidRDefault="00855B9D" w:rsidP="00855B9D">
      <w:pPr>
        <w:spacing w:line="360" w:lineRule="auto"/>
        <w:jc w:val="both"/>
        <w:rPr>
          <w:rFonts w:asciiTheme="majorBidi" w:hAnsiTheme="majorBidi" w:cstheme="majorBidi"/>
        </w:rPr>
      </w:pPr>
      <w:r>
        <w:rPr>
          <w:rFonts w:asciiTheme="majorBidi" w:hAnsiTheme="majorBidi" w:cstheme="majorBidi"/>
        </w:rPr>
        <w:t>Appendix:</w:t>
      </w:r>
    </w:p>
    <w:p w14:paraId="30C4BE24" w14:textId="0276EFF5" w:rsidR="00855B9D" w:rsidRDefault="00855B9D" w:rsidP="00855B9D">
      <w:pPr>
        <w:spacing w:line="360" w:lineRule="auto"/>
        <w:jc w:val="both"/>
        <w:rPr>
          <w:rFonts w:asciiTheme="majorBidi" w:hAnsiTheme="majorBidi" w:cstheme="majorBidi"/>
        </w:rPr>
      </w:pPr>
      <w:bookmarkStart w:id="0" w:name="_GoBack"/>
      <w:bookmarkEnd w:id="0"/>
      <w:proofErr w:type="gramStart"/>
      <w:r>
        <w:rPr>
          <w:rFonts w:asciiTheme="majorBidi" w:hAnsiTheme="majorBidi" w:cstheme="majorBidi"/>
        </w:rPr>
        <w:t>Calculation for all three trials.</w:t>
      </w:r>
      <w:proofErr w:type="gramEnd"/>
      <w:r>
        <w:rPr>
          <w:rFonts w:asciiTheme="majorBidi" w:hAnsiTheme="majorBidi" w:cstheme="majorBidi"/>
        </w:rPr>
        <w:t xml:space="preserve"> </w:t>
      </w:r>
    </w:p>
    <w:p w14:paraId="2EA2FFAE" w14:textId="612ED9E7" w:rsidR="00CA74F8" w:rsidRPr="0035284A" w:rsidRDefault="00CA74F8" w:rsidP="00CA74F8">
      <w:pPr>
        <w:spacing w:line="360" w:lineRule="auto"/>
        <w:ind w:firstLine="720"/>
        <w:jc w:val="both"/>
        <w:rPr>
          <w:rFonts w:asciiTheme="majorBidi" w:hAnsiTheme="majorBidi" w:cstheme="majorBidi"/>
        </w:rPr>
      </w:pPr>
    </w:p>
    <w:p w14:paraId="4B7C883A" w14:textId="185B07B8" w:rsidR="00D276EC" w:rsidRPr="006F6C35" w:rsidRDefault="00CA74F8" w:rsidP="006F6C35">
      <w:pPr>
        <w:spacing w:line="360" w:lineRule="auto"/>
        <w:jc w:val="both"/>
      </w:pPr>
      <w:r>
        <w:t xml:space="preserve"> </w:t>
      </w:r>
    </w:p>
    <w:sectPr w:rsidR="00D276EC" w:rsidRPr="006F6C35" w:rsidSect="00CC0D2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1D7AD" w14:textId="77777777" w:rsidR="00B62F28" w:rsidRDefault="00B62F28" w:rsidP="002E36B1">
      <w:pPr>
        <w:spacing w:after="0"/>
      </w:pPr>
      <w:r>
        <w:separator/>
      </w:r>
    </w:p>
  </w:endnote>
  <w:endnote w:type="continuationSeparator" w:id="0">
    <w:p w14:paraId="7755D4E1" w14:textId="77777777" w:rsidR="00B62F28" w:rsidRDefault="00B62F28" w:rsidP="002E3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A18F0" w14:textId="77777777" w:rsidR="00B62F28" w:rsidRDefault="00B62F28" w:rsidP="002E36B1">
      <w:pPr>
        <w:spacing w:after="0"/>
      </w:pPr>
      <w:r>
        <w:separator/>
      </w:r>
    </w:p>
  </w:footnote>
  <w:footnote w:type="continuationSeparator" w:id="0">
    <w:p w14:paraId="69EAC6D1" w14:textId="77777777" w:rsidR="00B62F28" w:rsidRDefault="00B62F28" w:rsidP="002E36B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EC"/>
    <w:rsid w:val="0002273F"/>
    <w:rsid w:val="00050255"/>
    <w:rsid w:val="00055994"/>
    <w:rsid w:val="000A407E"/>
    <w:rsid w:val="000B5BD4"/>
    <w:rsid w:val="001343E0"/>
    <w:rsid w:val="00154ACD"/>
    <w:rsid w:val="001636B0"/>
    <w:rsid w:val="00193529"/>
    <w:rsid w:val="00267F31"/>
    <w:rsid w:val="002B6D21"/>
    <w:rsid w:val="002D3BD9"/>
    <w:rsid w:val="002E36B1"/>
    <w:rsid w:val="0034715A"/>
    <w:rsid w:val="00391380"/>
    <w:rsid w:val="003C4E16"/>
    <w:rsid w:val="003E0DC9"/>
    <w:rsid w:val="00423637"/>
    <w:rsid w:val="004269B7"/>
    <w:rsid w:val="0043105C"/>
    <w:rsid w:val="00432ED7"/>
    <w:rsid w:val="004347B5"/>
    <w:rsid w:val="004520A5"/>
    <w:rsid w:val="00543B51"/>
    <w:rsid w:val="00596716"/>
    <w:rsid w:val="005D46A2"/>
    <w:rsid w:val="005D5349"/>
    <w:rsid w:val="00603841"/>
    <w:rsid w:val="00633AA5"/>
    <w:rsid w:val="00636472"/>
    <w:rsid w:val="006A6A65"/>
    <w:rsid w:val="006D3ED2"/>
    <w:rsid w:val="006F1389"/>
    <w:rsid w:val="006F6C35"/>
    <w:rsid w:val="006F7203"/>
    <w:rsid w:val="00713E41"/>
    <w:rsid w:val="00754358"/>
    <w:rsid w:val="007C18E5"/>
    <w:rsid w:val="007C2C29"/>
    <w:rsid w:val="008332B3"/>
    <w:rsid w:val="0083653C"/>
    <w:rsid w:val="008514BD"/>
    <w:rsid w:val="00855B9D"/>
    <w:rsid w:val="00861CEF"/>
    <w:rsid w:val="00867E07"/>
    <w:rsid w:val="00896DF2"/>
    <w:rsid w:val="008A766D"/>
    <w:rsid w:val="008C5838"/>
    <w:rsid w:val="009077D7"/>
    <w:rsid w:val="00932ADD"/>
    <w:rsid w:val="00937C66"/>
    <w:rsid w:val="00940C48"/>
    <w:rsid w:val="00980F88"/>
    <w:rsid w:val="009A02A6"/>
    <w:rsid w:val="009B22E8"/>
    <w:rsid w:val="009B6007"/>
    <w:rsid w:val="009E65C6"/>
    <w:rsid w:val="009F1E02"/>
    <w:rsid w:val="009F6AA1"/>
    <w:rsid w:val="00A209D3"/>
    <w:rsid w:val="00AA3588"/>
    <w:rsid w:val="00AC5229"/>
    <w:rsid w:val="00B06A73"/>
    <w:rsid w:val="00B17D48"/>
    <w:rsid w:val="00B62F28"/>
    <w:rsid w:val="00BD5714"/>
    <w:rsid w:val="00BF308B"/>
    <w:rsid w:val="00C26219"/>
    <w:rsid w:val="00C67AE7"/>
    <w:rsid w:val="00CA74F8"/>
    <w:rsid w:val="00CC0D2D"/>
    <w:rsid w:val="00D276EC"/>
    <w:rsid w:val="00D428EE"/>
    <w:rsid w:val="00D60CF0"/>
    <w:rsid w:val="00D713A8"/>
    <w:rsid w:val="00DC1BE3"/>
    <w:rsid w:val="00DC68AC"/>
    <w:rsid w:val="00DD36E7"/>
    <w:rsid w:val="00DE3591"/>
    <w:rsid w:val="00DF43DB"/>
    <w:rsid w:val="00E014C3"/>
    <w:rsid w:val="00E03C97"/>
    <w:rsid w:val="00E74BF4"/>
    <w:rsid w:val="00E76A9F"/>
    <w:rsid w:val="00ED09FE"/>
    <w:rsid w:val="00F01E7D"/>
    <w:rsid w:val="00F42887"/>
    <w:rsid w:val="00F60B87"/>
    <w:rsid w:val="00F6495C"/>
    <w:rsid w:val="00F9781C"/>
    <w:rsid w:val="00FC528B"/>
    <w:rsid w:val="00FF419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9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AA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6AA1"/>
    <w:rPr>
      <w:color w:val="808080"/>
    </w:rPr>
  </w:style>
  <w:style w:type="paragraph" w:styleId="BalloonText">
    <w:name w:val="Balloon Text"/>
    <w:basedOn w:val="Normal"/>
    <w:link w:val="BalloonTextChar"/>
    <w:uiPriority w:val="99"/>
    <w:semiHidden/>
    <w:unhideWhenUsed/>
    <w:rsid w:val="009F6AA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F6AA1"/>
    <w:rPr>
      <w:rFonts w:ascii="Lucida Grande" w:hAnsi="Lucida Grande"/>
      <w:sz w:val="18"/>
      <w:szCs w:val="18"/>
    </w:rPr>
  </w:style>
  <w:style w:type="table" w:styleId="LightShading-Accent1">
    <w:name w:val="Light Shading Accent 1"/>
    <w:basedOn w:val="TableNormal"/>
    <w:uiPriority w:val="60"/>
    <w:rsid w:val="00E03C9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E03C97"/>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3C97"/>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E03C97"/>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E36B1"/>
    <w:pPr>
      <w:tabs>
        <w:tab w:val="center" w:pos="4320"/>
        <w:tab w:val="right" w:pos="8640"/>
      </w:tabs>
      <w:spacing w:after="0"/>
    </w:pPr>
  </w:style>
  <w:style w:type="character" w:customStyle="1" w:styleId="HeaderChar">
    <w:name w:val="Header Char"/>
    <w:basedOn w:val="DefaultParagraphFont"/>
    <w:link w:val="Header"/>
    <w:uiPriority w:val="99"/>
    <w:rsid w:val="002E36B1"/>
  </w:style>
  <w:style w:type="paragraph" w:styleId="Footer">
    <w:name w:val="footer"/>
    <w:basedOn w:val="Normal"/>
    <w:link w:val="FooterChar"/>
    <w:uiPriority w:val="99"/>
    <w:unhideWhenUsed/>
    <w:rsid w:val="002E36B1"/>
    <w:pPr>
      <w:tabs>
        <w:tab w:val="center" w:pos="4320"/>
        <w:tab w:val="right" w:pos="8640"/>
      </w:tabs>
      <w:spacing w:after="0"/>
    </w:pPr>
  </w:style>
  <w:style w:type="character" w:customStyle="1" w:styleId="FooterChar">
    <w:name w:val="Footer Char"/>
    <w:basedOn w:val="DefaultParagraphFont"/>
    <w:link w:val="Footer"/>
    <w:uiPriority w:val="99"/>
    <w:rsid w:val="002E36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AA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6AA1"/>
    <w:rPr>
      <w:color w:val="808080"/>
    </w:rPr>
  </w:style>
  <w:style w:type="paragraph" w:styleId="BalloonText">
    <w:name w:val="Balloon Text"/>
    <w:basedOn w:val="Normal"/>
    <w:link w:val="BalloonTextChar"/>
    <w:uiPriority w:val="99"/>
    <w:semiHidden/>
    <w:unhideWhenUsed/>
    <w:rsid w:val="009F6AA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F6AA1"/>
    <w:rPr>
      <w:rFonts w:ascii="Lucida Grande" w:hAnsi="Lucida Grande"/>
      <w:sz w:val="18"/>
      <w:szCs w:val="18"/>
    </w:rPr>
  </w:style>
  <w:style w:type="table" w:styleId="LightShading-Accent1">
    <w:name w:val="Light Shading Accent 1"/>
    <w:basedOn w:val="TableNormal"/>
    <w:uiPriority w:val="60"/>
    <w:rsid w:val="00E03C9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E03C97"/>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3C97"/>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E03C97"/>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E36B1"/>
    <w:pPr>
      <w:tabs>
        <w:tab w:val="center" w:pos="4320"/>
        <w:tab w:val="right" w:pos="8640"/>
      </w:tabs>
      <w:spacing w:after="0"/>
    </w:pPr>
  </w:style>
  <w:style w:type="character" w:customStyle="1" w:styleId="HeaderChar">
    <w:name w:val="Header Char"/>
    <w:basedOn w:val="DefaultParagraphFont"/>
    <w:link w:val="Header"/>
    <w:uiPriority w:val="99"/>
    <w:rsid w:val="002E36B1"/>
  </w:style>
  <w:style w:type="paragraph" w:styleId="Footer">
    <w:name w:val="footer"/>
    <w:basedOn w:val="Normal"/>
    <w:link w:val="FooterChar"/>
    <w:uiPriority w:val="99"/>
    <w:unhideWhenUsed/>
    <w:rsid w:val="002E36B1"/>
    <w:pPr>
      <w:tabs>
        <w:tab w:val="center" w:pos="4320"/>
        <w:tab w:val="right" w:pos="8640"/>
      </w:tabs>
      <w:spacing w:after="0"/>
    </w:pPr>
  </w:style>
  <w:style w:type="character" w:customStyle="1" w:styleId="FooterChar">
    <w:name w:val="Footer Char"/>
    <w:basedOn w:val="DefaultParagraphFont"/>
    <w:link w:val="Footer"/>
    <w:uiPriority w:val="99"/>
    <w:rsid w:val="002E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344989141">
      <w:bodyDiv w:val="1"/>
      <w:marLeft w:val="0"/>
      <w:marRight w:val="0"/>
      <w:marTop w:val="0"/>
      <w:marBottom w:val="0"/>
      <w:divBdr>
        <w:top w:val="none" w:sz="0" w:space="0" w:color="auto"/>
        <w:left w:val="none" w:sz="0" w:space="0" w:color="auto"/>
        <w:bottom w:val="none" w:sz="0" w:space="0" w:color="auto"/>
        <w:right w:val="none" w:sz="0" w:space="0" w:color="auto"/>
      </w:divBdr>
    </w:div>
    <w:div w:id="1320422638">
      <w:bodyDiv w:val="1"/>
      <w:marLeft w:val="0"/>
      <w:marRight w:val="0"/>
      <w:marTop w:val="0"/>
      <w:marBottom w:val="0"/>
      <w:divBdr>
        <w:top w:val="none" w:sz="0" w:space="0" w:color="auto"/>
        <w:left w:val="none" w:sz="0" w:space="0" w:color="auto"/>
        <w:bottom w:val="none" w:sz="0" w:space="0" w:color="auto"/>
        <w:right w:val="none" w:sz="0" w:space="0" w:color="auto"/>
      </w:divBdr>
    </w:div>
    <w:div w:id="1691829603">
      <w:bodyDiv w:val="1"/>
      <w:marLeft w:val="0"/>
      <w:marRight w:val="0"/>
      <w:marTop w:val="0"/>
      <w:marBottom w:val="0"/>
      <w:divBdr>
        <w:top w:val="none" w:sz="0" w:space="0" w:color="auto"/>
        <w:left w:val="none" w:sz="0" w:space="0" w:color="auto"/>
        <w:bottom w:val="none" w:sz="0" w:space="0" w:color="auto"/>
        <w:right w:val="none" w:sz="0" w:space="0" w:color="auto"/>
      </w:divBdr>
    </w:div>
    <w:div w:id="1703895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1B3D-989A-D44A-86D5-5A7F840C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713</Words>
  <Characters>4070</Characters>
  <Application/>
  <DocSecurity>0</DocSecurity>
  <Lines>33</Lines>
  <Paragraphs>9</Paragraphs>
  <ScaleCrop>false</ScaleCrop>
  <Company/>
  <LinksUpToDate>false</LinksUpToDate>
  <CharactersWithSpaces>4774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