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D7" w:rsidRDefault="002F29D7" w:rsidP="002F29D7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All RED lettering is my own personal messages to you, the black lettering is what has been and what is due. </w:t>
      </w:r>
    </w:p>
    <w:p w:rsidR="002F29D7" w:rsidRPr="002F29D7" w:rsidRDefault="002F29D7" w:rsidP="002F29D7">
      <w:pPr>
        <w:spacing w:after="0" w:line="240" w:lineRule="auto"/>
        <w:rPr>
          <w:color w:val="FF0000"/>
        </w:rPr>
      </w:pPr>
      <w:r w:rsidRPr="002F29D7">
        <w:rPr>
          <w:color w:val="FF0000"/>
        </w:rPr>
        <w:t>This is what was due last week, I have submitted it, and did well. I have lost the file I actually used as it was overwritten since I have tried to update it to the week 3. Please read as follows.</w:t>
      </w:r>
    </w:p>
    <w:p w:rsidR="002F29D7" w:rsidRPr="002F29D7" w:rsidRDefault="002F29D7" w:rsidP="002F29D7">
      <w:pPr>
        <w:spacing w:after="0" w:line="240" w:lineRule="auto"/>
        <w:rPr>
          <w:color w:val="FF0000"/>
        </w:rPr>
      </w:pPr>
    </w:p>
    <w:p w:rsidR="002F29D7" w:rsidRDefault="002F29D7" w:rsidP="002F29D7">
      <w:pPr>
        <w:spacing w:after="0" w:line="240" w:lineRule="auto"/>
      </w:pPr>
      <w:r>
        <w:t>Individual: Salesperson Java™ Application Part I</w:t>
      </w:r>
    </w:p>
    <w:p w:rsidR="002F29D7" w:rsidRDefault="002F29D7" w:rsidP="002F29D7">
      <w:pPr>
        <w:spacing w:after="0" w:line="240" w:lineRule="auto"/>
      </w:pPr>
      <w:r>
        <w:t>Due Jan 30, 11:59 PM Graded POINTS 14.81/15</w:t>
      </w:r>
    </w:p>
    <w:p w:rsidR="002F29D7" w:rsidRDefault="002F29D7" w:rsidP="002F29D7">
      <w:pPr>
        <w:spacing w:after="0" w:line="240" w:lineRule="auto"/>
      </w:pPr>
      <w:r>
        <w:t xml:space="preserve"> Paper</w:t>
      </w:r>
    </w:p>
    <w:p w:rsidR="002F29D7" w:rsidRDefault="002F29D7" w:rsidP="002F29D7">
      <w:pPr>
        <w:spacing w:after="0" w:line="240" w:lineRule="auto"/>
      </w:pPr>
      <w:proofErr w:type="gramStart"/>
      <w:r>
        <w:t>no</w:t>
      </w:r>
      <w:proofErr w:type="gramEnd"/>
      <w:r>
        <w:t xml:space="preserve"> new messages Objectives:</w:t>
      </w:r>
    </w:p>
    <w:p w:rsidR="002F29D7" w:rsidRDefault="002F29D7" w:rsidP="002F29D7">
      <w:pPr>
        <w:spacing w:after="0" w:line="240" w:lineRule="auto"/>
      </w:pPr>
      <w:r>
        <w:t>1.3 2.3</w:t>
      </w:r>
    </w:p>
    <w:p w:rsidR="002F29D7" w:rsidRDefault="002F29D7" w:rsidP="002F29D7">
      <w:pPr>
        <w:spacing w:after="0" w:line="240" w:lineRule="auto"/>
      </w:pPr>
      <w:r>
        <w:t>Instructions</w:t>
      </w:r>
    </w:p>
    <w:p w:rsidR="002F29D7" w:rsidRDefault="002F29D7" w:rsidP="002F29D7">
      <w:pPr>
        <w:spacing w:after="0" w:line="240" w:lineRule="auto"/>
      </w:pPr>
      <w:r>
        <w:t>Assignment Files</w:t>
      </w:r>
    </w:p>
    <w:p w:rsidR="002F29D7" w:rsidRDefault="002F29D7" w:rsidP="002F29D7">
      <w:pPr>
        <w:spacing w:after="0" w:line="240" w:lineRule="auto"/>
      </w:pPr>
      <w:r>
        <w:t>Grading</w:t>
      </w: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  <w:r>
        <w:t>Write a Java application using NetBeans Integrated Development Environment (IDE) that calculates the total annual compensation of a salesperson. Consider the following factors:</w:t>
      </w:r>
    </w:p>
    <w:p w:rsidR="002F29D7" w:rsidRDefault="002F29D7" w:rsidP="002F29D7">
      <w:pPr>
        <w:spacing w:after="0" w:line="240" w:lineRule="auto"/>
      </w:pPr>
      <w:r>
        <w:t>A salesperson will earn a fixed salary of 60000 Dollars.</w:t>
      </w:r>
    </w:p>
    <w:p w:rsidR="002F29D7" w:rsidRDefault="002F29D7" w:rsidP="002F29D7">
      <w:pPr>
        <w:spacing w:after="0" w:line="240" w:lineRule="auto"/>
      </w:pPr>
      <w:r>
        <w:t>A salesperson will also receive a commission as a sales incentive. Commission is a percentage of the salesperson's annual sales. The current commission is 5 percent of total sales.</w:t>
      </w:r>
    </w:p>
    <w:p w:rsidR="002F29D7" w:rsidRDefault="002F29D7" w:rsidP="002F29D7">
      <w:pPr>
        <w:spacing w:after="0" w:line="240" w:lineRule="auto"/>
      </w:pPr>
      <w:r>
        <w:t>The total annual compensation is the fixed salary plus the commission earned.</w:t>
      </w:r>
    </w:p>
    <w:p w:rsidR="002F29D7" w:rsidRDefault="002F29D7" w:rsidP="002F29D7">
      <w:pPr>
        <w:spacing w:after="0" w:line="240" w:lineRule="auto"/>
      </w:pPr>
      <w:r>
        <w:t>The Java application should meet these technical requirements:</w:t>
      </w:r>
    </w:p>
    <w:p w:rsidR="002F29D7" w:rsidRDefault="002F29D7" w:rsidP="002F29D7">
      <w:pPr>
        <w:spacing w:after="0" w:line="240" w:lineRule="auto"/>
      </w:pPr>
      <w:r>
        <w:t>The application should have at least one class, in addition to the application's controlling class (a controlling class is where the main function resides).</w:t>
      </w:r>
    </w:p>
    <w:p w:rsidR="002F29D7" w:rsidRDefault="002F29D7" w:rsidP="002F29D7">
      <w:pPr>
        <w:spacing w:after="0" w:line="240" w:lineRule="auto"/>
      </w:pPr>
      <w:r>
        <w:t>There should be proper documentation in the source code.</w:t>
      </w:r>
    </w:p>
    <w:p w:rsidR="002F29D7" w:rsidRDefault="002F29D7" w:rsidP="002F29D7">
      <w:pPr>
        <w:spacing w:after="0" w:line="240" w:lineRule="auto"/>
      </w:pPr>
      <w:r>
        <w:t>The application should ask the user to enter annual sales, and it should display the total annual compensation.</w:t>
      </w:r>
    </w:p>
    <w:p w:rsidR="002F29D7" w:rsidRDefault="002F29D7" w:rsidP="002F29D7">
      <w:pPr>
        <w:spacing w:after="0" w:line="240" w:lineRule="auto"/>
      </w:pPr>
      <w:r>
        <w:t xml:space="preserve">Submit your Java </w:t>
      </w:r>
      <w:proofErr w:type="spellStart"/>
      <w:r>
        <w:t>sorce</w:t>
      </w:r>
      <w:proofErr w:type="spellEnd"/>
      <w:r>
        <w:t xml:space="preserve"> code (.java) file(s) using the Assignment Files tab.</w:t>
      </w: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Pr="002F29D7" w:rsidRDefault="002F29D7" w:rsidP="002F29D7">
      <w:pPr>
        <w:spacing w:after="0" w:line="240" w:lineRule="auto"/>
        <w:rPr>
          <w:color w:val="FF0000"/>
        </w:rPr>
      </w:pPr>
      <w:r w:rsidRPr="002F29D7">
        <w:rPr>
          <w:color w:val="FF0000"/>
        </w:rPr>
        <w:t xml:space="preserve">This is what is due this week, (Week 3). </w:t>
      </w:r>
    </w:p>
    <w:p w:rsidR="002F29D7" w:rsidRDefault="002F29D7" w:rsidP="002F29D7">
      <w:pPr>
        <w:spacing w:after="0" w:line="240" w:lineRule="auto"/>
      </w:pPr>
      <w:r>
        <w:t>Individual: Salesperson Java™ Application Part II</w:t>
      </w:r>
    </w:p>
    <w:p w:rsidR="002F29D7" w:rsidRDefault="002F29D7" w:rsidP="002F29D7">
      <w:pPr>
        <w:spacing w:after="0" w:line="240" w:lineRule="auto"/>
      </w:pPr>
      <w:r>
        <w:t>Due Feb 06, 11:59 PM Not Submitted POINTS 10</w:t>
      </w:r>
    </w:p>
    <w:p w:rsidR="002F29D7" w:rsidRDefault="002F29D7" w:rsidP="002F29D7">
      <w:pPr>
        <w:spacing w:after="0" w:line="240" w:lineRule="auto"/>
      </w:pPr>
      <w:r>
        <w:t xml:space="preserve"> Paper</w:t>
      </w:r>
    </w:p>
    <w:p w:rsidR="002F29D7" w:rsidRDefault="002F29D7" w:rsidP="002F29D7">
      <w:pPr>
        <w:spacing w:after="0" w:line="240" w:lineRule="auto"/>
      </w:pPr>
      <w:proofErr w:type="gramStart"/>
      <w:r>
        <w:t>no</w:t>
      </w:r>
      <w:proofErr w:type="gramEnd"/>
      <w:r>
        <w:t xml:space="preserve"> new messages Objectives:</w:t>
      </w:r>
    </w:p>
    <w:p w:rsidR="002F29D7" w:rsidRDefault="002F29D7" w:rsidP="002F29D7">
      <w:pPr>
        <w:spacing w:after="0" w:line="240" w:lineRule="auto"/>
      </w:pPr>
      <w:r>
        <w:t>2.2 3.2</w:t>
      </w:r>
    </w:p>
    <w:p w:rsidR="002F29D7" w:rsidRDefault="002F29D7" w:rsidP="002F29D7">
      <w:pPr>
        <w:spacing w:after="0" w:line="240" w:lineRule="auto"/>
      </w:pPr>
      <w:r>
        <w:t>Instructions</w:t>
      </w:r>
    </w:p>
    <w:p w:rsidR="002F29D7" w:rsidRDefault="002F29D7" w:rsidP="002F29D7">
      <w:pPr>
        <w:spacing w:after="0" w:line="240" w:lineRule="auto"/>
      </w:pPr>
      <w:r>
        <w:t>Assignment Files</w:t>
      </w:r>
    </w:p>
    <w:p w:rsidR="002F29D7" w:rsidRDefault="002F29D7" w:rsidP="002F29D7">
      <w:pPr>
        <w:spacing w:after="0" w:line="240" w:lineRule="auto"/>
      </w:pPr>
      <w:r>
        <w:t>Grading</w:t>
      </w:r>
    </w:p>
    <w:p w:rsidR="002F29D7" w:rsidRDefault="002F29D7" w:rsidP="002F29D7">
      <w:pPr>
        <w:spacing w:after="0" w:line="240" w:lineRule="auto"/>
      </w:pPr>
      <w:r>
        <w:lastRenderedPageBreak/>
        <w:t>Modify the Week Two Java application using NetBeans IDE to meet these additional and changed business requirements:</w:t>
      </w:r>
    </w:p>
    <w:p w:rsidR="002F29D7" w:rsidRDefault="002F29D7" w:rsidP="002F29D7">
      <w:pPr>
        <w:spacing w:after="0" w:line="240" w:lineRule="auto"/>
      </w:pPr>
      <w:r>
        <w:t>The company has recently changed its total annual compensation policy to improve sales.</w:t>
      </w:r>
    </w:p>
    <w:p w:rsidR="002F29D7" w:rsidRDefault="002F29D7" w:rsidP="002F29D7">
      <w:pPr>
        <w:spacing w:after="0" w:line="240" w:lineRule="auto"/>
      </w:pPr>
      <w:r>
        <w:t xml:space="preserve">A salesperson will continue to earn a fixed salary of 60000 dollars. The current sales target for every salesperson </w:t>
      </w:r>
      <w:proofErr w:type="gramStart"/>
      <w:r>
        <w:t>is  $</w:t>
      </w:r>
      <w:proofErr w:type="gramEnd"/>
      <w:r>
        <w:t>120,000.</w:t>
      </w:r>
    </w:p>
    <w:p w:rsidR="002F29D7" w:rsidRDefault="002F29D7" w:rsidP="002F29D7">
      <w:pPr>
        <w:spacing w:after="0" w:line="240" w:lineRule="auto"/>
      </w:pPr>
      <w:r>
        <w:t>The sales incentive will only start when 80% of the sales target is met. The current commission is 6 percent of total sales.</w:t>
      </w:r>
    </w:p>
    <w:p w:rsidR="002F29D7" w:rsidRDefault="002F29D7" w:rsidP="002F29D7">
      <w:pPr>
        <w:spacing w:after="0" w:line="240" w:lineRule="auto"/>
      </w:pPr>
      <w:r>
        <w:t xml:space="preserve">If a salesperson exceeds the sales target, the commission will increase based on an acceleration factor. The acceleration factor </w:t>
      </w:r>
      <w:proofErr w:type="gramStart"/>
      <w:r>
        <w:t>is  2</w:t>
      </w:r>
      <w:proofErr w:type="gramEnd"/>
      <w:r>
        <w:t>.</w:t>
      </w:r>
    </w:p>
    <w:p w:rsidR="002F29D7" w:rsidRDefault="002F29D7" w:rsidP="002F29D7">
      <w:pPr>
        <w:spacing w:after="0" w:line="240" w:lineRule="auto"/>
      </w:pPr>
      <w:r>
        <w:t>The application should ask the user to enter annual sales, and it should display the total annual compensation.</w:t>
      </w:r>
    </w:p>
    <w:p w:rsidR="002F29D7" w:rsidRDefault="002F29D7" w:rsidP="002F29D7">
      <w:pPr>
        <w:spacing w:after="0" w:line="240" w:lineRule="auto"/>
      </w:pPr>
      <w:r>
        <w:t>The application should also display a table of potential total annual compensation that the salesperson could have earned, in $5000 increments above the salesperson's annual sales, until it reaches 50% above the salesperson's annual sales.</w:t>
      </w:r>
    </w:p>
    <w:p w:rsidR="002F29D7" w:rsidRDefault="002F29D7" w:rsidP="002F29D7">
      <w:pPr>
        <w:spacing w:after="0" w:line="240" w:lineRule="auto"/>
      </w:pPr>
      <w:r>
        <w:t>Sample Table: Assuming a total annual sales of $100,000, the table would look like this:</w:t>
      </w:r>
    </w:p>
    <w:p w:rsidR="002F29D7" w:rsidRDefault="002F29D7" w:rsidP="002F29D7">
      <w:pPr>
        <w:spacing w:after="0" w:line="240" w:lineRule="auto"/>
      </w:pPr>
      <w:r>
        <w:t xml:space="preserve"> </w:t>
      </w:r>
    </w:p>
    <w:p w:rsidR="002F29D7" w:rsidRPr="002F29D7" w:rsidRDefault="002F29D7" w:rsidP="002F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455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899"/>
      </w:tblGrid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Total Sales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Total Compensation</w:t>
            </w:r>
          </w:p>
        </w:tc>
      </w:tr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100,000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&lt;&lt;Program calculated value&gt;&gt;</w:t>
            </w:r>
          </w:p>
        </w:tc>
      </w:tr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105,000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&lt;&lt;Program calculated value&gt;&gt;</w:t>
            </w:r>
          </w:p>
        </w:tc>
      </w:tr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110,000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&lt;&lt;Program calculated value&gt;&gt;</w:t>
            </w:r>
          </w:p>
        </w:tc>
      </w:tr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115,000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&lt;&lt;Program calculated value&gt;&gt;</w:t>
            </w:r>
          </w:p>
        </w:tc>
      </w:tr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120,000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&lt;&lt;Program calculated value&gt;&gt;</w:t>
            </w:r>
          </w:p>
        </w:tc>
      </w:tr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125,000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&lt;&lt;Program calculated value&gt;&gt;</w:t>
            </w:r>
          </w:p>
        </w:tc>
      </w:tr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130,000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&lt;&lt;Program calculated value&gt;&gt;</w:t>
            </w:r>
          </w:p>
        </w:tc>
      </w:tr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135,000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&lt;&lt;Program calculated value&gt;&gt;</w:t>
            </w:r>
          </w:p>
        </w:tc>
      </w:tr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140,000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&lt;&lt;Program calculated value&gt;&gt;</w:t>
            </w:r>
          </w:p>
        </w:tc>
      </w:tr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145,000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&lt;&lt;Program calculated value&gt;&gt;</w:t>
            </w:r>
          </w:p>
        </w:tc>
      </w:tr>
      <w:tr w:rsidR="002F29D7" w:rsidRPr="002F29D7" w:rsidTr="002F29D7">
        <w:trPr>
          <w:tblCellSpacing w:w="0" w:type="dxa"/>
        </w:trPr>
        <w:tc>
          <w:tcPr>
            <w:tcW w:w="8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150,000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bottom"/>
            <w:hideMark/>
          </w:tcPr>
          <w:p w:rsidR="002F29D7" w:rsidRPr="002F29D7" w:rsidRDefault="002F29D7" w:rsidP="002F2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29D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&lt;&lt;Program calculated value&gt;&gt;</w:t>
            </w:r>
          </w:p>
        </w:tc>
      </w:tr>
    </w:tbl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</w:pPr>
      <w:r>
        <w:t>The Java application should also meet these technical requirements:</w:t>
      </w:r>
    </w:p>
    <w:p w:rsidR="002F29D7" w:rsidRDefault="002F29D7" w:rsidP="002F29D7">
      <w:pPr>
        <w:spacing w:after="0" w:line="240" w:lineRule="auto"/>
      </w:pPr>
      <w:r>
        <w:t>The application should have at least one class, in addition to the application's controlling class.</w:t>
      </w:r>
    </w:p>
    <w:p w:rsidR="002F29D7" w:rsidRDefault="002F29D7" w:rsidP="002F29D7">
      <w:pPr>
        <w:spacing w:after="0" w:line="240" w:lineRule="auto"/>
      </w:pPr>
      <w:r>
        <w:t>The source code must demonstrate the use of conditional and looping structures.</w:t>
      </w:r>
    </w:p>
    <w:p w:rsidR="002F29D7" w:rsidRDefault="002F29D7" w:rsidP="002F29D7">
      <w:pPr>
        <w:spacing w:after="0" w:line="240" w:lineRule="auto"/>
      </w:pPr>
      <w:r>
        <w:t>There should be proper documentation in the source code.</w:t>
      </w:r>
    </w:p>
    <w:p w:rsidR="00F00859" w:rsidRDefault="002F29D7" w:rsidP="002F29D7">
      <w:pPr>
        <w:spacing w:after="0" w:line="240" w:lineRule="auto"/>
      </w:pPr>
      <w:r>
        <w:t>Submit your Java source code (.java) file(s) using the Assignment Files tab.</w:t>
      </w:r>
    </w:p>
    <w:p w:rsidR="002F29D7" w:rsidRDefault="002F29D7" w:rsidP="002F29D7">
      <w:pPr>
        <w:spacing w:after="0" w:line="240" w:lineRule="auto"/>
      </w:pPr>
    </w:p>
    <w:p w:rsidR="002F29D7" w:rsidRDefault="002F29D7" w:rsidP="002F29D7">
      <w:pPr>
        <w:spacing w:after="0" w:line="240" w:lineRule="auto"/>
        <w:rPr>
          <w:color w:val="FF0000"/>
        </w:rPr>
      </w:pPr>
      <w:r w:rsidRPr="002F29D7">
        <w:rPr>
          <w:color w:val="FF0000"/>
        </w:rPr>
        <w:t>We are required to us Net</w:t>
      </w:r>
      <w:r>
        <w:rPr>
          <w:color w:val="FF0000"/>
        </w:rPr>
        <w:t>B</w:t>
      </w:r>
      <w:r w:rsidRPr="002F29D7">
        <w:rPr>
          <w:color w:val="FF0000"/>
        </w:rPr>
        <w:t xml:space="preserve">eans IDE </w:t>
      </w:r>
      <w:r>
        <w:rPr>
          <w:color w:val="FF0000"/>
        </w:rPr>
        <w:t xml:space="preserve">8.2 </w:t>
      </w:r>
      <w:r w:rsidRPr="002F29D7">
        <w:rPr>
          <w:color w:val="FF0000"/>
        </w:rPr>
        <w:t>from the Oracle website, I have included my week3Sales.java file as well, PLEASE, I need help finding where I went wrong as it keeps giving me an error message for even running the actual file. Thank you in ad</w:t>
      </w:r>
      <w:r>
        <w:rPr>
          <w:color w:val="FF0000"/>
        </w:rPr>
        <w:t>vanc</w:t>
      </w:r>
      <w:r w:rsidRPr="002F29D7">
        <w:rPr>
          <w:color w:val="FF0000"/>
        </w:rPr>
        <w:t>ed.</w:t>
      </w:r>
      <w:r>
        <w:rPr>
          <w:color w:val="FF0000"/>
        </w:rPr>
        <w:t xml:space="preserve"> If there is something you have added, please feel free to make me a file explaining what was needed to be added, exactly what it is, and why it was added. I am required to explain my programming methods classes, etc. So, I need the help.</w:t>
      </w:r>
    </w:p>
    <w:p w:rsidR="002F29D7" w:rsidRDefault="002F29D7" w:rsidP="002F29D7">
      <w:pPr>
        <w:spacing w:after="0" w:line="240" w:lineRule="auto"/>
        <w:rPr>
          <w:color w:val="FF0000"/>
        </w:rPr>
      </w:pPr>
    </w:p>
    <w:p w:rsidR="002F29D7" w:rsidRPr="002F29D7" w:rsidRDefault="002F29D7" w:rsidP="002F29D7">
      <w:pPr>
        <w:spacing w:after="0" w:line="240" w:lineRule="auto"/>
        <w:rPr>
          <w:color w:val="FF0000"/>
        </w:rPr>
      </w:pPr>
      <w:bookmarkStart w:id="0" w:name="_GoBack"/>
      <w:bookmarkEnd w:id="0"/>
    </w:p>
    <w:sectPr w:rsidR="002F29D7" w:rsidRPr="002F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D7"/>
    <w:rsid w:val="002F29D7"/>
    <w:rsid w:val="00F0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883FB-A76A-42F2-9326-4BDF1393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7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2512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36892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455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64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84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3550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7517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06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078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8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Helt</dc:creator>
  <cp:keywords/>
  <dc:description/>
  <cp:lastModifiedBy>Mike Helt</cp:lastModifiedBy>
  <cp:revision>1</cp:revision>
  <dcterms:created xsi:type="dcterms:W3CDTF">2017-02-04T19:34:00Z</dcterms:created>
  <dcterms:modified xsi:type="dcterms:W3CDTF">2017-02-04T19:43:00Z</dcterms:modified>
</cp:coreProperties>
</file>