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2A0" w:rsidRDefault="002D32A0" w:rsidP="0007607B">
      <w:pPr>
        <w:pStyle w:val="Heading1"/>
        <w:spacing w:line="240" w:lineRule="auto"/>
      </w:pPr>
      <w:proofErr w:type="spellStart"/>
      <w:r w:rsidRPr="002D32A0">
        <w:t>HIP</w:t>
      </w:r>
      <w:r w:rsidR="0007607B">
        <w:t>A</w:t>
      </w:r>
      <w:r w:rsidRPr="002D32A0">
        <w:t>A’s</w:t>
      </w:r>
      <w:proofErr w:type="spellEnd"/>
      <w:r>
        <w:t xml:space="preserve"> Privacy Rule </w:t>
      </w:r>
      <w:r w:rsidRPr="002D32A0">
        <w:t>and Release of Information</w:t>
      </w:r>
    </w:p>
    <w:p w:rsidR="00000000" w:rsidRPr="002D32A0" w:rsidRDefault="0007607B" w:rsidP="0007607B">
      <w:pPr>
        <w:pStyle w:val="Heading3"/>
        <w:spacing w:line="240" w:lineRule="auto"/>
      </w:pPr>
      <w:r w:rsidRPr="002D32A0">
        <w:t xml:space="preserve">AUTHORIZATIONS </w:t>
      </w:r>
      <w:r w:rsidRPr="002D32A0">
        <w:br/>
        <w:t>Section 164.508</w:t>
      </w:r>
    </w:p>
    <w:p w:rsidR="00000000" w:rsidRPr="002D32A0" w:rsidRDefault="0007607B" w:rsidP="0007607B">
      <w:pPr>
        <w:spacing w:line="240" w:lineRule="auto"/>
      </w:pPr>
      <w:r w:rsidRPr="002D32A0">
        <w:t>Unless otherwise permitted, PHI may not be used or disclosed without a valid authorization</w:t>
      </w:r>
      <w:r w:rsidR="002D32A0">
        <w:t>.</w:t>
      </w:r>
    </w:p>
    <w:p w:rsidR="00000000" w:rsidRPr="002D32A0" w:rsidRDefault="0007607B" w:rsidP="0007607B">
      <w:pPr>
        <w:spacing w:line="240" w:lineRule="auto"/>
        <w:ind w:left="360"/>
      </w:pPr>
      <w:r w:rsidRPr="002D32A0">
        <w:t>Special rules apply to:</w:t>
      </w:r>
    </w:p>
    <w:p w:rsidR="00000000" w:rsidRPr="002D32A0" w:rsidRDefault="0007607B" w:rsidP="0007607B">
      <w:pPr>
        <w:numPr>
          <w:ilvl w:val="1"/>
          <w:numId w:val="19"/>
        </w:numPr>
        <w:spacing w:line="240" w:lineRule="auto"/>
      </w:pPr>
      <w:r w:rsidRPr="002D32A0">
        <w:t>disclosure of psychotherapy notes</w:t>
      </w:r>
    </w:p>
    <w:p w:rsidR="00000000" w:rsidRPr="002D32A0" w:rsidRDefault="0007607B" w:rsidP="0007607B">
      <w:pPr>
        <w:numPr>
          <w:ilvl w:val="1"/>
          <w:numId w:val="19"/>
        </w:numPr>
        <w:spacing w:line="240" w:lineRule="auto"/>
      </w:pPr>
      <w:r w:rsidRPr="002D32A0">
        <w:t>Marketing</w:t>
      </w:r>
    </w:p>
    <w:p w:rsidR="00000000" w:rsidRPr="00237D56" w:rsidRDefault="0007607B" w:rsidP="0007607B">
      <w:pPr>
        <w:spacing w:line="240" w:lineRule="auto"/>
        <w:ind w:left="360"/>
        <w:rPr>
          <w:b/>
        </w:rPr>
      </w:pPr>
      <w:r w:rsidRPr="00237D56">
        <w:rPr>
          <w:b/>
        </w:rPr>
        <w:t xml:space="preserve">Seven Core Elements of a </w:t>
      </w:r>
      <w:r w:rsidRPr="00237D56">
        <w:rPr>
          <w:b/>
        </w:rPr>
        <w:t>Valid Authorization</w:t>
      </w:r>
    </w:p>
    <w:p w:rsidR="00000000" w:rsidRPr="002D32A0" w:rsidRDefault="0007607B" w:rsidP="0007607B">
      <w:pPr>
        <w:pStyle w:val="ListParagraph"/>
        <w:numPr>
          <w:ilvl w:val="0"/>
          <w:numId w:val="5"/>
        </w:numPr>
        <w:tabs>
          <w:tab w:val="clear" w:pos="720"/>
          <w:tab w:val="num" w:pos="1080"/>
        </w:tabs>
        <w:spacing w:line="240" w:lineRule="auto"/>
        <w:ind w:left="1080"/>
      </w:pPr>
      <w:r w:rsidRPr="002D32A0">
        <w:t>A description of information to be used or disclosed</w:t>
      </w:r>
    </w:p>
    <w:p w:rsidR="00000000" w:rsidRPr="002D32A0" w:rsidRDefault="0007607B" w:rsidP="0007607B">
      <w:pPr>
        <w:pStyle w:val="ListParagraph"/>
        <w:numPr>
          <w:ilvl w:val="0"/>
          <w:numId w:val="5"/>
        </w:numPr>
        <w:tabs>
          <w:tab w:val="clear" w:pos="720"/>
          <w:tab w:val="num" w:pos="1080"/>
        </w:tabs>
        <w:spacing w:line="240" w:lineRule="auto"/>
        <w:ind w:left="1080"/>
      </w:pPr>
      <w:r w:rsidRPr="002D32A0">
        <w:t>The identification of the person or class of persons authorized to make the use or disclosure of the PHI</w:t>
      </w:r>
    </w:p>
    <w:p w:rsidR="00000000" w:rsidRPr="002D32A0" w:rsidRDefault="0007607B" w:rsidP="0007607B">
      <w:pPr>
        <w:pStyle w:val="ListParagraph"/>
        <w:numPr>
          <w:ilvl w:val="0"/>
          <w:numId w:val="5"/>
        </w:numPr>
        <w:tabs>
          <w:tab w:val="clear" w:pos="720"/>
          <w:tab w:val="num" w:pos="1080"/>
        </w:tabs>
        <w:spacing w:line="240" w:lineRule="auto"/>
        <w:ind w:left="1080"/>
      </w:pPr>
      <w:r w:rsidRPr="002D32A0">
        <w:t>The identification of the persons or class of persons to whom t</w:t>
      </w:r>
      <w:r w:rsidRPr="002D32A0">
        <w:t>he covered entity is authorized to make the use or disclosure</w:t>
      </w:r>
    </w:p>
    <w:p w:rsidR="00000000" w:rsidRPr="002D32A0" w:rsidRDefault="0007607B" w:rsidP="0007607B">
      <w:pPr>
        <w:pStyle w:val="ListParagraph"/>
        <w:numPr>
          <w:ilvl w:val="0"/>
          <w:numId w:val="5"/>
        </w:numPr>
        <w:tabs>
          <w:tab w:val="clear" w:pos="720"/>
          <w:tab w:val="num" w:pos="1080"/>
        </w:tabs>
        <w:spacing w:line="240" w:lineRule="auto"/>
        <w:ind w:left="1080"/>
      </w:pPr>
      <w:r w:rsidRPr="002D32A0">
        <w:t>A description of each purpose of the use or disclosure</w:t>
      </w:r>
    </w:p>
    <w:p w:rsidR="00000000" w:rsidRPr="002D32A0" w:rsidRDefault="0007607B" w:rsidP="0007607B">
      <w:pPr>
        <w:pStyle w:val="ListParagraph"/>
        <w:numPr>
          <w:ilvl w:val="0"/>
          <w:numId w:val="5"/>
        </w:numPr>
        <w:tabs>
          <w:tab w:val="clear" w:pos="720"/>
          <w:tab w:val="num" w:pos="1080"/>
        </w:tabs>
        <w:spacing w:line="240" w:lineRule="auto"/>
        <w:ind w:left="1080"/>
      </w:pPr>
      <w:r w:rsidRPr="002D32A0">
        <w:t>An expiration date or event</w:t>
      </w:r>
    </w:p>
    <w:p w:rsidR="00000000" w:rsidRPr="002D32A0" w:rsidRDefault="0007607B" w:rsidP="0007607B">
      <w:pPr>
        <w:pStyle w:val="ListParagraph"/>
        <w:numPr>
          <w:ilvl w:val="0"/>
          <w:numId w:val="5"/>
        </w:numPr>
        <w:tabs>
          <w:tab w:val="clear" w:pos="720"/>
          <w:tab w:val="num" w:pos="1080"/>
        </w:tabs>
        <w:spacing w:line="240" w:lineRule="auto"/>
        <w:ind w:left="1080"/>
      </w:pPr>
      <w:r w:rsidRPr="002D32A0">
        <w:t>The individual’s signature and date</w:t>
      </w:r>
    </w:p>
    <w:p w:rsidR="00000000" w:rsidRPr="002D32A0" w:rsidRDefault="0007607B" w:rsidP="0007607B">
      <w:pPr>
        <w:pStyle w:val="ListParagraph"/>
        <w:numPr>
          <w:ilvl w:val="0"/>
          <w:numId w:val="5"/>
        </w:numPr>
        <w:tabs>
          <w:tab w:val="clear" w:pos="720"/>
          <w:tab w:val="num" w:pos="1080"/>
        </w:tabs>
        <w:spacing w:line="240" w:lineRule="auto"/>
        <w:ind w:left="1080"/>
      </w:pPr>
      <w:r w:rsidRPr="002D32A0">
        <w:t>If signed by a person representative, a description of his/her authority to act for the individual</w:t>
      </w:r>
    </w:p>
    <w:p w:rsidR="00000000" w:rsidRPr="00237D56" w:rsidRDefault="0007607B" w:rsidP="0007607B">
      <w:pPr>
        <w:spacing w:line="240" w:lineRule="auto"/>
        <w:ind w:left="360"/>
        <w:rPr>
          <w:b/>
        </w:rPr>
      </w:pPr>
      <w:r w:rsidRPr="00237D56">
        <w:rPr>
          <w:b/>
        </w:rPr>
        <w:t>Three Required Statements of a Valid Authorization</w:t>
      </w:r>
      <w:r w:rsidRPr="00237D56">
        <w:rPr>
          <w:b/>
        </w:rPr>
        <w:t xml:space="preserve"> </w:t>
      </w:r>
    </w:p>
    <w:p w:rsidR="002D32A0" w:rsidRDefault="0007607B" w:rsidP="0007607B">
      <w:pPr>
        <w:pStyle w:val="ListParagraph"/>
        <w:numPr>
          <w:ilvl w:val="0"/>
          <w:numId w:val="6"/>
        </w:numPr>
        <w:spacing w:line="240" w:lineRule="auto"/>
        <w:ind w:left="1080"/>
      </w:pPr>
      <w:r w:rsidRPr="002D32A0">
        <w:t>An individual may revok</w:t>
      </w:r>
      <w:r w:rsidR="002D32A0">
        <w:t xml:space="preserve">e an authorization in writing. </w:t>
      </w:r>
      <w:r w:rsidRPr="002D32A0">
        <w:t>Plus:</w:t>
      </w:r>
    </w:p>
    <w:p w:rsidR="002D32A0" w:rsidRDefault="0007607B" w:rsidP="0007607B">
      <w:pPr>
        <w:pStyle w:val="ListParagraph"/>
        <w:numPr>
          <w:ilvl w:val="1"/>
          <w:numId w:val="6"/>
        </w:numPr>
        <w:spacing w:line="240" w:lineRule="auto"/>
        <w:ind w:left="1800"/>
      </w:pPr>
      <w:r w:rsidRPr="002D32A0">
        <w:t>An additional statement regarding the</w:t>
      </w:r>
      <w:r w:rsidRPr="002D32A0">
        <w:t xml:space="preserve"> exceptions to an individual’s right to revoke and specific instructions on how to revoke or</w:t>
      </w:r>
    </w:p>
    <w:p w:rsidR="002D32A0" w:rsidRDefault="0007607B" w:rsidP="0007607B">
      <w:pPr>
        <w:pStyle w:val="ListParagraph"/>
        <w:numPr>
          <w:ilvl w:val="1"/>
          <w:numId w:val="6"/>
        </w:numPr>
        <w:spacing w:line="240" w:lineRule="auto"/>
        <w:ind w:left="1800"/>
      </w:pPr>
      <w:r w:rsidRPr="002D32A0">
        <w:t>A reference to the covered entity’s Notice of Privacy Practices, if this information is included</w:t>
      </w:r>
    </w:p>
    <w:p w:rsidR="00000000" w:rsidRPr="002D32A0" w:rsidRDefault="0007607B" w:rsidP="0007607B">
      <w:pPr>
        <w:pStyle w:val="ListParagraph"/>
        <w:numPr>
          <w:ilvl w:val="0"/>
          <w:numId w:val="6"/>
        </w:numPr>
        <w:spacing w:line="240" w:lineRule="auto"/>
        <w:ind w:left="1080"/>
      </w:pPr>
      <w:r w:rsidRPr="002D32A0">
        <w:t xml:space="preserve">Treatment, payment, </w:t>
      </w:r>
      <w:r w:rsidR="002D32A0" w:rsidRPr="002D32A0">
        <w:t>enrollment,</w:t>
      </w:r>
      <w:r w:rsidRPr="002D32A0">
        <w:t xml:space="preserve"> or eligibility of benefits may not be conditioned on obtaining the individual’s authorization. (In other words, one cannot say “sign this or we won’t treat you” or “sign this or we won’t cover your care</w:t>
      </w:r>
      <w:r w:rsidR="002D32A0" w:rsidRPr="002D32A0">
        <w:t>.”</w:t>
      </w:r>
    </w:p>
    <w:p w:rsidR="00000000" w:rsidRPr="002D32A0" w:rsidRDefault="0007607B" w:rsidP="0007607B">
      <w:pPr>
        <w:spacing w:line="240" w:lineRule="auto"/>
        <w:ind w:left="1080"/>
      </w:pPr>
      <w:r w:rsidRPr="002D32A0">
        <w:t>OR:</w:t>
      </w:r>
    </w:p>
    <w:p w:rsidR="00000000" w:rsidRPr="002D32A0" w:rsidRDefault="0007607B" w:rsidP="0007607B">
      <w:pPr>
        <w:spacing w:line="240" w:lineRule="auto"/>
        <w:ind w:left="1080"/>
      </w:pPr>
      <w:r w:rsidRPr="002D32A0">
        <w:t>Where the Priv</w:t>
      </w:r>
      <w:r w:rsidRPr="002D32A0">
        <w:t>acy Rule allows for such conditioning, delineation of the specific consequences to an individual if he/she refuses to sign the authorization form</w:t>
      </w:r>
    </w:p>
    <w:p w:rsidR="00000000" w:rsidRPr="002D32A0" w:rsidRDefault="0007607B" w:rsidP="0007607B">
      <w:pPr>
        <w:pStyle w:val="ListParagraph"/>
        <w:numPr>
          <w:ilvl w:val="0"/>
          <w:numId w:val="6"/>
        </w:numPr>
        <w:spacing w:line="240" w:lineRule="auto"/>
        <w:ind w:left="1080"/>
      </w:pPr>
      <w:r w:rsidRPr="002D32A0">
        <w:t>The potential for the PHI</w:t>
      </w:r>
      <w:r w:rsidR="002D32A0">
        <w:t xml:space="preserve"> </w:t>
      </w:r>
      <w:r w:rsidRPr="002D32A0">
        <w:t xml:space="preserve">to be </w:t>
      </w:r>
      <w:proofErr w:type="spellStart"/>
      <w:r w:rsidRPr="002D32A0">
        <w:t>redisclosed</w:t>
      </w:r>
      <w:proofErr w:type="spellEnd"/>
      <w:r w:rsidRPr="002D32A0">
        <w:t xml:space="preserve"> </w:t>
      </w:r>
      <w:r w:rsidRPr="002D32A0">
        <w:t>by the recipient and thus, no longer protected under the Privacy Rule</w:t>
      </w:r>
    </w:p>
    <w:p w:rsidR="00000000" w:rsidRPr="002D32A0" w:rsidRDefault="0007607B" w:rsidP="0007607B">
      <w:pPr>
        <w:spacing w:line="240" w:lineRule="auto"/>
        <w:ind w:left="360" w:firstLine="720"/>
      </w:pPr>
      <w:r w:rsidRPr="002D32A0">
        <w:t xml:space="preserve">An example of a </w:t>
      </w:r>
      <w:proofErr w:type="spellStart"/>
      <w:r w:rsidRPr="002D32A0">
        <w:t>redisclosure</w:t>
      </w:r>
      <w:proofErr w:type="spellEnd"/>
      <w:r w:rsidRPr="002D32A0">
        <w:t>:</w:t>
      </w:r>
    </w:p>
    <w:tbl>
      <w:tblPr>
        <w:tblStyle w:val="TableGrid"/>
        <w:tblW w:w="8856" w:type="dxa"/>
        <w:tblInd w:w="1080" w:type="dxa"/>
        <w:tblLook w:val="04A0"/>
      </w:tblPr>
      <w:tblGrid>
        <w:gridCol w:w="8856"/>
      </w:tblGrid>
      <w:tr w:rsidR="002D32A0" w:rsidRPr="002D32A0" w:rsidTr="00237D56">
        <w:tc>
          <w:tcPr>
            <w:tcW w:w="8856" w:type="dxa"/>
            <w:shd w:val="clear" w:color="auto" w:fill="DBE5F1" w:themeFill="accent1" w:themeFillTint="33"/>
          </w:tcPr>
          <w:p w:rsidR="002D32A0" w:rsidRPr="002D32A0" w:rsidRDefault="002D32A0" w:rsidP="0007607B">
            <w:r w:rsidRPr="002D32A0">
              <w:t>You send patient information to Happy Hospital.</w:t>
            </w:r>
            <w:r>
              <w:t xml:space="preserve"> </w:t>
            </w:r>
            <w:r w:rsidRPr="002D32A0">
              <w:t>Two years later Happy Hospital includes that information in a disclosure to an attorney.</w:t>
            </w:r>
            <w:r>
              <w:t xml:space="preserve"> </w:t>
            </w:r>
            <w:r w:rsidRPr="002D32A0">
              <w:t>(This should not happen</w:t>
            </w:r>
          </w:p>
          <w:p w:rsidR="002D32A0" w:rsidRPr="002D32A0" w:rsidRDefault="002D32A0" w:rsidP="0007607B">
            <w:proofErr w:type="gramStart"/>
            <w:r w:rsidRPr="002D32A0">
              <w:t>but</w:t>
            </w:r>
            <w:proofErr w:type="gramEnd"/>
            <w:r w:rsidRPr="002D32A0">
              <w:t xml:space="preserve"> it could.</w:t>
            </w:r>
            <w:r>
              <w:t xml:space="preserve"> </w:t>
            </w:r>
            <w:r w:rsidRPr="002D32A0">
              <w:t>We should never disclose information we received from another facility.</w:t>
            </w:r>
            <w:r>
              <w:t xml:space="preserve"> </w:t>
            </w:r>
            <w:r w:rsidRPr="002D32A0">
              <w:t>The requestor should go back to that facility for that information)</w:t>
            </w:r>
          </w:p>
        </w:tc>
      </w:tr>
    </w:tbl>
    <w:p w:rsidR="00000000" w:rsidRPr="00237D56" w:rsidRDefault="0007607B" w:rsidP="0007607B">
      <w:pPr>
        <w:spacing w:line="240" w:lineRule="auto"/>
        <w:ind w:left="360"/>
        <w:rPr>
          <w:b/>
        </w:rPr>
      </w:pPr>
      <w:r w:rsidRPr="00237D56">
        <w:rPr>
          <w:b/>
        </w:rPr>
        <w:t>Other Considerations for a Valid Authorization</w:t>
      </w:r>
    </w:p>
    <w:p w:rsidR="00000000" w:rsidRPr="002D32A0" w:rsidRDefault="0007607B" w:rsidP="0007607B">
      <w:pPr>
        <w:numPr>
          <w:ilvl w:val="1"/>
          <w:numId w:val="19"/>
        </w:numPr>
        <w:spacing w:line="240" w:lineRule="auto"/>
      </w:pPr>
      <w:r w:rsidRPr="002D32A0">
        <w:t xml:space="preserve">All authorizations “must </w:t>
      </w:r>
      <w:r w:rsidRPr="002D32A0">
        <w:t>be in plain language”</w:t>
      </w:r>
    </w:p>
    <w:p w:rsidR="00000000" w:rsidRPr="002D32A0" w:rsidRDefault="0007607B" w:rsidP="0007607B">
      <w:pPr>
        <w:numPr>
          <w:ilvl w:val="1"/>
          <w:numId w:val="19"/>
        </w:numPr>
        <w:spacing w:line="240" w:lineRule="auto"/>
      </w:pPr>
      <w:r w:rsidRPr="002D32A0">
        <w:lastRenderedPageBreak/>
        <w:t>Other elements or information may be included as long as they are not in conflict with requirements</w:t>
      </w:r>
    </w:p>
    <w:p w:rsidR="00000000" w:rsidRPr="00237D56" w:rsidRDefault="0007607B" w:rsidP="0007607B">
      <w:pPr>
        <w:spacing w:line="240" w:lineRule="auto"/>
        <w:ind w:left="360"/>
        <w:rPr>
          <w:b/>
        </w:rPr>
      </w:pPr>
      <w:r w:rsidRPr="00237D56">
        <w:rPr>
          <w:b/>
        </w:rPr>
        <w:t>Combined Authorizations</w:t>
      </w:r>
    </w:p>
    <w:p w:rsidR="00000000" w:rsidRPr="002D32A0" w:rsidRDefault="0007607B" w:rsidP="0007607B">
      <w:pPr>
        <w:spacing w:line="240" w:lineRule="auto"/>
        <w:ind w:left="360"/>
      </w:pPr>
      <w:r w:rsidRPr="002D32A0">
        <w:t xml:space="preserve">In general, an authorization for use and disclosure of PHI </w:t>
      </w:r>
      <w:r w:rsidRPr="002D32A0">
        <w:rPr>
          <w:u w:val="single"/>
        </w:rPr>
        <w:t>may not be combined</w:t>
      </w:r>
      <w:r w:rsidRPr="002D32A0">
        <w:t xml:space="preserve"> with any other document </w:t>
      </w:r>
      <w:r w:rsidRPr="002D32A0">
        <w:t>to create a compound authorization except for:</w:t>
      </w:r>
    </w:p>
    <w:p w:rsidR="00000000" w:rsidRPr="002D32A0" w:rsidRDefault="0007607B" w:rsidP="0007607B">
      <w:pPr>
        <w:numPr>
          <w:ilvl w:val="1"/>
          <w:numId w:val="19"/>
        </w:numPr>
        <w:tabs>
          <w:tab w:val="num" w:pos="1080"/>
        </w:tabs>
        <w:spacing w:line="240" w:lineRule="auto"/>
      </w:pPr>
      <w:r w:rsidRPr="002D32A0">
        <w:t>Research</w:t>
      </w:r>
    </w:p>
    <w:p w:rsidR="00000000" w:rsidRPr="002D32A0" w:rsidRDefault="0007607B" w:rsidP="0007607B">
      <w:pPr>
        <w:numPr>
          <w:ilvl w:val="1"/>
          <w:numId w:val="19"/>
        </w:numPr>
        <w:tabs>
          <w:tab w:val="num" w:pos="1080"/>
        </w:tabs>
        <w:spacing w:line="240" w:lineRule="auto"/>
      </w:pPr>
      <w:r w:rsidRPr="002D32A0">
        <w:t>Psychotherapy notes</w:t>
      </w:r>
    </w:p>
    <w:p w:rsidR="00000000" w:rsidRPr="002D32A0" w:rsidRDefault="0007607B" w:rsidP="0007607B">
      <w:pPr>
        <w:numPr>
          <w:ilvl w:val="1"/>
          <w:numId w:val="19"/>
        </w:numPr>
        <w:tabs>
          <w:tab w:val="num" w:pos="1080"/>
        </w:tabs>
        <w:spacing w:line="240" w:lineRule="auto"/>
      </w:pPr>
      <w:r w:rsidRPr="002D32A0">
        <w:t>Another authorization under Section 164.508</w:t>
      </w:r>
    </w:p>
    <w:p w:rsidR="00000000" w:rsidRPr="00237D56" w:rsidRDefault="0007607B" w:rsidP="0007607B">
      <w:pPr>
        <w:spacing w:line="240" w:lineRule="auto"/>
        <w:ind w:left="360"/>
        <w:rPr>
          <w:b/>
        </w:rPr>
      </w:pPr>
      <w:r w:rsidRPr="00237D56">
        <w:rPr>
          <w:b/>
        </w:rPr>
        <w:t>Documentation Requirements</w:t>
      </w:r>
    </w:p>
    <w:p w:rsidR="00000000" w:rsidRPr="002D32A0" w:rsidRDefault="0007607B" w:rsidP="0007607B">
      <w:pPr>
        <w:numPr>
          <w:ilvl w:val="1"/>
          <w:numId w:val="19"/>
        </w:numPr>
        <w:tabs>
          <w:tab w:val="num" w:pos="1080"/>
        </w:tabs>
        <w:spacing w:line="240" w:lineRule="auto"/>
      </w:pPr>
      <w:r w:rsidRPr="002D32A0">
        <w:t>A copy of the signed authorization form can be given to the patient or individual</w:t>
      </w:r>
    </w:p>
    <w:p w:rsidR="00000000" w:rsidRPr="002D32A0" w:rsidRDefault="0007607B" w:rsidP="0007607B">
      <w:pPr>
        <w:numPr>
          <w:ilvl w:val="1"/>
          <w:numId w:val="19"/>
        </w:numPr>
        <w:tabs>
          <w:tab w:val="num" w:pos="1080"/>
        </w:tabs>
        <w:spacing w:line="240" w:lineRule="auto"/>
      </w:pPr>
      <w:r w:rsidRPr="002D32A0">
        <w:t>Covered entities must</w:t>
      </w:r>
      <w:r w:rsidRPr="002D32A0">
        <w:t xml:space="preserve"> document and retain all signed authorizations for a period of six years from date of creation or when last in effect, whichever is later.</w:t>
      </w:r>
    </w:p>
    <w:p w:rsidR="00000000" w:rsidRPr="00237D56" w:rsidRDefault="0007607B" w:rsidP="0007607B">
      <w:pPr>
        <w:spacing w:line="240" w:lineRule="auto"/>
        <w:ind w:left="360"/>
        <w:rPr>
          <w:b/>
        </w:rPr>
      </w:pPr>
      <w:r w:rsidRPr="00237D56">
        <w:rPr>
          <w:b/>
        </w:rPr>
        <w:t>Revoking an Authorization</w:t>
      </w:r>
    </w:p>
    <w:p w:rsidR="00000000" w:rsidRPr="002D32A0" w:rsidRDefault="0007607B" w:rsidP="0007607B">
      <w:pPr>
        <w:spacing w:line="240" w:lineRule="auto"/>
        <w:ind w:left="360"/>
      </w:pPr>
      <w:r w:rsidRPr="002D32A0">
        <w:t>Revocation of an authorization is allowed at any time as long as:</w:t>
      </w:r>
    </w:p>
    <w:p w:rsidR="00000000" w:rsidRPr="002D32A0" w:rsidRDefault="0007607B" w:rsidP="0007607B">
      <w:pPr>
        <w:numPr>
          <w:ilvl w:val="1"/>
          <w:numId w:val="19"/>
        </w:numPr>
        <w:spacing w:line="240" w:lineRule="auto"/>
      </w:pPr>
      <w:r w:rsidRPr="002D32A0">
        <w:t>It is requested by the</w:t>
      </w:r>
      <w:r w:rsidRPr="002D32A0">
        <w:t xml:space="preserve"> individual in writing</w:t>
      </w:r>
    </w:p>
    <w:p w:rsidR="00000000" w:rsidRPr="002D32A0" w:rsidRDefault="0007607B" w:rsidP="0007607B">
      <w:pPr>
        <w:numPr>
          <w:ilvl w:val="1"/>
          <w:numId w:val="19"/>
        </w:numPr>
        <w:spacing w:line="240" w:lineRule="auto"/>
      </w:pPr>
      <w:r w:rsidRPr="002D32A0">
        <w:t>Unless:</w:t>
      </w:r>
    </w:p>
    <w:p w:rsidR="00000000" w:rsidRPr="002D32A0" w:rsidRDefault="0007607B" w:rsidP="0007607B">
      <w:pPr>
        <w:numPr>
          <w:ilvl w:val="1"/>
          <w:numId w:val="19"/>
        </w:numPr>
        <w:tabs>
          <w:tab w:val="num" w:pos="1080"/>
        </w:tabs>
        <w:spacing w:line="240" w:lineRule="auto"/>
      </w:pPr>
      <w:r w:rsidRPr="002D32A0">
        <w:t>The covered entity has already taken action based on the originally-signed authorization or</w:t>
      </w:r>
    </w:p>
    <w:p w:rsidR="00237D56" w:rsidRDefault="0007607B" w:rsidP="0007607B">
      <w:pPr>
        <w:numPr>
          <w:ilvl w:val="1"/>
          <w:numId w:val="19"/>
        </w:numPr>
        <w:tabs>
          <w:tab w:val="num" w:pos="1080"/>
        </w:tabs>
        <w:spacing w:line="240" w:lineRule="auto"/>
      </w:pPr>
      <w:r w:rsidRPr="002D32A0">
        <w:t>When the authorization was obtained as a condition of obtaining insurance coverage</w:t>
      </w:r>
    </w:p>
    <w:p w:rsidR="00000000" w:rsidRPr="002D32A0" w:rsidRDefault="0007607B" w:rsidP="0007607B">
      <w:pPr>
        <w:spacing w:line="240" w:lineRule="auto"/>
        <w:ind w:left="360"/>
      </w:pPr>
      <w:r w:rsidRPr="00237D56">
        <w:rPr>
          <w:b/>
        </w:rPr>
        <w:t xml:space="preserve">When is Use/Disclosure </w:t>
      </w:r>
      <w:r w:rsidRPr="00237D56">
        <w:rPr>
          <w:b/>
        </w:rPr>
        <w:t xml:space="preserve">of PHI Allowed Without </w:t>
      </w:r>
      <w:r w:rsidRPr="00237D56">
        <w:rPr>
          <w:b/>
        </w:rPr>
        <w:t>an Authorization</w:t>
      </w:r>
      <w:r w:rsidRPr="00237D56">
        <w:rPr>
          <w:b/>
        </w:rPr>
        <w:t xml:space="preserve"> </w:t>
      </w:r>
    </w:p>
    <w:p w:rsidR="00000000" w:rsidRPr="002D32A0" w:rsidRDefault="0007607B" w:rsidP="0007607B">
      <w:pPr>
        <w:numPr>
          <w:ilvl w:val="1"/>
          <w:numId w:val="19"/>
        </w:numPr>
        <w:tabs>
          <w:tab w:val="num" w:pos="1080"/>
        </w:tabs>
        <w:spacing w:line="240" w:lineRule="auto"/>
      </w:pPr>
      <w:r w:rsidRPr="002D32A0">
        <w:t>For treatment, payment or health care operations (</w:t>
      </w:r>
      <w:proofErr w:type="spellStart"/>
      <w:r w:rsidRPr="002D32A0">
        <w:t>TPO</w:t>
      </w:r>
      <w:proofErr w:type="spellEnd"/>
      <w:r w:rsidRPr="002D32A0">
        <w:t>)</w:t>
      </w:r>
    </w:p>
    <w:p w:rsidR="00000000" w:rsidRPr="002D32A0" w:rsidRDefault="0007607B" w:rsidP="0007607B">
      <w:pPr>
        <w:numPr>
          <w:ilvl w:val="1"/>
          <w:numId w:val="19"/>
        </w:numPr>
        <w:tabs>
          <w:tab w:val="num" w:pos="1080"/>
        </w:tabs>
        <w:spacing w:line="240" w:lineRule="auto"/>
      </w:pPr>
      <w:r w:rsidRPr="002D32A0">
        <w:t>For public health or health oversight activities</w:t>
      </w:r>
    </w:p>
    <w:p w:rsidR="00000000" w:rsidRPr="002D32A0" w:rsidRDefault="0007607B" w:rsidP="0007607B">
      <w:pPr>
        <w:numPr>
          <w:ilvl w:val="1"/>
          <w:numId w:val="19"/>
        </w:numPr>
        <w:tabs>
          <w:tab w:val="num" w:pos="1080"/>
        </w:tabs>
        <w:spacing w:line="240" w:lineRule="auto"/>
      </w:pPr>
      <w:r w:rsidRPr="002D32A0">
        <w:t>When use is for victims of abuse, neglect or domestic violence or other persons at risk</w:t>
      </w:r>
    </w:p>
    <w:p w:rsidR="00000000" w:rsidRPr="002D32A0" w:rsidRDefault="0007607B" w:rsidP="0007607B">
      <w:pPr>
        <w:numPr>
          <w:ilvl w:val="1"/>
          <w:numId w:val="19"/>
        </w:numPr>
        <w:tabs>
          <w:tab w:val="num" w:pos="1080"/>
        </w:tabs>
        <w:spacing w:line="240" w:lineRule="auto"/>
      </w:pPr>
      <w:r w:rsidRPr="002D32A0">
        <w:t>For judicial and ad</w:t>
      </w:r>
      <w:r w:rsidRPr="002D32A0">
        <w:t>ministrative proceedings</w:t>
      </w:r>
    </w:p>
    <w:p w:rsidR="00000000" w:rsidRPr="002D32A0" w:rsidRDefault="0007607B" w:rsidP="0007607B">
      <w:pPr>
        <w:numPr>
          <w:ilvl w:val="1"/>
          <w:numId w:val="19"/>
        </w:numPr>
        <w:tabs>
          <w:tab w:val="num" w:pos="1080"/>
        </w:tabs>
        <w:spacing w:line="240" w:lineRule="auto"/>
      </w:pPr>
      <w:r w:rsidRPr="002D32A0">
        <w:t>To employers (under certain conditions)</w:t>
      </w:r>
    </w:p>
    <w:p w:rsidR="00000000" w:rsidRPr="002D32A0" w:rsidRDefault="0007607B" w:rsidP="0007607B">
      <w:pPr>
        <w:numPr>
          <w:ilvl w:val="1"/>
          <w:numId w:val="19"/>
        </w:numPr>
        <w:tabs>
          <w:tab w:val="num" w:pos="1080"/>
        </w:tabs>
        <w:spacing w:line="240" w:lineRule="auto"/>
      </w:pPr>
      <w:r w:rsidRPr="002D32A0">
        <w:t>For use by coroners, medical examiners, and funeral directors in the case of deceased persons</w:t>
      </w:r>
    </w:p>
    <w:p w:rsidR="00000000" w:rsidRPr="002D32A0" w:rsidRDefault="0007607B" w:rsidP="0007607B">
      <w:pPr>
        <w:numPr>
          <w:ilvl w:val="1"/>
          <w:numId w:val="19"/>
        </w:numPr>
        <w:tabs>
          <w:tab w:val="num" w:pos="1080"/>
        </w:tabs>
        <w:spacing w:line="240" w:lineRule="auto"/>
      </w:pPr>
      <w:r w:rsidRPr="002D32A0">
        <w:t xml:space="preserve">For cadaveric organ, </w:t>
      </w:r>
      <w:r w:rsidRPr="002D32A0">
        <w:t>eye, or tissue donation</w:t>
      </w:r>
    </w:p>
    <w:p w:rsidR="00000000" w:rsidRPr="002D32A0" w:rsidRDefault="0007607B" w:rsidP="0007607B">
      <w:pPr>
        <w:numPr>
          <w:ilvl w:val="1"/>
          <w:numId w:val="19"/>
        </w:numPr>
        <w:tabs>
          <w:tab w:val="num" w:pos="1080"/>
        </w:tabs>
        <w:spacing w:line="240" w:lineRule="auto"/>
      </w:pPr>
      <w:r w:rsidRPr="002D32A0">
        <w:t>To avert a serious threat to public health or safety</w:t>
      </w:r>
    </w:p>
    <w:p w:rsidR="00000000" w:rsidRPr="00237D56" w:rsidRDefault="0007607B" w:rsidP="0007607B">
      <w:pPr>
        <w:spacing w:line="240" w:lineRule="auto"/>
        <w:ind w:left="360"/>
        <w:rPr>
          <w:b/>
        </w:rPr>
      </w:pPr>
      <w:r w:rsidRPr="00237D56">
        <w:rPr>
          <w:b/>
        </w:rPr>
        <w:t>When is Use/Disclosure of PHI Allowed Without an Authorization</w:t>
      </w:r>
    </w:p>
    <w:p w:rsidR="00000000" w:rsidRPr="002D32A0" w:rsidRDefault="0007607B" w:rsidP="0007607B">
      <w:pPr>
        <w:numPr>
          <w:ilvl w:val="0"/>
          <w:numId w:val="18"/>
        </w:numPr>
        <w:tabs>
          <w:tab w:val="clear" w:pos="720"/>
        </w:tabs>
        <w:spacing w:line="240" w:lineRule="auto"/>
        <w:ind w:left="1440"/>
      </w:pPr>
      <w:r w:rsidRPr="002D32A0">
        <w:t>For law enforcement purposes</w:t>
      </w:r>
    </w:p>
    <w:p w:rsidR="00000000" w:rsidRPr="002D32A0" w:rsidRDefault="0007607B" w:rsidP="0007607B">
      <w:pPr>
        <w:numPr>
          <w:ilvl w:val="0"/>
          <w:numId w:val="18"/>
        </w:numPr>
        <w:tabs>
          <w:tab w:val="clear" w:pos="720"/>
        </w:tabs>
        <w:spacing w:line="240" w:lineRule="auto"/>
        <w:ind w:left="1440"/>
      </w:pPr>
      <w:r w:rsidRPr="002D32A0">
        <w:t>For Workers’ Compensation and specialized government functions</w:t>
      </w:r>
    </w:p>
    <w:p w:rsidR="00000000" w:rsidRPr="002D32A0" w:rsidRDefault="0007607B" w:rsidP="0007607B">
      <w:pPr>
        <w:numPr>
          <w:ilvl w:val="0"/>
          <w:numId w:val="18"/>
        </w:numPr>
        <w:tabs>
          <w:tab w:val="clear" w:pos="720"/>
        </w:tabs>
        <w:spacing w:line="240" w:lineRule="auto"/>
        <w:ind w:left="1440"/>
      </w:pPr>
      <w:r w:rsidRPr="002D32A0">
        <w:lastRenderedPageBreak/>
        <w:t>As otherwise required by law</w:t>
      </w:r>
    </w:p>
    <w:p w:rsidR="00000000" w:rsidRPr="002D32A0" w:rsidRDefault="0007607B" w:rsidP="0007607B">
      <w:pPr>
        <w:numPr>
          <w:ilvl w:val="0"/>
          <w:numId w:val="18"/>
        </w:numPr>
        <w:tabs>
          <w:tab w:val="clear" w:pos="720"/>
        </w:tabs>
        <w:spacing w:line="240" w:lineRule="auto"/>
        <w:ind w:left="1440"/>
      </w:pPr>
      <w:r w:rsidRPr="002D32A0">
        <w:t>For research (waiver approval required)</w:t>
      </w:r>
    </w:p>
    <w:p w:rsidR="00000000" w:rsidRPr="002D32A0" w:rsidRDefault="0007607B" w:rsidP="0007607B">
      <w:pPr>
        <w:pStyle w:val="Heading3"/>
        <w:spacing w:line="240" w:lineRule="auto"/>
      </w:pPr>
      <w:r w:rsidRPr="002D32A0">
        <w:t>Minimum Necessary</w:t>
      </w:r>
      <w:r w:rsidRPr="002D32A0">
        <w:br/>
        <w:t>Section 164.514</w:t>
      </w:r>
    </w:p>
    <w:p w:rsidR="00000000" w:rsidRPr="002D32A0" w:rsidRDefault="0007607B" w:rsidP="0007607B">
      <w:pPr>
        <w:numPr>
          <w:ilvl w:val="0"/>
          <w:numId w:val="1"/>
        </w:numPr>
        <w:spacing w:line="240" w:lineRule="auto"/>
      </w:pPr>
      <w:r w:rsidRPr="002D32A0">
        <w:t>A covered entity must make reasonable efforts to limit access of PHI to that which is minimally necessary to meet the purpose of the use or disclosure</w:t>
      </w:r>
    </w:p>
    <w:p w:rsidR="00000000" w:rsidRPr="002D32A0" w:rsidRDefault="0007607B" w:rsidP="0007607B">
      <w:pPr>
        <w:numPr>
          <w:ilvl w:val="0"/>
          <w:numId w:val="1"/>
        </w:numPr>
        <w:spacing w:line="240" w:lineRule="auto"/>
      </w:pPr>
      <w:r w:rsidRPr="002D32A0">
        <w:t>“Minimum” determination need not be made for reasonable requests made by public officials, other CE’s, members of workforce, business associates, or researchers</w:t>
      </w:r>
    </w:p>
    <w:p w:rsidR="00000000" w:rsidRPr="002D32A0" w:rsidRDefault="0007607B" w:rsidP="0007607B">
      <w:pPr>
        <w:numPr>
          <w:ilvl w:val="0"/>
          <w:numId w:val="1"/>
        </w:numPr>
        <w:spacing w:line="240" w:lineRule="auto"/>
      </w:pPr>
      <w:r w:rsidRPr="002D32A0">
        <w:t xml:space="preserve">A covered entity may not use, disclose, or request an </w:t>
      </w:r>
      <w:r w:rsidRPr="002D32A0">
        <w:rPr>
          <w:i/>
          <w:iCs/>
        </w:rPr>
        <w:t>entire</w:t>
      </w:r>
      <w:r w:rsidRPr="002D32A0">
        <w:t xml:space="preserve"> medical record unless need for </w:t>
      </w:r>
      <w:r w:rsidRPr="002D32A0">
        <w:t>such is specifically justified</w:t>
      </w:r>
    </w:p>
    <w:p w:rsidR="00000000" w:rsidRPr="002D32A0" w:rsidRDefault="0007607B" w:rsidP="0007607B">
      <w:pPr>
        <w:pStyle w:val="Heading3"/>
        <w:spacing w:line="240" w:lineRule="auto"/>
      </w:pPr>
      <w:r w:rsidRPr="002D32A0">
        <w:t>Accounting of Disclosures</w:t>
      </w:r>
      <w:r w:rsidRPr="002D32A0">
        <w:br/>
        <w:t>Section 164.528</w:t>
      </w:r>
    </w:p>
    <w:p w:rsidR="00000000" w:rsidRPr="002D32A0" w:rsidRDefault="0007607B" w:rsidP="0007607B">
      <w:pPr>
        <w:spacing w:line="240" w:lineRule="auto"/>
      </w:pPr>
      <w:proofErr w:type="gramStart"/>
      <w:r w:rsidRPr="002D32A0">
        <w:t>Must be able to provide individuals with a record of disclosures for a period of six (or fewer) years prior to the date of their request.</w:t>
      </w:r>
      <w:proofErr w:type="gramEnd"/>
    </w:p>
    <w:p w:rsidR="00000000" w:rsidRPr="00237D56" w:rsidRDefault="0007607B" w:rsidP="0007607B">
      <w:pPr>
        <w:spacing w:line="240" w:lineRule="auto"/>
        <w:ind w:left="360"/>
        <w:rPr>
          <w:b/>
        </w:rPr>
      </w:pPr>
      <w:r w:rsidRPr="00237D56">
        <w:rPr>
          <w:b/>
        </w:rPr>
        <w:t xml:space="preserve">What must be included in </w:t>
      </w:r>
      <w:r w:rsidRPr="00237D56">
        <w:rPr>
          <w:b/>
        </w:rPr>
        <w:t>a disclosure accounting?</w:t>
      </w:r>
    </w:p>
    <w:p w:rsidR="00000000" w:rsidRPr="002D32A0" w:rsidRDefault="0007607B" w:rsidP="0007607B">
      <w:pPr>
        <w:numPr>
          <w:ilvl w:val="1"/>
          <w:numId w:val="19"/>
        </w:numPr>
        <w:spacing w:line="240" w:lineRule="auto"/>
      </w:pPr>
      <w:r w:rsidRPr="002D32A0">
        <w:t>Date of each disclosure</w:t>
      </w:r>
    </w:p>
    <w:p w:rsidR="00000000" w:rsidRPr="002D32A0" w:rsidRDefault="0007607B" w:rsidP="0007607B">
      <w:pPr>
        <w:numPr>
          <w:ilvl w:val="1"/>
          <w:numId w:val="19"/>
        </w:numPr>
        <w:spacing w:line="240" w:lineRule="auto"/>
      </w:pPr>
      <w:r w:rsidRPr="002D32A0">
        <w:t>Name of the organization or person who received the PHI</w:t>
      </w:r>
    </w:p>
    <w:p w:rsidR="00000000" w:rsidRPr="002D32A0" w:rsidRDefault="0007607B" w:rsidP="0007607B">
      <w:pPr>
        <w:numPr>
          <w:ilvl w:val="1"/>
          <w:numId w:val="19"/>
        </w:numPr>
        <w:spacing w:line="240" w:lineRule="auto"/>
      </w:pPr>
      <w:r w:rsidRPr="002D32A0">
        <w:t>Address of the organization or person who received the PHI</w:t>
      </w:r>
    </w:p>
    <w:p w:rsidR="00000000" w:rsidRPr="002D32A0" w:rsidRDefault="0007607B" w:rsidP="0007607B">
      <w:pPr>
        <w:numPr>
          <w:ilvl w:val="1"/>
          <w:numId w:val="19"/>
        </w:numPr>
        <w:spacing w:line="240" w:lineRule="auto"/>
      </w:pPr>
      <w:r w:rsidRPr="002D32A0">
        <w:t>A brief description of the information disclosed</w:t>
      </w:r>
    </w:p>
    <w:p w:rsidR="00000000" w:rsidRPr="002D32A0" w:rsidRDefault="0007607B" w:rsidP="0007607B">
      <w:pPr>
        <w:numPr>
          <w:ilvl w:val="1"/>
          <w:numId w:val="19"/>
        </w:numPr>
        <w:spacing w:line="240" w:lineRule="auto"/>
      </w:pPr>
      <w:r w:rsidRPr="002D32A0">
        <w:t>A brief statement of the purpose of th</w:t>
      </w:r>
      <w:r w:rsidRPr="002D32A0">
        <w:t>e disclosure</w:t>
      </w:r>
    </w:p>
    <w:p w:rsidR="00000000" w:rsidRPr="00237D56" w:rsidRDefault="0007607B" w:rsidP="0007607B">
      <w:pPr>
        <w:spacing w:line="240" w:lineRule="auto"/>
        <w:ind w:left="360"/>
        <w:rPr>
          <w:b/>
        </w:rPr>
      </w:pPr>
      <w:r w:rsidRPr="00237D56">
        <w:rPr>
          <w:b/>
        </w:rPr>
        <w:t>Charges for an Accounting of Disclosure</w:t>
      </w:r>
    </w:p>
    <w:p w:rsidR="00000000" w:rsidRPr="002D32A0" w:rsidRDefault="0007607B" w:rsidP="0007607B">
      <w:pPr>
        <w:numPr>
          <w:ilvl w:val="1"/>
          <w:numId w:val="20"/>
        </w:numPr>
        <w:spacing w:line="240" w:lineRule="auto"/>
      </w:pPr>
      <w:r w:rsidRPr="002D32A0">
        <w:t>Individuals have a right to receive one free accounting per 12 month period</w:t>
      </w:r>
    </w:p>
    <w:p w:rsidR="00000000" w:rsidRPr="002D32A0" w:rsidRDefault="0007607B" w:rsidP="0007607B">
      <w:pPr>
        <w:numPr>
          <w:ilvl w:val="1"/>
          <w:numId w:val="20"/>
        </w:numPr>
        <w:spacing w:line="240" w:lineRule="auto"/>
      </w:pPr>
      <w:r w:rsidRPr="002D32A0">
        <w:t>For each additional request within a 12 month period the covered entity may charge a reasonable, cost-based fee.</w:t>
      </w:r>
    </w:p>
    <w:p w:rsidR="00000000" w:rsidRPr="002D32A0" w:rsidRDefault="0007607B" w:rsidP="0007607B">
      <w:pPr>
        <w:numPr>
          <w:ilvl w:val="1"/>
          <w:numId w:val="20"/>
        </w:numPr>
        <w:spacing w:line="240" w:lineRule="auto"/>
      </w:pPr>
      <w:r w:rsidRPr="002D32A0">
        <w:t>If a fee is charged, the covered entity must inform the individual of the fee in advance</w:t>
      </w:r>
    </w:p>
    <w:p w:rsidR="00000000" w:rsidRPr="00237D56" w:rsidRDefault="0007607B" w:rsidP="0007607B">
      <w:pPr>
        <w:spacing w:line="240" w:lineRule="auto"/>
        <w:ind w:left="360"/>
        <w:rPr>
          <w:b/>
        </w:rPr>
      </w:pPr>
      <w:r w:rsidRPr="00237D56">
        <w:rPr>
          <w:b/>
        </w:rPr>
        <w:t>Retrieval and Copying of PHI</w:t>
      </w:r>
    </w:p>
    <w:p w:rsidR="00000000" w:rsidRPr="002D32A0" w:rsidRDefault="0007607B" w:rsidP="0007607B">
      <w:pPr>
        <w:numPr>
          <w:ilvl w:val="1"/>
          <w:numId w:val="19"/>
        </w:numPr>
        <w:tabs>
          <w:tab w:val="num" w:pos="720"/>
        </w:tabs>
        <w:spacing w:line="240" w:lineRule="auto"/>
      </w:pPr>
      <w:r w:rsidRPr="002D32A0">
        <w:t>A “reasonable, cost-based fee” for requested copies may be charged</w:t>
      </w:r>
    </w:p>
    <w:p w:rsidR="00000000" w:rsidRPr="002D32A0" w:rsidRDefault="0007607B" w:rsidP="0007607B">
      <w:pPr>
        <w:numPr>
          <w:ilvl w:val="1"/>
          <w:numId w:val="19"/>
        </w:numPr>
        <w:tabs>
          <w:tab w:val="num" w:pos="720"/>
        </w:tabs>
        <w:spacing w:line="240" w:lineRule="auto"/>
      </w:pPr>
      <w:r w:rsidRPr="002D32A0">
        <w:t>For a summary or explanation of PHI, a preparation fee may be charge</w:t>
      </w:r>
      <w:r w:rsidRPr="002D32A0">
        <w:t>d</w:t>
      </w:r>
    </w:p>
    <w:p w:rsidR="00000000" w:rsidRPr="002D32A0" w:rsidRDefault="0007607B" w:rsidP="0007607B">
      <w:pPr>
        <w:numPr>
          <w:ilvl w:val="1"/>
          <w:numId w:val="19"/>
        </w:numPr>
        <w:tabs>
          <w:tab w:val="num" w:pos="720"/>
        </w:tabs>
        <w:spacing w:line="240" w:lineRule="auto"/>
      </w:pPr>
      <w:r w:rsidRPr="002D32A0">
        <w:t xml:space="preserve">Costs associated with searching for and retrieving the requested information may </w:t>
      </w:r>
      <w:r w:rsidRPr="00237D56">
        <w:t>not</w:t>
      </w:r>
      <w:r w:rsidRPr="002D32A0">
        <w:t xml:space="preserve"> be charge to patients</w:t>
      </w:r>
    </w:p>
    <w:p w:rsidR="0007607B" w:rsidRDefault="0007607B">
      <w:pPr>
        <w:rPr>
          <w:b/>
        </w:rPr>
      </w:pPr>
      <w:r>
        <w:rPr>
          <w:b/>
        </w:rPr>
        <w:br w:type="page"/>
      </w:r>
    </w:p>
    <w:p w:rsidR="00000000" w:rsidRPr="00237D56" w:rsidRDefault="0007607B" w:rsidP="0007607B">
      <w:pPr>
        <w:spacing w:line="240" w:lineRule="auto"/>
        <w:ind w:left="360"/>
        <w:rPr>
          <w:b/>
        </w:rPr>
      </w:pPr>
      <w:r w:rsidRPr="00237D56">
        <w:rPr>
          <w:b/>
        </w:rPr>
        <w:lastRenderedPageBreak/>
        <w:t xml:space="preserve">Charges for </w:t>
      </w:r>
      <w:proofErr w:type="spellStart"/>
      <w:r w:rsidRPr="00237D56">
        <w:rPr>
          <w:b/>
        </w:rPr>
        <w:t>ROI</w:t>
      </w:r>
      <w:proofErr w:type="spellEnd"/>
    </w:p>
    <w:p w:rsidR="00000000" w:rsidRPr="002D32A0" w:rsidRDefault="0007607B" w:rsidP="0007607B">
      <w:pPr>
        <w:numPr>
          <w:ilvl w:val="1"/>
          <w:numId w:val="21"/>
        </w:numPr>
        <w:spacing w:line="240" w:lineRule="auto"/>
      </w:pPr>
      <w:r w:rsidRPr="002D32A0">
        <w:t>You may charge for search and retrieval and preparation time</w:t>
      </w:r>
    </w:p>
    <w:p w:rsidR="00000000" w:rsidRPr="002D32A0" w:rsidRDefault="0007607B" w:rsidP="0007607B">
      <w:pPr>
        <w:numPr>
          <w:ilvl w:val="1"/>
          <w:numId w:val="21"/>
        </w:numPr>
        <w:spacing w:line="240" w:lineRule="auto"/>
      </w:pPr>
      <w:r w:rsidRPr="002D32A0">
        <w:t>You may charge per page for the copies</w:t>
      </w:r>
    </w:p>
    <w:p w:rsidR="00000000" w:rsidRPr="002D32A0" w:rsidRDefault="0007607B" w:rsidP="0007607B">
      <w:pPr>
        <w:numPr>
          <w:ilvl w:val="1"/>
          <w:numId w:val="21"/>
        </w:numPr>
        <w:spacing w:line="240" w:lineRule="auto"/>
      </w:pPr>
      <w:r w:rsidRPr="002D32A0">
        <w:t xml:space="preserve">Check with your state </w:t>
      </w:r>
      <w:r w:rsidRPr="002D32A0">
        <w:t>statues to find out what are considered to be reasonable charges</w:t>
      </w:r>
    </w:p>
    <w:p w:rsidR="00000000" w:rsidRPr="002D32A0" w:rsidRDefault="0007607B" w:rsidP="0007607B">
      <w:pPr>
        <w:numPr>
          <w:ilvl w:val="1"/>
          <w:numId w:val="21"/>
        </w:numPr>
        <w:spacing w:line="240" w:lineRule="auto"/>
      </w:pPr>
      <w:r w:rsidRPr="002D32A0">
        <w:t>Many states have set guidelines on what you may charge per page</w:t>
      </w:r>
    </w:p>
    <w:p w:rsidR="00CA3421" w:rsidRDefault="00CA3421" w:rsidP="0007607B">
      <w:pPr>
        <w:spacing w:line="240" w:lineRule="auto"/>
      </w:pPr>
    </w:p>
    <w:sectPr w:rsidR="00CA3421" w:rsidSect="00CA34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Monotype Sort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6E0A"/>
    <w:multiLevelType w:val="hybridMultilevel"/>
    <w:tmpl w:val="8EACCCB4"/>
    <w:lvl w:ilvl="0" w:tplc="FF62D962">
      <w:start w:val="1"/>
      <w:numFmt w:val="bullet"/>
      <w:lvlText w:val="z"/>
      <w:lvlJc w:val="left"/>
      <w:pPr>
        <w:tabs>
          <w:tab w:val="num" w:pos="1080"/>
        </w:tabs>
        <w:ind w:left="1080" w:hanging="360"/>
      </w:pPr>
      <w:rPr>
        <w:rFonts w:ascii="Monotype Sorts" w:hAnsi="Monotype Sor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795E66"/>
    <w:multiLevelType w:val="hybridMultilevel"/>
    <w:tmpl w:val="4D38E1E0"/>
    <w:lvl w:ilvl="0" w:tplc="FF62D962">
      <w:start w:val="1"/>
      <w:numFmt w:val="bullet"/>
      <w:lvlText w:val="z"/>
      <w:lvlJc w:val="left"/>
      <w:pPr>
        <w:tabs>
          <w:tab w:val="num" w:pos="720"/>
        </w:tabs>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20F22"/>
    <w:multiLevelType w:val="hybridMultilevel"/>
    <w:tmpl w:val="856CF6A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B5667858">
      <w:start w:val="2059"/>
      <w:numFmt w:val="bullet"/>
      <w:lvlText w:val="x"/>
      <w:lvlJc w:val="left"/>
      <w:pPr>
        <w:tabs>
          <w:tab w:val="num" w:pos="2160"/>
        </w:tabs>
        <w:ind w:left="2160" w:hanging="360"/>
      </w:pPr>
      <w:rPr>
        <w:rFonts w:ascii="Monotype Sorts" w:hAnsi="Monotype Sorts" w:hint="default"/>
      </w:rPr>
    </w:lvl>
    <w:lvl w:ilvl="3" w:tplc="5D7009B4" w:tentative="1">
      <w:start w:val="1"/>
      <w:numFmt w:val="bullet"/>
      <w:lvlText w:val="z"/>
      <w:lvlJc w:val="left"/>
      <w:pPr>
        <w:tabs>
          <w:tab w:val="num" w:pos="2880"/>
        </w:tabs>
        <w:ind w:left="2880" w:hanging="360"/>
      </w:pPr>
      <w:rPr>
        <w:rFonts w:ascii="Monotype Sorts" w:hAnsi="Monotype Sorts" w:hint="default"/>
      </w:rPr>
    </w:lvl>
    <w:lvl w:ilvl="4" w:tplc="89FC2A92" w:tentative="1">
      <w:start w:val="1"/>
      <w:numFmt w:val="bullet"/>
      <w:lvlText w:val="z"/>
      <w:lvlJc w:val="left"/>
      <w:pPr>
        <w:tabs>
          <w:tab w:val="num" w:pos="3600"/>
        </w:tabs>
        <w:ind w:left="3600" w:hanging="360"/>
      </w:pPr>
      <w:rPr>
        <w:rFonts w:ascii="Monotype Sorts" w:hAnsi="Monotype Sorts" w:hint="default"/>
      </w:rPr>
    </w:lvl>
    <w:lvl w:ilvl="5" w:tplc="AD4A781C" w:tentative="1">
      <w:start w:val="1"/>
      <w:numFmt w:val="bullet"/>
      <w:lvlText w:val="z"/>
      <w:lvlJc w:val="left"/>
      <w:pPr>
        <w:tabs>
          <w:tab w:val="num" w:pos="4320"/>
        </w:tabs>
        <w:ind w:left="4320" w:hanging="360"/>
      </w:pPr>
      <w:rPr>
        <w:rFonts w:ascii="Monotype Sorts" w:hAnsi="Monotype Sorts" w:hint="default"/>
      </w:rPr>
    </w:lvl>
    <w:lvl w:ilvl="6" w:tplc="48C28916" w:tentative="1">
      <w:start w:val="1"/>
      <w:numFmt w:val="bullet"/>
      <w:lvlText w:val="z"/>
      <w:lvlJc w:val="left"/>
      <w:pPr>
        <w:tabs>
          <w:tab w:val="num" w:pos="5040"/>
        </w:tabs>
        <w:ind w:left="5040" w:hanging="360"/>
      </w:pPr>
      <w:rPr>
        <w:rFonts w:ascii="Monotype Sorts" w:hAnsi="Monotype Sorts" w:hint="default"/>
      </w:rPr>
    </w:lvl>
    <w:lvl w:ilvl="7" w:tplc="8C484484" w:tentative="1">
      <w:start w:val="1"/>
      <w:numFmt w:val="bullet"/>
      <w:lvlText w:val="z"/>
      <w:lvlJc w:val="left"/>
      <w:pPr>
        <w:tabs>
          <w:tab w:val="num" w:pos="5760"/>
        </w:tabs>
        <w:ind w:left="5760" w:hanging="360"/>
      </w:pPr>
      <w:rPr>
        <w:rFonts w:ascii="Monotype Sorts" w:hAnsi="Monotype Sorts" w:hint="default"/>
      </w:rPr>
    </w:lvl>
    <w:lvl w:ilvl="8" w:tplc="1042170C" w:tentative="1">
      <w:start w:val="1"/>
      <w:numFmt w:val="bullet"/>
      <w:lvlText w:val="z"/>
      <w:lvlJc w:val="left"/>
      <w:pPr>
        <w:tabs>
          <w:tab w:val="num" w:pos="6480"/>
        </w:tabs>
        <w:ind w:left="6480" w:hanging="360"/>
      </w:pPr>
      <w:rPr>
        <w:rFonts w:ascii="Monotype Sorts" w:hAnsi="Monotype Sorts" w:hint="default"/>
      </w:rPr>
    </w:lvl>
  </w:abstractNum>
  <w:abstractNum w:abstractNumId="3">
    <w:nsid w:val="12CD7A38"/>
    <w:multiLevelType w:val="hybridMultilevel"/>
    <w:tmpl w:val="A79CC01E"/>
    <w:lvl w:ilvl="0" w:tplc="04090001">
      <w:start w:val="1"/>
      <w:numFmt w:val="bullet"/>
      <w:lvlText w:val=""/>
      <w:lvlJc w:val="left"/>
      <w:pPr>
        <w:tabs>
          <w:tab w:val="num" w:pos="720"/>
        </w:tabs>
        <w:ind w:left="720" w:hanging="360"/>
      </w:pPr>
      <w:rPr>
        <w:rFonts w:ascii="Symbol" w:hAnsi="Symbol" w:hint="default"/>
      </w:rPr>
    </w:lvl>
    <w:lvl w:ilvl="1" w:tplc="19BE0BCA">
      <w:start w:val="2059"/>
      <w:numFmt w:val="bullet"/>
      <w:lvlText w:val="y"/>
      <w:lvlJc w:val="left"/>
      <w:pPr>
        <w:tabs>
          <w:tab w:val="num" w:pos="1440"/>
        </w:tabs>
        <w:ind w:left="1440" w:hanging="360"/>
      </w:pPr>
      <w:rPr>
        <w:rFonts w:ascii="Monotype Sorts" w:hAnsi="Monotype Sorts" w:hint="default"/>
      </w:rPr>
    </w:lvl>
    <w:lvl w:ilvl="2" w:tplc="B5667858">
      <w:start w:val="2059"/>
      <w:numFmt w:val="bullet"/>
      <w:lvlText w:val="x"/>
      <w:lvlJc w:val="left"/>
      <w:pPr>
        <w:tabs>
          <w:tab w:val="num" w:pos="2160"/>
        </w:tabs>
        <w:ind w:left="2160" w:hanging="360"/>
      </w:pPr>
      <w:rPr>
        <w:rFonts w:ascii="Monotype Sorts" w:hAnsi="Monotype Sorts" w:hint="default"/>
      </w:rPr>
    </w:lvl>
    <w:lvl w:ilvl="3" w:tplc="5D7009B4" w:tentative="1">
      <w:start w:val="1"/>
      <w:numFmt w:val="bullet"/>
      <w:lvlText w:val="z"/>
      <w:lvlJc w:val="left"/>
      <w:pPr>
        <w:tabs>
          <w:tab w:val="num" w:pos="2880"/>
        </w:tabs>
        <w:ind w:left="2880" w:hanging="360"/>
      </w:pPr>
      <w:rPr>
        <w:rFonts w:ascii="Monotype Sorts" w:hAnsi="Monotype Sorts" w:hint="default"/>
      </w:rPr>
    </w:lvl>
    <w:lvl w:ilvl="4" w:tplc="89FC2A92" w:tentative="1">
      <w:start w:val="1"/>
      <w:numFmt w:val="bullet"/>
      <w:lvlText w:val="z"/>
      <w:lvlJc w:val="left"/>
      <w:pPr>
        <w:tabs>
          <w:tab w:val="num" w:pos="3600"/>
        </w:tabs>
        <w:ind w:left="3600" w:hanging="360"/>
      </w:pPr>
      <w:rPr>
        <w:rFonts w:ascii="Monotype Sorts" w:hAnsi="Monotype Sorts" w:hint="default"/>
      </w:rPr>
    </w:lvl>
    <w:lvl w:ilvl="5" w:tplc="AD4A781C" w:tentative="1">
      <w:start w:val="1"/>
      <w:numFmt w:val="bullet"/>
      <w:lvlText w:val="z"/>
      <w:lvlJc w:val="left"/>
      <w:pPr>
        <w:tabs>
          <w:tab w:val="num" w:pos="4320"/>
        </w:tabs>
        <w:ind w:left="4320" w:hanging="360"/>
      </w:pPr>
      <w:rPr>
        <w:rFonts w:ascii="Monotype Sorts" w:hAnsi="Monotype Sorts" w:hint="default"/>
      </w:rPr>
    </w:lvl>
    <w:lvl w:ilvl="6" w:tplc="48C28916" w:tentative="1">
      <w:start w:val="1"/>
      <w:numFmt w:val="bullet"/>
      <w:lvlText w:val="z"/>
      <w:lvlJc w:val="left"/>
      <w:pPr>
        <w:tabs>
          <w:tab w:val="num" w:pos="5040"/>
        </w:tabs>
        <w:ind w:left="5040" w:hanging="360"/>
      </w:pPr>
      <w:rPr>
        <w:rFonts w:ascii="Monotype Sorts" w:hAnsi="Monotype Sorts" w:hint="default"/>
      </w:rPr>
    </w:lvl>
    <w:lvl w:ilvl="7" w:tplc="8C484484" w:tentative="1">
      <w:start w:val="1"/>
      <w:numFmt w:val="bullet"/>
      <w:lvlText w:val="z"/>
      <w:lvlJc w:val="left"/>
      <w:pPr>
        <w:tabs>
          <w:tab w:val="num" w:pos="5760"/>
        </w:tabs>
        <w:ind w:left="5760" w:hanging="360"/>
      </w:pPr>
      <w:rPr>
        <w:rFonts w:ascii="Monotype Sorts" w:hAnsi="Monotype Sorts" w:hint="default"/>
      </w:rPr>
    </w:lvl>
    <w:lvl w:ilvl="8" w:tplc="1042170C" w:tentative="1">
      <w:start w:val="1"/>
      <w:numFmt w:val="bullet"/>
      <w:lvlText w:val="z"/>
      <w:lvlJc w:val="left"/>
      <w:pPr>
        <w:tabs>
          <w:tab w:val="num" w:pos="6480"/>
        </w:tabs>
        <w:ind w:left="6480" w:hanging="360"/>
      </w:pPr>
      <w:rPr>
        <w:rFonts w:ascii="Monotype Sorts" w:hAnsi="Monotype Sorts" w:hint="default"/>
      </w:rPr>
    </w:lvl>
  </w:abstractNum>
  <w:abstractNum w:abstractNumId="4">
    <w:nsid w:val="182A3A71"/>
    <w:multiLevelType w:val="hybridMultilevel"/>
    <w:tmpl w:val="73922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9057B3"/>
    <w:multiLevelType w:val="hybridMultilevel"/>
    <w:tmpl w:val="774044B6"/>
    <w:lvl w:ilvl="0" w:tplc="04090001">
      <w:start w:val="1"/>
      <w:numFmt w:val="bullet"/>
      <w:lvlText w:val=""/>
      <w:lvlJc w:val="left"/>
      <w:pPr>
        <w:tabs>
          <w:tab w:val="num" w:pos="720"/>
        </w:tabs>
        <w:ind w:left="720" w:hanging="360"/>
      </w:pPr>
      <w:rPr>
        <w:rFonts w:ascii="Symbol" w:hAnsi="Symbol" w:hint="default"/>
      </w:rPr>
    </w:lvl>
    <w:lvl w:ilvl="1" w:tplc="19BE0BCA">
      <w:start w:val="2059"/>
      <w:numFmt w:val="bullet"/>
      <w:lvlText w:val="y"/>
      <w:lvlJc w:val="left"/>
      <w:pPr>
        <w:tabs>
          <w:tab w:val="num" w:pos="1440"/>
        </w:tabs>
        <w:ind w:left="1440" w:hanging="360"/>
      </w:pPr>
      <w:rPr>
        <w:rFonts w:ascii="Monotype Sorts" w:hAnsi="Monotype Sorts" w:hint="default"/>
      </w:rPr>
    </w:lvl>
    <w:lvl w:ilvl="2" w:tplc="B5667858">
      <w:start w:val="2059"/>
      <w:numFmt w:val="bullet"/>
      <w:lvlText w:val="x"/>
      <w:lvlJc w:val="left"/>
      <w:pPr>
        <w:tabs>
          <w:tab w:val="num" w:pos="2160"/>
        </w:tabs>
        <w:ind w:left="2160" w:hanging="360"/>
      </w:pPr>
      <w:rPr>
        <w:rFonts w:ascii="Monotype Sorts" w:hAnsi="Monotype Sorts" w:hint="default"/>
      </w:rPr>
    </w:lvl>
    <w:lvl w:ilvl="3" w:tplc="5D7009B4" w:tentative="1">
      <w:start w:val="1"/>
      <w:numFmt w:val="bullet"/>
      <w:lvlText w:val="z"/>
      <w:lvlJc w:val="left"/>
      <w:pPr>
        <w:tabs>
          <w:tab w:val="num" w:pos="2880"/>
        </w:tabs>
        <w:ind w:left="2880" w:hanging="360"/>
      </w:pPr>
      <w:rPr>
        <w:rFonts w:ascii="Monotype Sorts" w:hAnsi="Monotype Sorts" w:hint="default"/>
      </w:rPr>
    </w:lvl>
    <w:lvl w:ilvl="4" w:tplc="89FC2A92" w:tentative="1">
      <w:start w:val="1"/>
      <w:numFmt w:val="bullet"/>
      <w:lvlText w:val="z"/>
      <w:lvlJc w:val="left"/>
      <w:pPr>
        <w:tabs>
          <w:tab w:val="num" w:pos="3600"/>
        </w:tabs>
        <w:ind w:left="3600" w:hanging="360"/>
      </w:pPr>
      <w:rPr>
        <w:rFonts w:ascii="Monotype Sorts" w:hAnsi="Monotype Sorts" w:hint="default"/>
      </w:rPr>
    </w:lvl>
    <w:lvl w:ilvl="5" w:tplc="AD4A781C" w:tentative="1">
      <w:start w:val="1"/>
      <w:numFmt w:val="bullet"/>
      <w:lvlText w:val="z"/>
      <w:lvlJc w:val="left"/>
      <w:pPr>
        <w:tabs>
          <w:tab w:val="num" w:pos="4320"/>
        </w:tabs>
        <w:ind w:left="4320" w:hanging="360"/>
      </w:pPr>
      <w:rPr>
        <w:rFonts w:ascii="Monotype Sorts" w:hAnsi="Monotype Sorts" w:hint="default"/>
      </w:rPr>
    </w:lvl>
    <w:lvl w:ilvl="6" w:tplc="48C28916" w:tentative="1">
      <w:start w:val="1"/>
      <w:numFmt w:val="bullet"/>
      <w:lvlText w:val="z"/>
      <w:lvlJc w:val="left"/>
      <w:pPr>
        <w:tabs>
          <w:tab w:val="num" w:pos="5040"/>
        </w:tabs>
        <w:ind w:left="5040" w:hanging="360"/>
      </w:pPr>
      <w:rPr>
        <w:rFonts w:ascii="Monotype Sorts" w:hAnsi="Monotype Sorts" w:hint="default"/>
      </w:rPr>
    </w:lvl>
    <w:lvl w:ilvl="7" w:tplc="8C484484" w:tentative="1">
      <w:start w:val="1"/>
      <w:numFmt w:val="bullet"/>
      <w:lvlText w:val="z"/>
      <w:lvlJc w:val="left"/>
      <w:pPr>
        <w:tabs>
          <w:tab w:val="num" w:pos="5760"/>
        </w:tabs>
        <w:ind w:left="5760" w:hanging="360"/>
      </w:pPr>
      <w:rPr>
        <w:rFonts w:ascii="Monotype Sorts" w:hAnsi="Monotype Sorts" w:hint="default"/>
      </w:rPr>
    </w:lvl>
    <w:lvl w:ilvl="8" w:tplc="1042170C" w:tentative="1">
      <w:start w:val="1"/>
      <w:numFmt w:val="bullet"/>
      <w:lvlText w:val="z"/>
      <w:lvlJc w:val="left"/>
      <w:pPr>
        <w:tabs>
          <w:tab w:val="num" w:pos="6480"/>
        </w:tabs>
        <w:ind w:left="6480" w:hanging="360"/>
      </w:pPr>
      <w:rPr>
        <w:rFonts w:ascii="Monotype Sorts" w:hAnsi="Monotype Sorts" w:hint="default"/>
      </w:rPr>
    </w:lvl>
  </w:abstractNum>
  <w:abstractNum w:abstractNumId="6">
    <w:nsid w:val="1B3E53F3"/>
    <w:multiLevelType w:val="hybridMultilevel"/>
    <w:tmpl w:val="C726A0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543383D"/>
    <w:multiLevelType w:val="hybridMultilevel"/>
    <w:tmpl w:val="908AA9B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891CF2"/>
    <w:multiLevelType w:val="hybridMultilevel"/>
    <w:tmpl w:val="31AC1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5420E1"/>
    <w:multiLevelType w:val="hybridMultilevel"/>
    <w:tmpl w:val="0B623322"/>
    <w:lvl w:ilvl="0" w:tplc="04090001">
      <w:start w:val="1"/>
      <w:numFmt w:val="bullet"/>
      <w:lvlText w:val=""/>
      <w:lvlJc w:val="left"/>
      <w:pPr>
        <w:tabs>
          <w:tab w:val="num" w:pos="720"/>
        </w:tabs>
        <w:ind w:left="720" w:hanging="360"/>
      </w:pPr>
      <w:rPr>
        <w:rFonts w:ascii="Symbol" w:hAnsi="Symbol" w:hint="default"/>
      </w:rPr>
    </w:lvl>
    <w:lvl w:ilvl="1" w:tplc="19BE0BCA">
      <w:start w:val="2059"/>
      <w:numFmt w:val="bullet"/>
      <w:lvlText w:val="y"/>
      <w:lvlJc w:val="left"/>
      <w:pPr>
        <w:tabs>
          <w:tab w:val="num" w:pos="1440"/>
        </w:tabs>
        <w:ind w:left="1440" w:hanging="360"/>
      </w:pPr>
      <w:rPr>
        <w:rFonts w:ascii="Monotype Sorts" w:hAnsi="Monotype Sorts" w:hint="default"/>
      </w:rPr>
    </w:lvl>
    <w:lvl w:ilvl="2" w:tplc="B5667858">
      <w:start w:val="2059"/>
      <w:numFmt w:val="bullet"/>
      <w:lvlText w:val="x"/>
      <w:lvlJc w:val="left"/>
      <w:pPr>
        <w:tabs>
          <w:tab w:val="num" w:pos="2160"/>
        </w:tabs>
        <w:ind w:left="2160" w:hanging="360"/>
      </w:pPr>
      <w:rPr>
        <w:rFonts w:ascii="Monotype Sorts" w:hAnsi="Monotype Sorts" w:hint="default"/>
      </w:rPr>
    </w:lvl>
    <w:lvl w:ilvl="3" w:tplc="5D7009B4" w:tentative="1">
      <w:start w:val="1"/>
      <w:numFmt w:val="bullet"/>
      <w:lvlText w:val="z"/>
      <w:lvlJc w:val="left"/>
      <w:pPr>
        <w:tabs>
          <w:tab w:val="num" w:pos="2880"/>
        </w:tabs>
        <w:ind w:left="2880" w:hanging="360"/>
      </w:pPr>
      <w:rPr>
        <w:rFonts w:ascii="Monotype Sorts" w:hAnsi="Monotype Sorts" w:hint="default"/>
      </w:rPr>
    </w:lvl>
    <w:lvl w:ilvl="4" w:tplc="89FC2A92" w:tentative="1">
      <w:start w:val="1"/>
      <w:numFmt w:val="bullet"/>
      <w:lvlText w:val="z"/>
      <w:lvlJc w:val="left"/>
      <w:pPr>
        <w:tabs>
          <w:tab w:val="num" w:pos="3600"/>
        </w:tabs>
        <w:ind w:left="3600" w:hanging="360"/>
      </w:pPr>
      <w:rPr>
        <w:rFonts w:ascii="Monotype Sorts" w:hAnsi="Monotype Sorts" w:hint="default"/>
      </w:rPr>
    </w:lvl>
    <w:lvl w:ilvl="5" w:tplc="AD4A781C" w:tentative="1">
      <w:start w:val="1"/>
      <w:numFmt w:val="bullet"/>
      <w:lvlText w:val="z"/>
      <w:lvlJc w:val="left"/>
      <w:pPr>
        <w:tabs>
          <w:tab w:val="num" w:pos="4320"/>
        </w:tabs>
        <w:ind w:left="4320" w:hanging="360"/>
      </w:pPr>
      <w:rPr>
        <w:rFonts w:ascii="Monotype Sorts" w:hAnsi="Monotype Sorts" w:hint="default"/>
      </w:rPr>
    </w:lvl>
    <w:lvl w:ilvl="6" w:tplc="48C28916" w:tentative="1">
      <w:start w:val="1"/>
      <w:numFmt w:val="bullet"/>
      <w:lvlText w:val="z"/>
      <w:lvlJc w:val="left"/>
      <w:pPr>
        <w:tabs>
          <w:tab w:val="num" w:pos="5040"/>
        </w:tabs>
        <w:ind w:left="5040" w:hanging="360"/>
      </w:pPr>
      <w:rPr>
        <w:rFonts w:ascii="Monotype Sorts" w:hAnsi="Monotype Sorts" w:hint="default"/>
      </w:rPr>
    </w:lvl>
    <w:lvl w:ilvl="7" w:tplc="8C484484" w:tentative="1">
      <w:start w:val="1"/>
      <w:numFmt w:val="bullet"/>
      <w:lvlText w:val="z"/>
      <w:lvlJc w:val="left"/>
      <w:pPr>
        <w:tabs>
          <w:tab w:val="num" w:pos="5760"/>
        </w:tabs>
        <w:ind w:left="5760" w:hanging="360"/>
      </w:pPr>
      <w:rPr>
        <w:rFonts w:ascii="Monotype Sorts" w:hAnsi="Monotype Sorts" w:hint="default"/>
      </w:rPr>
    </w:lvl>
    <w:lvl w:ilvl="8" w:tplc="1042170C" w:tentative="1">
      <w:start w:val="1"/>
      <w:numFmt w:val="bullet"/>
      <w:lvlText w:val="z"/>
      <w:lvlJc w:val="left"/>
      <w:pPr>
        <w:tabs>
          <w:tab w:val="num" w:pos="6480"/>
        </w:tabs>
        <w:ind w:left="6480" w:hanging="360"/>
      </w:pPr>
      <w:rPr>
        <w:rFonts w:ascii="Monotype Sorts" w:hAnsi="Monotype Sorts" w:hint="default"/>
      </w:rPr>
    </w:lvl>
  </w:abstractNum>
  <w:abstractNum w:abstractNumId="10">
    <w:nsid w:val="392C1C6A"/>
    <w:multiLevelType w:val="hybridMultilevel"/>
    <w:tmpl w:val="85A6CF58"/>
    <w:lvl w:ilvl="0" w:tplc="FF62D962">
      <w:start w:val="1"/>
      <w:numFmt w:val="bullet"/>
      <w:lvlText w:val="z"/>
      <w:lvlJc w:val="left"/>
      <w:pPr>
        <w:tabs>
          <w:tab w:val="num" w:pos="720"/>
        </w:tabs>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F04438"/>
    <w:multiLevelType w:val="hybridMultilevel"/>
    <w:tmpl w:val="CFBAB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4875F5"/>
    <w:multiLevelType w:val="hybridMultilevel"/>
    <w:tmpl w:val="0AF0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886936"/>
    <w:multiLevelType w:val="hybridMultilevel"/>
    <w:tmpl w:val="06A68DBA"/>
    <w:lvl w:ilvl="0" w:tplc="04090001">
      <w:start w:val="1"/>
      <w:numFmt w:val="bullet"/>
      <w:lvlText w:val=""/>
      <w:lvlJc w:val="left"/>
      <w:pPr>
        <w:tabs>
          <w:tab w:val="num" w:pos="720"/>
        </w:tabs>
        <w:ind w:left="720" w:hanging="360"/>
      </w:pPr>
      <w:rPr>
        <w:rFonts w:ascii="Symbol" w:hAnsi="Symbol" w:hint="default"/>
      </w:rPr>
    </w:lvl>
    <w:lvl w:ilvl="1" w:tplc="19BE0BCA">
      <w:start w:val="2059"/>
      <w:numFmt w:val="bullet"/>
      <w:lvlText w:val="y"/>
      <w:lvlJc w:val="left"/>
      <w:pPr>
        <w:tabs>
          <w:tab w:val="num" w:pos="1440"/>
        </w:tabs>
        <w:ind w:left="1440" w:hanging="360"/>
      </w:pPr>
      <w:rPr>
        <w:rFonts w:ascii="Monotype Sorts" w:hAnsi="Monotype Sorts" w:hint="default"/>
      </w:rPr>
    </w:lvl>
    <w:lvl w:ilvl="2" w:tplc="B5667858">
      <w:start w:val="2059"/>
      <w:numFmt w:val="bullet"/>
      <w:lvlText w:val="x"/>
      <w:lvlJc w:val="left"/>
      <w:pPr>
        <w:tabs>
          <w:tab w:val="num" w:pos="2160"/>
        </w:tabs>
        <w:ind w:left="2160" w:hanging="360"/>
      </w:pPr>
      <w:rPr>
        <w:rFonts w:ascii="Monotype Sorts" w:hAnsi="Monotype Sorts" w:hint="default"/>
      </w:rPr>
    </w:lvl>
    <w:lvl w:ilvl="3" w:tplc="5D7009B4" w:tentative="1">
      <w:start w:val="1"/>
      <w:numFmt w:val="bullet"/>
      <w:lvlText w:val="z"/>
      <w:lvlJc w:val="left"/>
      <w:pPr>
        <w:tabs>
          <w:tab w:val="num" w:pos="2880"/>
        </w:tabs>
        <w:ind w:left="2880" w:hanging="360"/>
      </w:pPr>
      <w:rPr>
        <w:rFonts w:ascii="Monotype Sorts" w:hAnsi="Monotype Sorts" w:hint="default"/>
      </w:rPr>
    </w:lvl>
    <w:lvl w:ilvl="4" w:tplc="89FC2A92" w:tentative="1">
      <w:start w:val="1"/>
      <w:numFmt w:val="bullet"/>
      <w:lvlText w:val="z"/>
      <w:lvlJc w:val="left"/>
      <w:pPr>
        <w:tabs>
          <w:tab w:val="num" w:pos="3600"/>
        </w:tabs>
        <w:ind w:left="3600" w:hanging="360"/>
      </w:pPr>
      <w:rPr>
        <w:rFonts w:ascii="Monotype Sorts" w:hAnsi="Monotype Sorts" w:hint="default"/>
      </w:rPr>
    </w:lvl>
    <w:lvl w:ilvl="5" w:tplc="AD4A781C" w:tentative="1">
      <w:start w:val="1"/>
      <w:numFmt w:val="bullet"/>
      <w:lvlText w:val="z"/>
      <w:lvlJc w:val="left"/>
      <w:pPr>
        <w:tabs>
          <w:tab w:val="num" w:pos="4320"/>
        </w:tabs>
        <w:ind w:left="4320" w:hanging="360"/>
      </w:pPr>
      <w:rPr>
        <w:rFonts w:ascii="Monotype Sorts" w:hAnsi="Monotype Sorts" w:hint="default"/>
      </w:rPr>
    </w:lvl>
    <w:lvl w:ilvl="6" w:tplc="48C28916" w:tentative="1">
      <w:start w:val="1"/>
      <w:numFmt w:val="bullet"/>
      <w:lvlText w:val="z"/>
      <w:lvlJc w:val="left"/>
      <w:pPr>
        <w:tabs>
          <w:tab w:val="num" w:pos="5040"/>
        </w:tabs>
        <w:ind w:left="5040" w:hanging="360"/>
      </w:pPr>
      <w:rPr>
        <w:rFonts w:ascii="Monotype Sorts" w:hAnsi="Monotype Sorts" w:hint="default"/>
      </w:rPr>
    </w:lvl>
    <w:lvl w:ilvl="7" w:tplc="8C484484" w:tentative="1">
      <w:start w:val="1"/>
      <w:numFmt w:val="bullet"/>
      <w:lvlText w:val="z"/>
      <w:lvlJc w:val="left"/>
      <w:pPr>
        <w:tabs>
          <w:tab w:val="num" w:pos="5760"/>
        </w:tabs>
        <w:ind w:left="5760" w:hanging="360"/>
      </w:pPr>
      <w:rPr>
        <w:rFonts w:ascii="Monotype Sorts" w:hAnsi="Monotype Sorts" w:hint="default"/>
      </w:rPr>
    </w:lvl>
    <w:lvl w:ilvl="8" w:tplc="1042170C" w:tentative="1">
      <w:start w:val="1"/>
      <w:numFmt w:val="bullet"/>
      <w:lvlText w:val="z"/>
      <w:lvlJc w:val="left"/>
      <w:pPr>
        <w:tabs>
          <w:tab w:val="num" w:pos="6480"/>
        </w:tabs>
        <w:ind w:left="6480" w:hanging="360"/>
      </w:pPr>
      <w:rPr>
        <w:rFonts w:ascii="Monotype Sorts" w:hAnsi="Monotype Sorts" w:hint="default"/>
      </w:rPr>
    </w:lvl>
  </w:abstractNum>
  <w:abstractNum w:abstractNumId="14">
    <w:nsid w:val="48B456FC"/>
    <w:multiLevelType w:val="hybridMultilevel"/>
    <w:tmpl w:val="7498657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B5667858">
      <w:start w:val="2059"/>
      <w:numFmt w:val="bullet"/>
      <w:lvlText w:val="x"/>
      <w:lvlJc w:val="left"/>
      <w:pPr>
        <w:tabs>
          <w:tab w:val="num" w:pos="2160"/>
        </w:tabs>
        <w:ind w:left="2160" w:hanging="360"/>
      </w:pPr>
      <w:rPr>
        <w:rFonts w:ascii="Monotype Sorts" w:hAnsi="Monotype Sorts" w:hint="default"/>
      </w:rPr>
    </w:lvl>
    <w:lvl w:ilvl="3" w:tplc="5D7009B4" w:tentative="1">
      <w:start w:val="1"/>
      <w:numFmt w:val="bullet"/>
      <w:lvlText w:val="z"/>
      <w:lvlJc w:val="left"/>
      <w:pPr>
        <w:tabs>
          <w:tab w:val="num" w:pos="2880"/>
        </w:tabs>
        <w:ind w:left="2880" w:hanging="360"/>
      </w:pPr>
      <w:rPr>
        <w:rFonts w:ascii="Monotype Sorts" w:hAnsi="Monotype Sorts" w:hint="default"/>
      </w:rPr>
    </w:lvl>
    <w:lvl w:ilvl="4" w:tplc="89FC2A92" w:tentative="1">
      <w:start w:val="1"/>
      <w:numFmt w:val="bullet"/>
      <w:lvlText w:val="z"/>
      <w:lvlJc w:val="left"/>
      <w:pPr>
        <w:tabs>
          <w:tab w:val="num" w:pos="3600"/>
        </w:tabs>
        <w:ind w:left="3600" w:hanging="360"/>
      </w:pPr>
      <w:rPr>
        <w:rFonts w:ascii="Monotype Sorts" w:hAnsi="Monotype Sorts" w:hint="default"/>
      </w:rPr>
    </w:lvl>
    <w:lvl w:ilvl="5" w:tplc="AD4A781C" w:tentative="1">
      <w:start w:val="1"/>
      <w:numFmt w:val="bullet"/>
      <w:lvlText w:val="z"/>
      <w:lvlJc w:val="left"/>
      <w:pPr>
        <w:tabs>
          <w:tab w:val="num" w:pos="4320"/>
        </w:tabs>
        <w:ind w:left="4320" w:hanging="360"/>
      </w:pPr>
      <w:rPr>
        <w:rFonts w:ascii="Monotype Sorts" w:hAnsi="Monotype Sorts" w:hint="default"/>
      </w:rPr>
    </w:lvl>
    <w:lvl w:ilvl="6" w:tplc="48C28916" w:tentative="1">
      <w:start w:val="1"/>
      <w:numFmt w:val="bullet"/>
      <w:lvlText w:val="z"/>
      <w:lvlJc w:val="left"/>
      <w:pPr>
        <w:tabs>
          <w:tab w:val="num" w:pos="5040"/>
        </w:tabs>
        <w:ind w:left="5040" w:hanging="360"/>
      </w:pPr>
      <w:rPr>
        <w:rFonts w:ascii="Monotype Sorts" w:hAnsi="Monotype Sorts" w:hint="default"/>
      </w:rPr>
    </w:lvl>
    <w:lvl w:ilvl="7" w:tplc="8C484484" w:tentative="1">
      <w:start w:val="1"/>
      <w:numFmt w:val="bullet"/>
      <w:lvlText w:val="z"/>
      <w:lvlJc w:val="left"/>
      <w:pPr>
        <w:tabs>
          <w:tab w:val="num" w:pos="5760"/>
        </w:tabs>
        <w:ind w:left="5760" w:hanging="360"/>
      </w:pPr>
      <w:rPr>
        <w:rFonts w:ascii="Monotype Sorts" w:hAnsi="Monotype Sorts" w:hint="default"/>
      </w:rPr>
    </w:lvl>
    <w:lvl w:ilvl="8" w:tplc="1042170C" w:tentative="1">
      <w:start w:val="1"/>
      <w:numFmt w:val="bullet"/>
      <w:lvlText w:val="z"/>
      <w:lvlJc w:val="left"/>
      <w:pPr>
        <w:tabs>
          <w:tab w:val="num" w:pos="6480"/>
        </w:tabs>
        <w:ind w:left="6480" w:hanging="360"/>
      </w:pPr>
      <w:rPr>
        <w:rFonts w:ascii="Monotype Sorts" w:hAnsi="Monotype Sorts" w:hint="default"/>
      </w:rPr>
    </w:lvl>
  </w:abstractNum>
  <w:abstractNum w:abstractNumId="15">
    <w:nsid w:val="51BB2E08"/>
    <w:multiLevelType w:val="hybridMultilevel"/>
    <w:tmpl w:val="88105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1A4092"/>
    <w:multiLevelType w:val="hybridMultilevel"/>
    <w:tmpl w:val="DED084E6"/>
    <w:lvl w:ilvl="0" w:tplc="FF62D962">
      <w:start w:val="1"/>
      <w:numFmt w:val="bullet"/>
      <w:lvlText w:val="z"/>
      <w:lvlJc w:val="left"/>
      <w:pPr>
        <w:tabs>
          <w:tab w:val="num" w:pos="1800"/>
        </w:tabs>
        <w:ind w:left="1800" w:hanging="360"/>
      </w:pPr>
      <w:rPr>
        <w:rFonts w:ascii="Monotype Sorts" w:hAnsi="Monotype Sor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80507B1"/>
    <w:multiLevelType w:val="hybridMultilevel"/>
    <w:tmpl w:val="9C82AB3A"/>
    <w:lvl w:ilvl="0" w:tplc="04090001">
      <w:start w:val="1"/>
      <w:numFmt w:val="bullet"/>
      <w:lvlText w:val=""/>
      <w:lvlJc w:val="left"/>
      <w:pPr>
        <w:tabs>
          <w:tab w:val="num" w:pos="720"/>
        </w:tabs>
        <w:ind w:left="720" w:hanging="360"/>
      </w:pPr>
      <w:rPr>
        <w:rFonts w:ascii="Symbol" w:hAnsi="Symbol" w:hint="default"/>
      </w:rPr>
    </w:lvl>
    <w:lvl w:ilvl="1" w:tplc="19BE0BCA">
      <w:start w:val="2059"/>
      <w:numFmt w:val="bullet"/>
      <w:lvlText w:val="y"/>
      <w:lvlJc w:val="left"/>
      <w:pPr>
        <w:tabs>
          <w:tab w:val="num" w:pos="1440"/>
        </w:tabs>
        <w:ind w:left="1440" w:hanging="360"/>
      </w:pPr>
      <w:rPr>
        <w:rFonts w:ascii="Monotype Sorts" w:hAnsi="Monotype Sorts" w:hint="default"/>
      </w:rPr>
    </w:lvl>
    <w:lvl w:ilvl="2" w:tplc="B5667858">
      <w:start w:val="2059"/>
      <w:numFmt w:val="bullet"/>
      <w:lvlText w:val="x"/>
      <w:lvlJc w:val="left"/>
      <w:pPr>
        <w:tabs>
          <w:tab w:val="num" w:pos="2160"/>
        </w:tabs>
        <w:ind w:left="2160" w:hanging="360"/>
      </w:pPr>
      <w:rPr>
        <w:rFonts w:ascii="Monotype Sorts" w:hAnsi="Monotype Sorts" w:hint="default"/>
      </w:rPr>
    </w:lvl>
    <w:lvl w:ilvl="3" w:tplc="5D7009B4" w:tentative="1">
      <w:start w:val="1"/>
      <w:numFmt w:val="bullet"/>
      <w:lvlText w:val="z"/>
      <w:lvlJc w:val="left"/>
      <w:pPr>
        <w:tabs>
          <w:tab w:val="num" w:pos="2880"/>
        </w:tabs>
        <w:ind w:left="2880" w:hanging="360"/>
      </w:pPr>
      <w:rPr>
        <w:rFonts w:ascii="Monotype Sorts" w:hAnsi="Monotype Sorts" w:hint="default"/>
      </w:rPr>
    </w:lvl>
    <w:lvl w:ilvl="4" w:tplc="89FC2A92" w:tentative="1">
      <w:start w:val="1"/>
      <w:numFmt w:val="bullet"/>
      <w:lvlText w:val="z"/>
      <w:lvlJc w:val="left"/>
      <w:pPr>
        <w:tabs>
          <w:tab w:val="num" w:pos="3600"/>
        </w:tabs>
        <w:ind w:left="3600" w:hanging="360"/>
      </w:pPr>
      <w:rPr>
        <w:rFonts w:ascii="Monotype Sorts" w:hAnsi="Monotype Sorts" w:hint="default"/>
      </w:rPr>
    </w:lvl>
    <w:lvl w:ilvl="5" w:tplc="AD4A781C" w:tentative="1">
      <w:start w:val="1"/>
      <w:numFmt w:val="bullet"/>
      <w:lvlText w:val="z"/>
      <w:lvlJc w:val="left"/>
      <w:pPr>
        <w:tabs>
          <w:tab w:val="num" w:pos="4320"/>
        </w:tabs>
        <w:ind w:left="4320" w:hanging="360"/>
      </w:pPr>
      <w:rPr>
        <w:rFonts w:ascii="Monotype Sorts" w:hAnsi="Monotype Sorts" w:hint="default"/>
      </w:rPr>
    </w:lvl>
    <w:lvl w:ilvl="6" w:tplc="48C28916" w:tentative="1">
      <w:start w:val="1"/>
      <w:numFmt w:val="bullet"/>
      <w:lvlText w:val="z"/>
      <w:lvlJc w:val="left"/>
      <w:pPr>
        <w:tabs>
          <w:tab w:val="num" w:pos="5040"/>
        </w:tabs>
        <w:ind w:left="5040" w:hanging="360"/>
      </w:pPr>
      <w:rPr>
        <w:rFonts w:ascii="Monotype Sorts" w:hAnsi="Monotype Sorts" w:hint="default"/>
      </w:rPr>
    </w:lvl>
    <w:lvl w:ilvl="7" w:tplc="8C484484" w:tentative="1">
      <w:start w:val="1"/>
      <w:numFmt w:val="bullet"/>
      <w:lvlText w:val="z"/>
      <w:lvlJc w:val="left"/>
      <w:pPr>
        <w:tabs>
          <w:tab w:val="num" w:pos="5760"/>
        </w:tabs>
        <w:ind w:left="5760" w:hanging="360"/>
      </w:pPr>
      <w:rPr>
        <w:rFonts w:ascii="Monotype Sorts" w:hAnsi="Monotype Sorts" w:hint="default"/>
      </w:rPr>
    </w:lvl>
    <w:lvl w:ilvl="8" w:tplc="1042170C" w:tentative="1">
      <w:start w:val="1"/>
      <w:numFmt w:val="bullet"/>
      <w:lvlText w:val="z"/>
      <w:lvlJc w:val="left"/>
      <w:pPr>
        <w:tabs>
          <w:tab w:val="num" w:pos="6480"/>
        </w:tabs>
        <w:ind w:left="6480" w:hanging="360"/>
      </w:pPr>
      <w:rPr>
        <w:rFonts w:ascii="Monotype Sorts" w:hAnsi="Monotype Sorts" w:hint="default"/>
      </w:rPr>
    </w:lvl>
  </w:abstractNum>
  <w:abstractNum w:abstractNumId="18">
    <w:nsid w:val="5A7E6928"/>
    <w:multiLevelType w:val="hybridMultilevel"/>
    <w:tmpl w:val="F12E21C8"/>
    <w:lvl w:ilvl="0" w:tplc="04090001">
      <w:start w:val="1"/>
      <w:numFmt w:val="bullet"/>
      <w:lvlText w:val=""/>
      <w:lvlJc w:val="left"/>
      <w:pPr>
        <w:tabs>
          <w:tab w:val="num" w:pos="720"/>
        </w:tabs>
        <w:ind w:left="720" w:hanging="360"/>
      </w:pPr>
      <w:rPr>
        <w:rFonts w:ascii="Symbol" w:hAnsi="Symbol" w:hint="default"/>
      </w:rPr>
    </w:lvl>
    <w:lvl w:ilvl="1" w:tplc="19BE0BCA">
      <w:start w:val="2059"/>
      <w:numFmt w:val="bullet"/>
      <w:lvlText w:val="y"/>
      <w:lvlJc w:val="left"/>
      <w:pPr>
        <w:tabs>
          <w:tab w:val="num" w:pos="1440"/>
        </w:tabs>
        <w:ind w:left="1440" w:hanging="360"/>
      </w:pPr>
      <w:rPr>
        <w:rFonts w:ascii="Monotype Sorts" w:hAnsi="Monotype Sorts" w:hint="default"/>
      </w:rPr>
    </w:lvl>
    <w:lvl w:ilvl="2" w:tplc="B5667858">
      <w:start w:val="2059"/>
      <w:numFmt w:val="bullet"/>
      <w:lvlText w:val="x"/>
      <w:lvlJc w:val="left"/>
      <w:pPr>
        <w:tabs>
          <w:tab w:val="num" w:pos="2160"/>
        </w:tabs>
        <w:ind w:left="2160" w:hanging="360"/>
      </w:pPr>
      <w:rPr>
        <w:rFonts w:ascii="Monotype Sorts" w:hAnsi="Monotype Sorts" w:hint="default"/>
      </w:rPr>
    </w:lvl>
    <w:lvl w:ilvl="3" w:tplc="5D7009B4" w:tentative="1">
      <w:start w:val="1"/>
      <w:numFmt w:val="bullet"/>
      <w:lvlText w:val="z"/>
      <w:lvlJc w:val="left"/>
      <w:pPr>
        <w:tabs>
          <w:tab w:val="num" w:pos="2880"/>
        </w:tabs>
        <w:ind w:left="2880" w:hanging="360"/>
      </w:pPr>
      <w:rPr>
        <w:rFonts w:ascii="Monotype Sorts" w:hAnsi="Monotype Sorts" w:hint="default"/>
      </w:rPr>
    </w:lvl>
    <w:lvl w:ilvl="4" w:tplc="89FC2A92" w:tentative="1">
      <w:start w:val="1"/>
      <w:numFmt w:val="bullet"/>
      <w:lvlText w:val="z"/>
      <w:lvlJc w:val="left"/>
      <w:pPr>
        <w:tabs>
          <w:tab w:val="num" w:pos="3600"/>
        </w:tabs>
        <w:ind w:left="3600" w:hanging="360"/>
      </w:pPr>
      <w:rPr>
        <w:rFonts w:ascii="Monotype Sorts" w:hAnsi="Monotype Sorts" w:hint="default"/>
      </w:rPr>
    </w:lvl>
    <w:lvl w:ilvl="5" w:tplc="AD4A781C" w:tentative="1">
      <w:start w:val="1"/>
      <w:numFmt w:val="bullet"/>
      <w:lvlText w:val="z"/>
      <w:lvlJc w:val="left"/>
      <w:pPr>
        <w:tabs>
          <w:tab w:val="num" w:pos="4320"/>
        </w:tabs>
        <w:ind w:left="4320" w:hanging="360"/>
      </w:pPr>
      <w:rPr>
        <w:rFonts w:ascii="Monotype Sorts" w:hAnsi="Monotype Sorts" w:hint="default"/>
      </w:rPr>
    </w:lvl>
    <w:lvl w:ilvl="6" w:tplc="48C28916" w:tentative="1">
      <w:start w:val="1"/>
      <w:numFmt w:val="bullet"/>
      <w:lvlText w:val="z"/>
      <w:lvlJc w:val="left"/>
      <w:pPr>
        <w:tabs>
          <w:tab w:val="num" w:pos="5040"/>
        </w:tabs>
        <w:ind w:left="5040" w:hanging="360"/>
      </w:pPr>
      <w:rPr>
        <w:rFonts w:ascii="Monotype Sorts" w:hAnsi="Monotype Sorts" w:hint="default"/>
      </w:rPr>
    </w:lvl>
    <w:lvl w:ilvl="7" w:tplc="8C484484" w:tentative="1">
      <w:start w:val="1"/>
      <w:numFmt w:val="bullet"/>
      <w:lvlText w:val="z"/>
      <w:lvlJc w:val="left"/>
      <w:pPr>
        <w:tabs>
          <w:tab w:val="num" w:pos="5760"/>
        </w:tabs>
        <w:ind w:left="5760" w:hanging="360"/>
      </w:pPr>
      <w:rPr>
        <w:rFonts w:ascii="Monotype Sorts" w:hAnsi="Monotype Sorts" w:hint="default"/>
      </w:rPr>
    </w:lvl>
    <w:lvl w:ilvl="8" w:tplc="1042170C" w:tentative="1">
      <w:start w:val="1"/>
      <w:numFmt w:val="bullet"/>
      <w:lvlText w:val="z"/>
      <w:lvlJc w:val="left"/>
      <w:pPr>
        <w:tabs>
          <w:tab w:val="num" w:pos="6480"/>
        </w:tabs>
        <w:ind w:left="6480" w:hanging="360"/>
      </w:pPr>
      <w:rPr>
        <w:rFonts w:ascii="Monotype Sorts" w:hAnsi="Monotype Sorts" w:hint="default"/>
      </w:rPr>
    </w:lvl>
  </w:abstractNum>
  <w:abstractNum w:abstractNumId="19">
    <w:nsid w:val="771B0F1C"/>
    <w:multiLevelType w:val="hybridMultilevel"/>
    <w:tmpl w:val="CDE6653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B5667858">
      <w:start w:val="2059"/>
      <w:numFmt w:val="bullet"/>
      <w:lvlText w:val="x"/>
      <w:lvlJc w:val="left"/>
      <w:pPr>
        <w:tabs>
          <w:tab w:val="num" w:pos="2160"/>
        </w:tabs>
        <w:ind w:left="2160" w:hanging="360"/>
      </w:pPr>
      <w:rPr>
        <w:rFonts w:ascii="Monotype Sorts" w:hAnsi="Monotype Sorts" w:hint="default"/>
      </w:rPr>
    </w:lvl>
    <w:lvl w:ilvl="3" w:tplc="5D7009B4" w:tentative="1">
      <w:start w:val="1"/>
      <w:numFmt w:val="bullet"/>
      <w:lvlText w:val="z"/>
      <w:lvlJc w:val="left"/>
      <w:pPr>
        <w:tabs>
          <w:tab w:val="num" w:pos="2880"/>
        </w:tabs>
        <w:ind w:left="2880" w:hanging="360"/>
      </w:pPr>
      <w:rPr>
        <w:rFonts w:ascii="Monotype Sorts" w:hAnsi="Monotype Sorts" w:hint="default"/>
      </w:rPr>
    </w:lvl>
    <w:lvl w:ilvl="4" w:tplc="89FC2A92" w:tentative="1">
      <w:start w:val="1"/>
      <w:numFmt w:val="bullet"/>
      <w:lvlText w:val="z"/>
      <w:lvlJc w:val="left"/>
      <w:pPr>
        <w:tabs>
          <w:tab w:val="num" w:pos="3600"/>
        </w:tabs>
        <w:ind w:left="3600" w:hanging="360"/>
      </w:pPr>
      <w:rPr>
        <w:rFonts w:ascii="Monotype Sorts" w:hAnsi="Monotype Sorts" w:hint="default"/>
      </w:rPr>
    </w:lvl>
    <w:lvl w:ilvl="5" w:tplc="AD4A781C" w:tentative="1">
      <w:start w:val="1"/>
      <w:numFmt w:val="bullet"/>
      <w:lvlText w:val="z"/>
      <w:lvlJc w:val="left"/>
      <w:pPr>
        <w:tabs>
          <w:tab w:val="num" w:pos="4320"/>
        </w:tabs>
        <w:ind w:left="4320" w:hanging="360"/>
      </w:pPr>
      <w:rPr>
        <w:rFonts w:ascii="Monotype Sorts" w:hAnsi="Monotype Sorts" w:hint="default"/>
      </w:rPr>
    </w:lvl>
    <w:lvl w:ilvl="6" w:tplc="48C28916" w:tentative="1">
      <w:start w:val="1"/>
      <w:numFmt w:val="bullet"/>
      <w:lvlText w:val="z"/>
      <w:lvlJc w:val="left"/>
      <w:pPr>
        <w:tabs>
          <w:tab w:val="num" w:pos="5040"/>
        </w:tabs>
        <w:ind w:left="5040" w:hanging="360"/>
      </w:pPr>
      <w:rPr>
        <w:rFonts w:ascii="Monotype Sorts" w:hAnsi="Monotype Sorts" w:hint="default"/>
      </w:rPr>
    </w:lvl>
    <w:lvl w:ilvl="7" w:tplc="8C484484" w:tentative="1">
      <w:start w:val="1"/>
      <w:numFmt w:val="bullet"/>
      <w:lvlText w:val="z"/>
      <w:lvlJc w:val="left"/>
      <w:pPr>
        <w:tabs>
          <w:tab w:val="num" w:pos="5760"/>
        </w:tabs>
        <w:ind w:left="5760" w:hanging="360"/>
      </w:pPr>
      <w:rPr>
        <w:rFonts w:ascii="Monotype Sorts" w:hAnsi="Monotype Sorts" w:hint="default"/>
      </w:rPr>
    </w:lvl>
    <w:lvl w:ilvl="8" w:tplc="1042170C" w:tentative="1">
      <w:start w:val="1"/>
      <w:numFmt w:val="bullet"/>
      <w:lvlText w:val="z"/>
      <w:lvlJc w:val="left"/>
      <w:pPr>
        <w:tabs>
          <w:tab w:val="num" w:pos="6480"/>
        </w:tabs>
        <w:ind w:left="6480" w:hanging="360"/>
      </w:pPr>
      <w:rPr>
        <w:rFonts w:ascii="Monotype Sorts" w:hAnsi="Monotype Sorts" w:hint="default"/>
      </w:rPr>
    </w:lvl>
  </w:abstractNum>
  <w:abstractNum w:abstractNumId="20">
    <w:nsid w:val="7EAC6ECB"/>
    <w:multiLevelType w:val="hybridMultilevel"/>
    <w:tmpl w:val="662C075C"/>
    <w:lvl w:ilvl="0" w:tplc="FF62D962">
      <w:start w:val="1"/>
      <w:numFmt w:val="bullet"/>
      <w:lvlText w:val="z"/>
      <w:lvlJc w:val="left"/>
      <w:pPr>
        <w:tabs>
          <w:tab w:val="num" w:pos="720"/>
        </w:tabs>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1"/>
  </w:num>
  <w:num w:numId="4">
    <w:abstractNumId w:val="10"/>
  </w:num>
  <w:num w:numId="5">
    <w:abstractNumId w:val="7"/>
  </w:num>
  <w:num w:numId="6">
    <w:abstractNumId w:val="15"/>
  </w:num>
  <w:num w:numId="7">
    <w:abstractNumId w:val="20"/>
  </w:num>
  <w:num w:numId="8">
    <w:abstractNumId w:val="8"/>
  </w:num>
  <w:num w:numId="9">
    <w:abstractNumId w:val="0"/>
  </w:num>
  <w:num w:numId="10">
    <w:abstractNumId w:val="6"/>
  </w:num>
  <w:num w:numId="11">
    <w:abstractNumId w:val="1"/>
  </w:num>
  <w:num w:numId="12">
    <w:abstractNumId w:val="4"/>
  </w:num>
  <w:num w:numId="13">
    <w:abstractNumId w:val="5"/>
  </w:num>
  <w:num w:numId="14">
    <w:abstractNumId w:val="12"/>
  </w:num>
  <w:num w:numId="15">
    <w:abstractNumId w:val="18"/>
  </w:num>
  <w:num w:numId="16">
    <w:abstractNumId w:val="17"/>
  </w:num>
  <w:num w:numId="17">
    <w:abstractNumId w:val="9"/>
  </w:num>
  <w:num w:numId="18">
    <w:abstractNumId w:val="13"/>
  </w:num>
  <w:num w:numId="19">
    <w:abstractNumId w:val="19"/>
  </w:num>
  <w:num w:numId="20">
    <w:abstractNumId w:val="2"/>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proofState w:spelling="clean" w:grammar="clean"/>
  <w:defaultTabStop w:val="720"/>
  <w:characterSpacingControl w:val="doNotCompress"/>
  <w:compat/>
  <w:rsids>
    <w:rsidRoot w:val="002D32A0"/>
    <w:rsid w:val="0007607B"/>
    <w:rsid w:val="00237D56"/>
    <w:rsid w:val="002D32A0"/>
    <w:rsid w:val="00310259"/>
    <w:rsid w:val="006F1667"/>
    <w:rsid w:val="00A67561"/>
    <w:rsid w:val="00CA34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259"/>
    <w:rPr>
      <w:sz w:val="20"/>
      <w:szCs w:val="20"/>
    </w:rPr>
  </w:style>
  <w:style w:type="paragraph" w:styleId="Heading1">
    <w:name w:val="heading 1"/>
    <w:basedOn w:val="Normal"/>
    <w:next w:val="Normal"/>
    <w:link w:val="Heading1Char"/>
    <w:uiPriority w:val="9"/>
    <w:qFormat/>
    <w:rsid w:val="0031025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31025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310259"/>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310259"/>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310259"/>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310259"/>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310259"/>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310259"/>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10259"/>
    <w:p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259"/>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310259"/>
    <w:rPr>
      <w:caps/>
      <w:spacing w:val="15"/>
      <w:shd w:val="clear" w:color="auto" w:fill="DBE5F1" w:themeFill="accent1" w:themeFillTint="33"/>
    </w:rPr>
  </w:style>
  <w:style w:type="character" w:customStyle="1" w:styleId="Heading3Char">
    <w:name w:val="Heading 3 Char"/>
    <w:basedOn w:val="DefaultParagraphFont"/>
    <w:link w:val="Heading3"/>
    <w:uiPriority w:val="9"/>
    <w:rsid w:val="00310259"/>
    <w:rPr>
      <w:caps/>
      <w:color w:val="243F60" w:themeColor="accent1" w:themeShade="7F"/>
      <w:spacing w:val="15"/>
    </w:rPr>
  </w:style>
  <w:style w:type="character" w:customStyle="1" w:styleId="Heading4Char">
    <w:name w:val="Heading 4 Char"/>
    <w:basedOn w:val="DefaultParagraphFont"/>
    <w:link w:val="Heading4"/>
    <w:uiPriority w:val="9"/>
    <w:rsid w:val="00310259"/>
    <w:rPr>
      <w:caps/>
      <w:color w:val="365F91" w:themeColor="accent1" w:themeShade="BF"/>
      <w:spacing w:val="10"/>
    </w:rPr>
  </w:style>
  <w:style w:type="character" w:customStyle="1" w:styleId="Heading5Char">
    <w:name w:val="Heading 5 Char"/>
    <w:basedOn w:val="DefaultParagraphFont"/>
    <w:link w:val="Heading5"/>
    <w:uiPriority w:val="9"/>
    <w:semiHidden/>
    <w:rsid w:val="00310259"/>
    <w:rPr>
      <w:caps/>
      <w:color w:val="365F91" w:themeColor="accent1" w:themeShade="BF"/>
      <w:spacing w:val="10"/>
    </w:rPr>
  </w:style>
  <w:style w:type="character" w:customStyle="1" w:styleId="Heading6Char">
    <w:name w:val="Heading 6 Char"/>
    <w:basedOn w:val="DefaultParagraphFont"/>
    <w:link w:val="Heading6"/>
    <w:uiPriority w:val="9"/>
    <w:semiHidden/>
    <w:rsid w:val="00310259"/>
    <w:rPr>
      <w:caps/>
      <w:color w:val="365F91" w:themeColor="accent1" w:themeShade="BF"/>
      <w:spacing w:val="10"/>
    </w:rPr>
  </w:style>
  <w:style w:type="character" w:customStyle="1" w:styleId="Heading7Char">
    <w:name w:val="Heading 7 Char"/>
    <w:basedOn w:val="DefaultParagraphFont"/>
    <w:link w:val="Heading7"/>
    <w:uiPriority w:val="9"/>
    <w:semiHidden/>
    <w:rsid w:val="00310259"/>
    <w:rPr>
      <w:caps/>
      <w:color w:val="365F91" w:themeColor="accent1" w:themeShade="BF"/>
      <w:spacing w:val="10"/>
    </w:rPr>
  </w:style>
  <w:style w:type="character" w:customStyle="1" w:styleId="Heading8Char">
    <w:name w:val="Heading 8 Char"/>
    <w:basedOn w:val="DefaultParagraphFont"/>
    <w:link w:val="Heading8"/>
    <w:uiPriority w:val="9"/>
    <w:semiHidden/>
    <w:rsid w:val="00310259"/>
    <w:rPr>
      <w:caps/>
      <w:spacing w:val="10"/>
      <w:sz w:val="18"/>
      <w:szCs w:val="18"/>
    </w:rPr>
  </w:style>
  <w:style w:type="character" w:customStyle="1" w:styleId="Heading9Char">
    <w:name w:val="Heading 9 Char"/>
    <w:basedOn w:val="DefaultParagraphFont"/>
    <w:link w:val="Heading9"/>
    <w:uiPriority w:val="9"/>
    <w:semiHidden/>
    <w:rsid w:val="00310259"/>
    <w:rPr>
      <w:i/>
      <w:caps/>
      <w:spacing w:val="10"/>
      <w:sz w:val="18"/>
      <w:szCs w:val="18"/>
    </w:rPr>
  </w:style>
  <w:style w:type="paragraph" w:styleId="Caption">
    <w:name w:val="caption"/>
    <w:basedOn w:val="Normal"/>
    <w:next w:val="Normal"/>
    <w:uiPriority w:val="35"/>
    <w:semiHidden/>
    <w:unhideWhenUsed/>
    <w:qFormat/>
    <w:rsid w:val="00310259"/>
    <w:rPr>
      <w:b/>
      <w:bCs/>
      <w:color w:val="365F91" w:themeColor="accent1" w:themeShade="BF"/>
      <w:sz w:val="16"/>
      <w:szCs w:val="16"/>
    </w:rPr>
  </w:style>
  <w:style w:type="paragraph" w:styleId="Title">
    <w:name w:val="Title"/>
    <w:basedOn w:val="Normal"/>
    <w:next w:val="Normal"/>
    <w:link w:val="TitleChar"/>
    <w:uiPriority w:val="10"/>
    <w:qFormat/>
    <w:rsid w:val="00310259"/>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310259"/>
    <w:rPr>
      <w:caps/>
      <w:color w:val="4F81BD" w:themeColor="accent1"/>
      <w:spacing w:val="10"/>
      <w:kern w:val="28"/>
      <w:sz w:val="52"/>
      <w:szCs w:val="52"/>
    </w:rPr>
  </w:style>
  <w:style w:type="paragraph" w:styleId="Subtitle">
    <w:name w:val="Subtitle"/>
    <w:basedOn w:val="Normal"/>
    <w:next w:val="Normal"/>
    <w:link w:val="SubtitleChar"/>
    <w:uiPriority w:val="11"/>
    <w:qFormat/>
    <w:rsid w:val="00310259"/>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310259"/>
    <w:rPr>
      <w:caps/>
      <w:color w:val="595959" w:themeColor="text1" w:themeTint="A6"/>
      <w:spacing w:val="10"/>
      <w:sz w:val="24"/>
      <w:szCs w:val="24"/>
    </w:rPr>
  </w:style>
  <w:style w:type="character" w:styleId="Strong">
    <w:name w:val="Strong"/>
    <w:uiPriority w:val="22"/>
    <w:qFormat/>
    <w:rsid w:val="00310259"/>
    <w:rPr>
      <w:b/>
      <w:bCs/>
    </w:rPr>
  </w:style>
  <w:style w:type="character" w:styleId="Emphasis">
    <w:name w:val="Emphasis"/>
    <w:uiPriority w:val="20"/>
    <w:qFormat/>
    <w:rsid w:val="00310259"/>
    <w:rPr>
      <w:caps/>
      <w:color w:val="243F60" w:themeColor="accent1" w:themeShade="7F"/>
      <w:spacing w:val="5"/>
    </w:rPr>
  </w:style>
  <w:style w:type="paragraph" w:styleId="NoSpacing">
    <w:name w:val="No Spacing"/>
    <w:basedOn w:val="Normal"/>
    <w:link w:val="NoSpacingChar"/>
    <w:uiPriority w:val="1"/>
    <w:qFormat/>
    <w:rsid w:val="00310259"/>
    <w:pPr>
      <w:spacing w:before="0" w:after="0" w:line="240" w:lineRule="auto"/>
    </w:pPr>
  </w:style>
  <w:style w:type="character" w:customStyle="1" w:styleId="NoSpacingChar">
    <w:name w:val="No Spacing Char"/>
    <w:basedOn w:val="DefaultParagraphFont"/>
    <w:link w:val="NoSpacing"/>
    <w:uiPriority w:val="1"/>
    <w:rsid w:val="00310259"/>
    <w:rPr>
      <w:sz w:val="20"/>
      <w:szCs w:val="20"/>
    </w:rPr>
  </w:style>
  <w:style w:type="paragraph" w:styleId="ListParagraph">
    <w:name w:val="List Paragraph"/>
    <w:basedOn w:val="Normal"/>
    <w:uiPriority w:val="34"/>
    <w:qFormat/>
    <w:rsid w:val="00310259"/>
    <w:pPr>
      <w:ind w:left="720"/>
      <w:contextualSpacing/>
    </w:pPr>
  </w:style>
  <w:style w:type="paragraph" w:styleId="Quote">
    <w:name w:val="Quote"/>
    <w:basedOn w:val="Normal"/>
    <w:next w:val="Normal"/>
    <w:link w:val="QuoteChar"/>
    <w:uiPriority w:val="29"/>
    <w:qFormat/>
    <w:rsid w:val="00310259"/>
    <w:rPr>
      <w:i/>
      <w:iCs/>
    </w:rPr>
  </w:style>
  <w:style w:type="character" w:customStyle="1" w:styleId="QuoteChar">
    <w:name w:val="Quote Char"/>
    <w:basedOn w:val="DefaultParagraphFont"/>
    <w:link w:val="Quote"/>
    <w:uiPriority w:val="29"/>
    <w:rsid w:val="00310259"/>
    <w:rPr>
      <w:i/>
      <w:iCs/>
      <w:sz w:val="20"/>
      <w:szCs w:val="20"/>
    </w:rPr>
  </w:style>
  <w:style w:type="paragraph" w:styleId="IntenseQuote">
    <w:name w:val="Intense Quote"/>
    <w:basedOn w:val="Normal"/>
    <w:next w:val="Normal"/>
    <w:link w:val="IntenseQuoteChar"/>
    <w:uiPriority w:val="30"/>
    <w:qFormat/>
    <w:rsid w:val="00310259"/>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310259"/>
    <w:rPr>
      <w:i/>
      <w:iCs/>
      <w:color w:val="4F81BD" w:themeColor="accent1"/>
      <w:sz w:val="20"/>
      <w:szCs w:val="20"/>
    </w:rPr>
  </w:style>
  <w:style w:type="character" w:styleId="SubtleEmphasis">
    <w:name w:val="Subtle Emphasis"/>
    <w:uiPriority w:val="19"/>
    <w:qFormat/>
    <w:rsid w:val="00310259"/>
    <w:rPr>
      <w:i/>
      <w:iCs/>
      <w:color w:val="243F60" w:themeColor="accent1" w:themeShade="7F"/>
    </w:rPr>
  </w:style>
  <w:style w:type="character" w:styleId="IntenseEmphasis">
    <w:name w:val="Intense Emphasis"/>
    <w:uiPriority w:val="21"/>
    <w:qFormat/>
    <w:rsid w:val="00310259"/>
    <w:rPr>
      <w:b/>
      <w:bCs/>
      <w:caps/>
      <w:color w:val="243F60" w:themeColor="accent1" w:themeShade="7F"/>
      <w:spacing w:val="10"/>
    </w:rPr>
  </w:style>
  <w:style w:type="character" w:styleId="SubtleReference">
    <w:name w:val="Subtle Reference"/>
    <w:uiPriority w:val="31"/>
    <w:qFormat/>
    <w:rsid w:val="00310259"/>
    <w:rPr>
      <w:b/>
      <w:bCs/>
      <w:color w:val="4F81BD" w:themeColor="accent1"/>
    </w:rPr>
  </w:style>
  <w:style w:type="character" w:styleId="IntenseReference">
    <w:name w:val="Intense Reference"/>
    <w:uiPriority w:val="32"/>
    <w:qFormat/>
    <w:rsid w:val="00310259"/>
    <w:rPr>
      <w:b/>
      <w:bCs/>
      <w:i/>
      <w:iCs/>
      <w:caps/>
      <w:color w:val="4F81BD" w:themeColor="accent1"/>
    </w:rPr>
  </w:style>
  <w:style w:type="character" w:styleId="BookTitle">
    <w:name w:val="Book Title"/>
    <w:uiPriority w:val="33"/>
    <w:qFormat/>
    <w:rsid w:val="00310259"/>
    <w:rPr>
      <w:b/>
      <w:bCs/>
      <w:i/>
      <w:iCs/>
      <w:spacing w:val="9"/>
    </w:rPr>
  </w:style>
  <w:style w:type="paragraph" w:styleId="TOCHeading">
    <w:name w:val="TOC Heading"/>
    <w:basedOn w:val="Heading1"/>
    <w:next w:val="Normal"/>
    <w:uiPriority w:val="39"/>
    <w:semiHidden/>
    <w:unhideWhenUsed/>
    <w:qFormat/>
    <w:rsid w:val="00310259"/>
    <w:pPr>
      <w:outlineLvl w:val="9"/>
    </w:pPr>
  </w:style>
  <w:style w:type="table" w:styleId="TableGrid">
    <w:name w:val="Table Grid"/>
    <w:basedOn w:val="TableNormal"/>
    <w:uiPriority w:val="59"/>
    <w:rsid w:val="002D32A0"/>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49518298">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1">
          <w:marLeft w:val="547"/>
          <w:marRight w:val="0"/>
          <w:marTop w:val="154"/>
          <w:marBottom w:val="0"/>
          <w:divBdr>
            <w:top w:val="none" w:sz="0" w:space="0" w:color="auto"/>
            <w:left w:val="none" w:sz="0" w:space="0" w:color="auto"/>
            <w:bottom w:val="none" w:sz="0" w:space="0" w:color="auto"/>
            <w:right w:val="none" w:sz="0" w:space="0" w:color="auto"/>
          </w:divBdr>
        </w:div>
        <w:div w:id="255792646">
          <w:marLeft w:val="547"/>
          <w:marRight w:val="0"/>
          <w:marTop w:val="154"/>
          <w:marBottom w:val="0"/>
          <w:divBdr>
            <w:top w:val="none" w:sz="0" w:space="0" w:color="auto"/>
            <w:left w:val="none" w:sz="0" w:space="0" w:color="auto"/>
            <w:bottom w:val="none" w:sz="0" w:space="0" w:color="auto"/>
            <w:right w:val="none" w:sz="0" w:space="0" w:color="auto"/>
          </w:divBdr>
        </w:div>
        <w:div w:id="1620720005">
          <w:marLeft w:val="547"/>
          <w:marRight w:val="0"/>
          <w:marTop w:val="154"/>
          <w:marBottom w:val="0"/>
          <w:divBdr>
            <w:top w:val="none" w:sz="0" w:space="0" w:color="auto"/>
            <w:left w:val="none" w:sz="0" w:space="0" w:color="auto"/>
            <w:bottom w:val="none" w:sz="0" w:space="0" w:color="auto"/>
            <w:right w:val="none" w:sz="0" w:space="0" w:color="auto"/>
          </w:divBdr>
        </w:div>
        <w:div w:id="791479258">
          <w:marLeft w:val="1166"/>
          <w:marRight w:val="0"/>
          <w:marTop w:val="134"/>
          <w:marBottom w:val="0"/>
          <w:divBdr>
            <w:top w:val="none" w:sz="0" w:space="0" w:color="auto"/>
            <w:left w:val="none" w:sz="0" w:space="0" w:color="auto"/>
            <w:bottom w:val="none" w:sz="0" w:space="0" w:color="auto"/>
            <w:right w:val="none" w:sz="0" w:space="0" w:color="auto"/>
          </w:divBdr>
        </w:div>
        <w:div w:id="971398592">
          <w:marLeft w:val="1166"/>
          <w:marRight w:val="0"/>
          <w:marTop w:val="134"/>
          <w:marBottom w:val="0"/>
          <w:divBdr>
            <w:top w:val="none" w:sz="0" w:space="0" w:color="auto"/>
            <w:left w:val="none" w:sz="0" w:space="0" w:color="auto"/>
            <w:bottom w:val="none" w:sz="0" w:space="0" w:color="auto"/>
            <w:right w:val="none" w:sz="0" w:space="0" w:color="auto"/>
          </w:divBdr>
        </w:div>
        <w:div w:id="716201913">
          <w:marLeft w:val="547"/>
          <w:marRight w:val="0"/>
          <w:marTop w:val="154"/>
          <w:marBottom w:val="0"/>
          <w:divBdr>
            <w:top w:val="none" w:sz="0" w:space="0" w:color="auto"/>
            <w:left w:val="none" w:sz="0" w:space="0" w:color="auto"/>
            <w:bottom w:val="none" w:sz="0" w:space="0" w:color="auto"/>
            <w:right w:val="none" w:sz="0" w:space="0" w:color="auto"/>
          </w:divBdr>
        </w:div>
        <w:div w:id="1382942851">
          <w:marLeft w:val="547"/>
          <w:marRight w:val="0"/>
          <w:marTop w:val="154"/>
          <w:marBottom w:val="0"/>
          <w:divBdr>
            <w:top w:val="none" w:sz="0" w:space="0" w:color="auto"/>
            <w:left w:val="none" w:sz="0" w:space="0" w:color="auto"/>
            <w:bottom w:val="none" w:sz="0" w:space="0" w:color="auto"/>
            <w:right w:val="none" w:sz="0" w:space="0" w:color="auto"/>
          </w:divBdr>
        </w:div>
        <w:div w:id="319311238">
          <w:marLeft w:val="547"/>
          <w:marRight w:val="0"/>
          <w:marTop w:val="154"/>
          <w:marBottom w:val="0"/>
          <w:divBdr>
            <w:top w:val="none" w:sz="0" w:space="0" w:color="auto"/>
            <w:left w:val="none" w:sz="0" w:space="0" w:color="auto"/>
            <w:bottom w:val="none" w:sz="0" w:space="0" w:color="auto"/>
            <w:right w:val="none" w:sz="0" w:space="0" w:color="auto"/>
          </w:divBdr>
        </w:div>
        <w:div w:id="953252079">
          <w:marLeft w:val="547"/>
          <w:marRight w:val="0"/>
          <w:marTop w:val="154"/>
          <w:marBottom w:val="0"/>
          <w:divBdr>
            <w:top w:val="none" w:sz="0" w:space="0" w:color="auto"/>
            <w:left w:val="none" w:sz="0" w:space="0" w:color="auto"/>
            <w:bottom w:val="none" w:sz="0" w:space="0" w:color="auto"/>
            <w:right w:val="none" w:sz="0" w:space="0" w:color="auto"/>
          </w:divBdr>
        </w:div>
        <w:div w:id="387799415">
          <w:marLeft w:val="547"/>
          <w:marRight w:val="0"/>
          <w:marTop w:val="154"/>
          <w:marBottom w:val="0"/>
          <w:divBdr>
            <w:top w:val="none" w:sz="0" w:space="0" w:color="auto"/>
            <w:left w:val="none" w:sz="0" w:space="0" w:color="auto"/>
            <w:bottom w:val="none" w:sz="0" w:space="0" w:color="auto"/>
            <w:right w:val="none" w:sz="0" w:space="0" w:color="auto"/>
          </w:divBdr>
        </w:div>
        <w:div w:id="1305232923">
          <w:marLeft w:val="547"/>
          <w:marRight w:val="0"/>
          <w:marTop w:val="154"/>
          <w:marBottom w:val="0"/>
          <w:divBdr>
            <w:top w:val="none" w:sz="0" w:space="0" w:color="auto"/>
            <w:left w:val="none" w:sz="0" w:space="0" w:color="auto"/>
            <w:bottom w:val="none" w:sz="0" w:space="0" w:color="auto"/>
            <w:right w:val="none" w:sz="0" w:space="0" w:color="auto"/>
          </w:divBdr>
        </w:div>
        <w:div w:id="112404475">
          <w:marLeft w:val="547"/>
          <w:marRight w:val="0"/>
          <w:marTop w:val="154"/>
          <w:marBottom w:val="0"/>
          <w:divBdr>
            <w:top w:val="none" w:sz="0" w:space="0" w:color="auto"/>
            <w:left w:val="none" w:sz="0" w:space="0" w:color="auto"/>
            <w:bottom w:val="none" w:sz="0" w:space="0" w:color="auto"/>
            <w:right w:val="none" w:sz="0" w:space="0" w:color="auto"/>
          </w:divBdr>
        </w:div>
        <w:div w:id="1462380932">
          <w:marLeft w:val="547"/>
          <w:marRight w:val="0"/>
          <w:marTop w:val="154"/>
          <w:marBottom w:val="0"/>
          <w:divBdr>
            <w:top w:val="none" w:sz="0" w:space="0" w:color="auto"/>
            <w:left w:val="none" w:sz="0" w:space="0" w:color="auto"/>
            <w:bottom w:val="none" w:sz="0" w:space="0" w:color="auto"/>
            <w:right w:val="none" w:sz="0" w:space="0" w:color="auto"/>
          </w:divBdr>
        </w:div>
        <w:div w:id="1049960454">
          <w:marLeft w:val="547"/>
          <w:marRight w:val="0"/>
          <w:marTop w:val="154"/>
          <w:marBottom w:val="0"/>
          <w:divBdr>
            <w:top w:val="none" w:sz="0" w:space="0" w:color="auto"/>
            <w:left w:val="none" w:sz="0" w:space="0" w:color="auto"/>
            <w:bottom w:val="none" w:sz="0" w:space="0" w:color="auto"/>
            <w:right w:val="none" w:sz="0" w:space="0" w:color="auto"/>
          </w:divBdr>
        </w:div>
        <w:div w:id="661086303">
          <w:marLeft w:val="547"/>
          <w:marRight w:val="0"/>
          <w:marTop w:val="173"/>
          <w:marBottom w:val="0"/>
          <w:divBdr>
            <w:top w:val="none" w:sz="0" w:space="0" w:color="auto"/>
            <w:left w:val="none" w:sz="0" w:space="0" w:color="auto"/>
            <w:bottom w:val="none" w:sz="0" w:space="0" w:color="auto"/>
            <w:right w:val="none" w:sz="0" w:space="0" w:color="auto"/>
          </w:divBdr>
        </w:div>
        <w:div w:id="1405178895">
          <w:marLeft w:val="547"/>
          <w:marRight w:val="0"/>
          <w:marTop w:val="154"/>
          <w:marBottom w:val="0"/>
          <w:divBdr>
            <w:top w:val="none" w:sz="0" w:space="0" w:color="auto"/>
            <w:left w:val="none" w:sz="0" w:space="0" w:color="auto"/>
            <w:bottom w:val="none" w:sz="0" w:space="0" w:color="auto"/>
            <w:right w:val="none" w:sz="0" w:space="0" w:color="auto"/>
          </w:divBdr>
        </w:div>
        <w:div w:id="1762216342">
          <w:marLeft w:val="1166"/>
          <w:marRight w:val="0"/>
          <w:marTop w:val="134"/>
          <w:marBottom w:val="0"/>
          <w:divBdr>
            <w:top w:val="none" w:sz="0" w:space="0" w:color="auto"/>
            <w:left w:val="none" w:sz="0" w:space="0" w:color="auto"/>
            <w:bottom w:val="none" w:sz="0" w:space="0" w:color="auto"/>
            <w:right w:val="none" w:sz="0" w:space="0" w:color="auto"/>
          </w:divBdr>
        </w:div>
        <w:div w:id="481970140">
          <w:marLeft w:val="1166"/>
          <w:marRight w:val="0"/>
          <w:marTop w:val="134"/>
          <w:marBottom w:val="0"/>
          <w:divBdr>
            <w:top w:val="none" w:sz="0" w:space="0" w:color="auto"/>
            <w:left w:val="none" w:sz="0" w:space="0" w:color="auto"/>
            <w:bottom w:val="none" w:sz="0" w:space="0" w:color="auto"/>
            <w:right w:val="none" w:sz="0" w:space="0" w:color="auto"/>
          </w:divBdr>
        </w:div>
        <w:div w:id="1358431058">
          <w:marLeft w:val="547"/>
          <w:marRight w:val="0"/>
          <w:marTop w:val="173"/>
          <w:marBottom w:val="0"/>
          <w:divBdr>
            <w:top w:val="none" w:sz="0" w:space="0" w:color="auto"/>
            <w:left w:val="none" w:sz="0" w:space="0" w:color="auto"/>
            <w:bottom w:val="none" w:sz="0" w:space="0" w:color="auto"/>
            <w:right w:val="none" w:sz="0" w:space="0" w:color="auto"/>
          </w:divBdr>
        </w:div>
        <w:div w:id="1755055710">
          <w:marLeft w:val="547"/>
          <w:marRight w:val="0"/>
          <w:marTop w:val="134"/>
          <w:marBottom w:val="0"/>
          <w:divBdr>
            <w:top w:val="none" w:sz="0" w:space="0" w:color="auto"/>
            <w:left w:val="none" w:sz="0" w:space="0" w:color="auto"/>
            <w:bottom w:val="none" w:sz="0" w:space="0" w:color="auto"/>
            <w:right w:val="none" w:sz="0" w:space="0" w:color="auto"/>
          </w:divBdr>
        </w:div>
        <w:div w:id="1316838489">
          <w:marLeft w:val="547"/>
          <w:marRight w:val="0"/>
          <w:marTop w:val="134"/>
          <w:marBottom w:val="0"/>
          <w:divBdr>
            <w:top w:val="none" w:sz="0" w:space="0" w:color="auto"/>
            <w:left w:val="none" w:sz="0" w:space="0" w:color="auto"/>
            <w:bottom w:val="none" w:sz="0" w:space="0" w:color="auto"/>
            <w:right w:val="none" w:sz="0" w:space="0" w:color="auto"/>
          </w:divBdr>
        </w:div>
        <w:div w:id="1898934599">
          <w:marLeft w:val="1166"/>
          <w:marRight w:val="0"/>
          <w:marTop w:val="115"/>
          <w:marBottom w:val="0"/>
          <w:divBdr>
            <w:top w:val="none" w:sz="0" w:space="0" w:color="auto"/>
            <w:left w:val="none" w:sz="0" w:space="0" w:color="auto"/>
            <w:bottom w:val="none" w:sz="0" w:space="0" w:color="auto"/>
            <w:right w:val="none" w:sz="0" w:space="0" w:color="auto"/>
          </w:divBdr>
        </w:div>
        <w:div w:id="1752659752">
          <w:marLeft w:val="547"/>
          <w:marRight w:val="0"/>
          <w:marTop w:val="173"/>
          <w:marBottom w:val="0"/>
          <w:divBdr>
            <w:top w:val="none" w:sz="0" w:space="0" w:color="auto"/>
            <w:left w:val="none" w:sz="0" w:space="0" w:color="auto"/>
            <w:bottom w:val="none" w:sz="0" w:space="0" w:color="auto"/>
            <w:right w:val="none" w:sz="0" w:space="0" w:color="auto"/>
          </w:divBdr>
        </w:div>
        <w:div w:id="2008899281">
          <w:marLeft w:val="547"/>
          <w:marRight w:val="0"/>
          <w:marTop w:val="134"/>
          <w:marBottom w:val="0"/>
          <w:divBdr>
            <w:top w:val="none" w:sz="0" w:space="0" w:color="auto"/>
            <w:left w:val="none" w:sz="0" w:space="0" w:color="auto"/>
            <w:bottom w:val="none" w:sz="0" w:space="0" w:color="auto"/>
            <w:right w:val="none" w:sz="0" w:space="0" w:color="auto"/>
          </w:divBdr>
        </w:div>
        <w:div w:id="219484507">
          <w:marLeft w:val="1166"/>
          <w:marRight w:val="0"/>
          <w:marTop w:val="115"/>
          <w:marBottom w:val="0"/>
          <w:divBdr>
            <w:top w:val="none" w:sz="0" w:space="0" w:color="auto"/>
            <w:left w:val="none" w:sz="0" w:space="0" w:color="auto"/>
            <w:bottom w:val="none" w:sz="0" w:space="0" w:color="auto"/>
            <w:right w:val="none" w:sz="0" w:space="0" w:color="auto"/>
          </w:divBdr>
        </w:div>
        <w:div w:id="1844936399">
          <w:marLeft w:val="1800"/>
          <w:marRight w:val="0"/>
          <w:marTop w:val="96"/>
          <w:marBottom w:val="0"/>
          <w:divBdr>
            <w:top w:val="none" w:sz="0" w:space="0" w:color="auto"/>
            <w:left w:val="none" w:sz="0" w:space="0" w:color="auto"/>
            <w:bottom w:val="none" w:sz="0" w:space="0" w:color="auto"/>
            <w:right w:val="none" w:sz="0" w:space="0" w:color="auto"/>
          </w:divBdr>
        </w:div>
        <w:div w:id="2014452685">
          <w:marLeft w:val="547"/>
          <w:marRight w:val="0"/>
          <w:marTop w:val="154"/>
          <w:marBottom w:val="0"/>
          <w:divBdr>
            <w:top w:val="none" w:sz="0" w:space="0" w:color="auto"/>
            <w:left w:val="none" w:sz="0" w:space="0" w:color="auto"/>
            <w:bottom w:val="none" w:sz="0" w:space="0" w:color="auto"/>
            <w:right w:val="none" w:sz="0" w:space="0" w:color="auto"/>
          </w:divBdr>
        </w:div>
        <w:div w:id="375547699">
          <w:marLeft w:val="547"/>
          <w:marRight w:val="0"/>
          <w:marTop w:val="154"/>
          <w:marBottom w:val="0"/>
          <w:divBdr>
            <w:top w:val="none" w:sz="0" w:space="0" w:color="auto"/>
            <w:left w:val="none" w:sz="0" w:space="0" w:color="auto"/>
            <w:bottom w:val="none" w:sz="0" w:space="0" w:color="auto"/>
            <w:right w:val="none" w:sz="0" w:space="0" w:color="auto"/>
          </w:divBdr>
        </w:div>
        <w:div w:id="799230548">
          <w:marLeft w:val="547"/>
          <w:marRight w:val="0"/>
          <w:marTop w:val="154"/>
          <w:marBottom w:val="0"/>
          <w:divBdr>
            <w:top w:val="none" w:sz="0" w:space="0" w:color="auto"/>
            <w:left w:val="none" w:sz="0" w:space="0" w:color="auto"/>
            <w:bottom w:val="none" w:sz="0" w:space="0" w:color="auto"/>
            <w:right w:val="none" w:sz="0" w:space="0" w:color="auto"/>
          </w:divBdr>
        </w:div>
        <w:div w:id="58984974">
          <w:marLeft w:val="547"/>
          <w:marRight w:val="0"/>
          <w:marTop w:val="154"/>
          <w:marBottom w:val="0"/>
          <w:divBdr>
            <w:top w:val="none" w:sz="0" w:space="0" w:color="auto"/>
            <w:left w:val="none" w:sz="0" w:space="0" w:color="auto"/>
            <w:bottom w:val="none" w:sz="0" w:space="0" w:color="auto"/>
            <w:right w:val="none" w:sz="0" w:space="0" w:color="auto"/>
          </w:divBdr>
        </w:div>
        <w:div w:id="1448620990">
          <w:marLeft w:val="547"/>
          <w:marRight w:val="0"/>
          <w:marTop w:val="154"/>
          <w:marBottom w:val="0"/>
          <w:divBdr>
            <w:top w:val="none" w:sz="0" w:space="0" w:color="auto"/>
            <w:left w:val="none" w:sz="0" w:space="0" w:color="auto"/>
            <w:bottom w:val="none" w:sz="0" w:space="0" w:color="auto"/>
            <w:right w:val="none" w:sz="0" w:space="0" w:color="auto"/>
          </w:divBdr>
        </w:div>
        <w:div w:id="430397179">
          <w:marLeft w:val="1166"/>
          <w:marRight w:val="0"/>
          <w:marTop w:val="134"/>
          <w:marBottom w:val="0"/>
          <w:divBdr>
            <w:top w:val="none" w:sz="0" w:space="0" w:color="auto"/>
            <w:left w:val="none" w:sz="0" w:space="0" w:color="auto"/>
            <w:bottom w:val="none" w:sz="0" w:space="0" w:color="auto"/>
            <w:right w:val="none" w:sz="0" w:space="0" w:color="auto"/>
          </w:divBdr>
        </w:div>
        <w:div w:id="1934439405">
          <w:marLeft w:val="1166"/>
          <w:marRight w:val="0"/>
          <w:marTop w:val="134"/>
          <w:marBottom w:val="0"/>
          <w:divBdr>
            <w:top w:val="none" w:sz="0" w:space="0" w:color="auto"/>
            <w:left w:val="none" w:sz="0" w:space="0" w:color="auto"/>
            <w:bottom w:val="none" w:sz="0" w:space="0" w:color="auto"/>
            <w:right w:val="none" w:sz="0" w:space="0" w:color="auto"/>
          </w:divBdr>
        </w:div>
        <w:div w:id="543753378">
          <w:marLeft w:val="1166"/>
          <w:marRight w:val="0"/>
          <w:marTop w:val="134"/>
          <w:marBottom w:val="0"/>
          <w:divBdr>
            <w:top w:val="none" w:sz="0" w:space="0" w:color="auto"/>
            <w:left w:val="none" w:sz="0" w:space="0" w:color="auto"/>
            <w:bottom w:val="none" w:sz="0" w:space="0" w:color="auto"/>
            <w:right w:val="none" w:sz="0" w:space="0" w:color="auto"/>
          </w:divBdr>
        </w:div>
        <w:div w:id="1116482094">
          <w:marLeft w:val="547"/>
          <w:marRight w:val="0"/>
          <w:marTop w:val="154"/>
          <w:marBottom w:val="0"/>
          <w:divBdr>
            <w:top w:val="none" w:sz="0" w:space="0" w:color="auto"/>
            <w:left w:val="none" w:sz="0" w:space="0" w:color="auto"/>
            <w:bottom w:val="none" w:sz="0" w:space="0" w:color="auto"/>
            <w:right w:val="none" w:sz="0" w:space="0" w:color="auto"/>
          </w:divBdr>
        </w:div>
        <w:div w:id="773668560">
          <w:marLeft w:val="547"/>
          <w:marRight w:val="0"/>
          <w:marTop w:val="154"/>
          <w:marBottom w:val="0"/>
          <w:divBdr>
            <w:top w:val="none" w:sz="0" w:space="0" w:color="auto"/>
            <w:left w:val="none" w:sz="0" w:space="0" w:color="auto"/>
            <w:bottom w:val="none" w:sz="0" w:space="0" w:color="auto"/>
            <w:right w:val="none" w:sz="0" w:space="0" w:color="auto"/>
          </w:divBdr>
        </w:div>
        <w:div w:id="1230188528">
          <w:marLeft w:val="547"/>
          <w:marRight w:val="0"/>
          <w:marTop w:val="154"/>
          <w:marBottom w:val="0"/>
          <w:divBdr>
            <w:top w:val="none" w:sz="0" w:space="0" w:color="auto"/>
            <w:left w:val="none" w:sz="0" w:space="0" w:color="auto"/>
            <w:bottom w:val="none" w:sz="0" w:space="0" w:color="auto"/>
            <w:right w:val="none" w:sz="0" w:space="0" w:color="auto"/>
          </w:divBdr>
        </w:div>
        <w:div w:id="446586888">
          <w:marLeft w:val="547"/>
          <w:marRight w:val="0"/>
          <w:marTop w:val="154"/>
          <w:marBottom w:val="0"/>
          <w:divBdr>
            <w:top w:val="none" w:sz="0" w:space="0" w:color="auto"/>
            <w:left w:val="none" w:sz="0" w:space="0" w:color="auto"/>
            <w:bottom w:val="none" w:sz="0" w:space="0" w:color="auto"/>
            <w:right w:val="none" w:sz="0" w:space="0" w:color="auto"/>
          </w:divBdr>
        </w:div>
        <w:div w:id="708797722">
          <w:marLeft w:val="547"/>
          <w:marRight w:val="0"/>
          <w:marTop w:val="154"/>
          <w:marBottom w:val="0"/>
          <w:divBdr>
            <w:top w:val="none" w:sz="0" w:space="0" w:color="auto"/>
            <w:left w:val="none" w:sz="0" w:space="0" w:color="auto"/>
            <w:bottom w:val="none" w:sz="0" w:space="0" w:color="auto"/>
            <w:right w:val="none" w:sz="0" w:space="0" w:color="auto"/>
          </w:divBdr>
        </w:div>
        <w:div w:id="840852206">
          <w:marLeft w:val="1166"/>
          <w:marRight w:val="0"/>
          <w:marTop w:val="134"/>
          <w:marBottom w:val="0"/>
          <w:divBdr>
            <w:top w:val="none" w:sz="0" w:space="0" w:color="auto"/>
            <w:left w:val="none" w:sz="0" w:space="0" w:color="auto"/>
            <w:bottom w:val="none" w:sz="0" w:space="0" w:color="auto"/>
            <w:right w:val="none" w:sz="0" w:space="0" w:color="auto"/>
          </w:divBdr>
        </w:div>
        <w:div w:id="1786269037">
          <w:marLeft w:val="1166"/>
          <w:marRight w:val="0"/>
          <w:marTop w:val="134"/>
          <w:marBottom w:val="0"/>
          <w:divBdr>
            <w:top w:val="none" w:sz="0" w:space="0" w:color="auto"/>
            <w:left w:val="none" w:sz="0" w:space="0" w:color="auto"/>
            <w:bottom w:val="none" w:sz="0" w:space="0" w:color="auto"/>
            <w:right w:val="none" w:sz="0" w:space="0" w:color="auto"/>
          </w:divBdr>
        </w:div>
        <w:div w:id="1818305055">
          <w:marLeft w:val="1166"/>
          <w:marRight w:val="0"/>
          <w:marTop w:val="134"/>
          <w:marBottom w:val="0"/>
          <w:divBdr>
            <w:top w:val="none" w:sz="0" w:space="0" w:color="auto"/>
            <w:left w:val="none" w:sz="0" w:space="0" w:color="auto"/>
            <w:bottom w:val="none" w:sz="0" w:space="0" w:color="auto"/>
            <w:right w:val="none" w:sz="0" w:space="0" w:color="auto"/>
          </w:divBdr>
        </w:div>
        <w:div w:id="557475087">
          <w:marLeft w:val="1166"/>
          <w:marRight w:val="0"/>
          <w:marTop w:val="134"/>
          <w:marBottom w:val="0"/>
          <w:divBdr>
            <w:top w:val="none" w:sz="0" w:space="0" w:color="auto"/>
            <w:left w:val="none" w:sz="0" w:space="0" w:color="auto"/>
            <w:bottom w:val="none" w:sz="0" w:space="0" w:color="auto"/>
            <w:right w:val="none" w:sz="0" w:space="0" w:color="auto"/>
          </w:divBdr>
        </w:div>
        <w:div w:id="92674850">
          <w:marLeft w:val="547"/>
          <w:marRight w:val="0"/>
          <w:marTop w:val="154"/>
          <w:marBottom w:val="0"/>
          <w:divBdr>
            <w:top w:val="none" w:sz="0" w:space="0" w:color="auto"/>
            <w:left w:val="none" w:sz="0" w:space="0" w:color="auto"/>
            <w:bottom w:val="none" w:sz="0" w:space="0" w:color="auto"/>
            <w:right w:val="none" w:sz="0" w:space="0" w:color="auto"/>
          </w:divBdr>
        </w:div>
        <w:div w:id="1832406931">
          <w:marLeft w:val="547"/>
          <w:marRight w:val="0"/>
          <w:marTop w:val="154"/>
          <w:marBottom w:val="0"/>
          <w:divBdr>
            <w:top w:val="none" w:sz="0" w:space="0" w:color="auto"/>
            <w:left w:val="none" w:sz="0" w:space="0" w:color="auto"/>
            <w:bottom w:val="none" w:sz="0" w:space="0" w:color="auto"/>
            <w:right w:val="none" w:sz="0" w:space="0" w:color="auto"/>
          </w:divBdr>
        </w:div>
        <w:div w:id="1564177460">
          <w:marLeft w:val="547"/>
          <w:marRight w:val="0"/>
          <w:marTop w:val="154"/>
          <w:marBottom w:val="0"/>
          <w:divBdr>
            <w:top w:val="none" w:sz="0" w:space="0" w:color="auto"/>
            <w:left w:val="none" w:sz="0" w:space="0" w:color="auto"/>
            <w:bottom w:val="none" w:sz="0" w:space="0" w:color="auto"/>
            <w:right w:val="none" w:sz="0" w:space="0" w:color="auto"/>
          </w:divBdr>
        </w:div>
        <w:div w:id="233905158">
          <w:marLeft w:val="547"/>
          <w:marRight w:val="0"/>
          <w:marTop w:val="154"/>
          <w:marBottom w:val="0"/>
          <w:divBdr>
            <w:top w:val="none" w:sz="0" w:space="0" w:color="auto"/>
            <w:left w:val="none" w:sz="0" w:space="0" w:color="auto"/>
            <w:bottom w:val="none" w:sz="0" w:space="0" w:color="auto"/>
            <w:right w:val="none" w:sz="0" w:space="0" w:color="auto"/>
          </w:divBdr>
        </w:div>
        <w:div w:id="459808935">
          <w:marLeft w:val="547"/>
          <w:marRight w:val="0"/>
          <w:marTop w:val="154"/>
          <w:marBottom w:val="0"/>
          <w:divBdr>
            <w:top w:val="none" w:sz="0" w:space="0" w:color="auto"/>
            <w:left w:val="none" w:sz="0" w:space="0" w:color="auto"/>
            <w:bottom w:val="none" w:sz="0" w:space="0" w:color="auto"/>
            <w:right w:val="none" w:sz="0" w:space="0" w:color="auto"/>
          </w:divBdr>
        </w:div>
        <w:div w:id="1249192025">
          <w:marLeft w:val="547"/>
          <w:marRight w:val="0"/>
          <w:marTop w:val="154"/>
          <w:marBottom w:val="0"/>
          <w:divBdr>
            <w:top w:val="none" w:sz="0" w:space="0" w:color="auto"/>
            <w:left w:val="none" w:sz="0" w:space="0" w:color="auto"/>
            <w:bottom w:val="none" w:sz="0" w:space="0" w:color="auto"/>
            <w:right w:val="none" w:sz="0" w:space="0" w:color="auto"/>
          </w:divBdr>
        </w:div>
        <w:div w:id="2114277231">
          <w:marLeft w:val="547"/>
          <w:marRight w:val="0"/>
          <w:marTop w:val="154"/>
          <w:marBottom w:val="0"/>
          <w:divBdr>
            <w:top w:val="none" w:sz="0" w:space="0" w:color="auto"/>
            <w:left w:val="none" w:sz="0" w:space="0" w:color="auto"/>
            <w:bottom w:val="none" w:sz="0" w:space="0" w:color="auto"/>
            <w:right w:val="none" w:sz="0" w:space="0" w:color="auto"/>
          </w:divBdr>
        </w:div>
        <w:div w:id="1651254171">
          <w:marLeft w:val="547"/>
          <w:marRight w:val="0"/>
          <w:marTop w:val="154"/>
          <w:marBottom w:val="0"/>
          <w:divBdr>
            <w:top w:val="none" w:sz="0" w:space="0" w:color="auto"/>
            <w:left w:val="none" w:sz="0" w:space="0" w:color="auto"/>
            <w:bottom w:val="none" w:sz="0" w:space="0" w:color="auto"/>
            <w:right w:val="none" w:sz="0" w:space="0" w:color="auto"/>
          </w:divBdr>
        </w:div>
        <w:div w:id="2045474001">
          <w:marLeft w:val="547"/>
          <w:marRight w:val="0"/>
          <w:marTop w:val="154"/>
          <w:marBottom w:val="0"/>
          <w:divBdr>
            <w:top w:val="none" w:sz="0" w:space="0" w:color="auto"/>
            <w:left w:val="none" w:sz="0" w:space="0" w:color="auto"/>
            <w:bottom w:val="none" w:sz="0" w:space="0" w:color="auto"/>
            <w:right w:val="none" w:sz="0" w:space="0" w:color="auto"/>
          </w:divBdr>
        </w:div>
        <w:div w:id="442111047">
          <w:marLeft w:val="547"/>
          <w:marRight w:val="0"/>
          <w:marTop w:val="154"/>
          <w:marBottom w:val="0"/>
          <w:divBdr>
            <w:top w:val="none" w:sz="0" w:space="0" w:color="auto"/>
            <w:left w:val="none" w:sz="0" w:space="0" w:color="auto"/>
            <w:bottom w:val="none" w:sz="0" w:space="0" w:color="auto"/>
            <w:right w:val="none" w:sz="0" w:space="0" w:color="auto"/>
          </w:divBdr>
        </w:div>
        <w:div w:id="2034646480">
          <w:marLeft w:val="547"/>
          <w:marRight w:val="0"/>
          <w:marTop w:val="154"/>
          <w:marBottom w:val="0"/>
          <w:divBdr>
            <w:top w:val="none" w:sz="0" w:space="0" w:color="auto"/>
            <w:left w:val="none" w:sz="0" w:space="0" w:color="auto"/>
            <w:bottom w:val="none" w:sz="0" w:space="0" w:color="auto"/>
            <w:right w:val="none" w:sz="0" w:space="0" w:color="auto"/>
          </w:divBdr>
        </w:div>
        <w:div w:id="2034575332">
          <w:marLeft w:val="547"/>
          <w:marRight w:val="0"/>
          <w:marTop w:val="154"/>
          <w:marBottom w:val="0"/>
          <w:divBdr>
            <w:top w:val="none" w:sz="0" w:space="0" w:color="auto"/>
            <w:left w:val="none" w:sz="0" w:space="0" w:color="auto"/>
            <w:bottom w:val="none" w:sz="0" w:space="0" w:color="auto"/>
            <w:right w:val="none" w:sz="0" w:space="0" w:color="auto"/>
          </w:divBdr>
        </w:div>
        <w:div w:id="1757508006">
          <w:marLeft w:val="547"/>
          <w:marRight w:val="0"/>
          <w:marTop w:val="154"/>
          <w:marBottom w:val="0"/>
          <w:divBdr>
            <w:top w:val="none" w:sz="0" w:space="0" w:color="auto"/>
            <w:left w:val="none" w:sz="0" w:space="0" w:color="auto"/>
            <w:bottom w:val="none" w:sz="0" w:space="0" w:color="auto"/>
            <w:right w:val="none" w:sz="0" w:space="0" w:color="auto"/>
          </w:divBdr>
        </w:div>
        <w:div w:id="546645173">
          <w:marLeft w:val="547"/>
          <w:marRight w:val="0"/>
          <w:marTop w:val="154"/>
          <w:marBottom w:val="0"/>
          <w:divBdr>
            <w:top w:val="none" w:sz="0" w:space="0" w:color="auto"/>
            <w:left w:val="none" w:sz="0" w:space="0" w:color="auto"/>
            <w:bottom w:val="none" w:sz="0" w:space="0" w:color="auto"/>
            <w:right w:val="none" w:sz="0" w:space="0" w:color="auto"/>
          </w:divBdr>
        </w:div>
        <w:div w:id="1496915605">
          <w:marLeft w:val="547"/>
          <w:marRight w:val="0"/>
          <w:marTop w:val="154"/>
          <w:marBottom w:val="0"/>
          <w:divBdr>
            <w:top w:val="none" w:sz="0" w:space="0" w:color="auto"/>
            <w:left w:val="none" w:sz="0" w:space="0" w:color="auto"/>
            <w:bottom w:val="none" w:sz="0" w:space="0" w:color="auto"/>
            <w:right w:val="none" w:sz="0" w:space="0" w:color="auto"/>
          </w:divBdr>
        </w:div>
        <w:div w:id="1523393167">
          <w:marLeft w:val="547"/>
          <w:marRight w:val="0"/>
          <w:marTop w:val="154"/>
          <w:marBottom w:val="0"/>
          <w:divBdr>
            <w:top w:val="none" w:sz="0" w:space="0" w:color="auto"/>
            <w:left w:val="none" w:sz="0" w:space="0" w:color="auto"/>
            <w:bottom w:val="none" w:sz="0" w:space="0" w:color="auto"/>
            <w:right w:val="none" w:sz="0" w:space="0" w:color="auto"/>
          </w:divBdr>
        </w:div>
        <w:div w:id="1483499837">
          <w:marLeft w:val="547"/>
          <w:marRight w:val="0"/>
          <w:marTop w:val="154"/>
          <w:marBottom w:val="0"/>
          <w:divBdr>
            <w:top w:val="none" w:sz="0" w:space="0" w:color="auto"/>
            <w:left w:val="none" w:sz="0" w:space="0" w:color="auto"/>
            <w:bottom w:val="none" w:sz="0" w:space="0" w:color="auto"/>
            <w:right w:val="none" w:sz="0" w:space="0" w:color="auto"/>
          </w:divBdr>
        </w:div>
        <w:div w:id="3945658">
          <w:marLeft w:val="547"/>
          <w:marRight w:val="0"/>
          <w:marTop w:val="154"/>
          <w:marBottom w:val="0"/>
          <w:divBdr>
            <w:top w:val="none" w:sz="0" w:space="0" w:color="auto"/>
            <w:left w:val="none" w:sz="0" w:space="0" w:color="auto"/>
            <w:bottom w:val="none" w:sz="0" w:space="0" w:color="auto"/>
            <w:right w:val="none" w:sz="0" w:space="0" w:color="auto"/>
          </w:divBdr>
        </w:div>
        <w:div w:id="1389961738">
          <w:marLeft w:val="547"/>
          <w:marRight w:val="0"/>
          <w:marTop w:val="154"/>
          <w:marBottom w:val="0"/>
          <w:divBdr>
            <w:top w:val="none" w:sz="0" w:space="0" w:color="auto"/>
            <w:left w:val="none" w:sz="0" w:space="0" w:color="auto"/>
            <w:bottom w:val="none" w:sz="0" w:space="0" w:color="auto"/>
            <w:right w:val="none" w:sz="0" w:space="0" w:color="auto"/>
          </w:divBdr>
        </w:div>
        <w:div w:id="1743529984">
          <w:marLeft w:val="547"/>
          <w:marRight w:val="0"/>
          <w:marTop w:val="154"/>
          <w:marBottom w:val="0"/>
          <w:divBdr>
            <w:top w:val="none" w:sz="0" w:space="0" w:color="auto"/>
            <w:left w:val="none" w:sz="0" w:space="0" w:color="auto"/>
            <w:bottom w:val="none" w:sz="0" w:space="0" w:color="auto"/>
            <w:right w:val="none" w:sz="0" w:space="0" w:color="auto"/>
          </w:divBdr>
        </w:div>
        <w:div w:id="263420686">
          <w:marLeft w:val="547"/>
          <w:marRight w:val="0"/>
          <w:marTop w:val="154"/>
          <w:marBottom w:val="0"/>
          <w:divBdr>
            <w:top w:val="none" w:sz="0" w:space="0" w:color="auto"/>
            <w:left w:val="none" w:sz="0" w:space="0" w:color="auto"/>
            <w:bottom w:val="none" w:sz="0" w:space="0" w:color="auto"/>
            <w:right w:val="none" w:sz="0" w:space="0" w:color="auto"/>
          </w:divBdr>
        </w:div>
        <w:div w:id="94904425">
          <w:marLeft w:val="547"/>
          <w:marRight w:val="0"/>
          <w:marTop w:val="154"/>
          <w:marBottom w:val="0"/>
          <w:divBdr>
            <w:top w:val="none" w:sz="0" w:space="0" w:color="auto"/>
            <w:left w:val="none" w:sz="0" w:space="0" w:color="auto"/>
            <w:bottom w:val="none" w:sz="0" w:space="0" w:color="auto"/>
            <w:right w:val="none" w:sz="0" w:space="0" w:color="auto"/>
          </w:divBdr>
        </w:div>
        <w:div w:id="1541628731">
          <w:marLeft w:val="547"/>
          <w:marRight w:val="0"/>
          <w:marTop w:val="154"/>
          <w:marBottom w:val="0"/>
          <w:divBdr>
            <w:top w:val="none" w:sz="0" w:space="0" w:color="auto"/>
            <w:left w:val="none" w:sz="0" w:space="0" w:color="auto"/>
            <w:bottom w:val="none" w:sz="0" w:space="0" w:color="auto"/>
            <w:right w:val="none" w:sz="0" w:space="0" w:color="auto"/>
          </w:divBdr>
        </w:div>
        <w:div w:id="1640644619">
          <w:marLeft w:val="547"/>
          <w:marRight w:val="0"/>
          <w:marTop w:val="154"/>
          <w:marBottom w:val="0"/>
          <w:divBdr>
            <w:top w:val="none" w:sz="0" w:space="0" w:color="auto"/>
            <w:left w:val="none" w:sz="0" w:space="0" w:color="auto"/>
            <w:bottom w:val="none" w:sz="0" w:space="0" w:color="auto"/>
            <w:right w:val="none" w:sz="0" w:space="0" w:color="auto"/>
          </w:divBdr>
        </w:div>
        <w:div w:id="108598091">
          <w:marLeft w:val="547"/>
          <w:marRight w:val="0"/>
          <w:marTop w:val="154"/>
          <w:marBottom w:val="0"/>
          <w:divBdr>
            <w:top w:val="none" w:sz="0" w:space="0" w:color="auto"/>
            <w:left w:val="none" w:sz="0" w:space="0" w:color="auto"/>
            <w:bottom w:val="none" w:sz="0" w:space="0" w:color="auto"/>
            <w:right w:val="none" w:sz="0" w:space="0" w:color="auto"/>
          </w:divBdr>
        </w:div>
        <w:div w:id="1073432334">
          <w:marLeft w:val="547"/>
          <w:marRight w:val="0"/>
          <w:marTop w:val="154"/>
          <w:marBottom w:val="0"/>
          <w:divBdr>
            <w:top w:val="none" w:sz="0" w:space="0" w:color="auto"/>
            <w:left w:val="none" w:sz="0" w:space="0" w:color="auto"/>
            <w:bottom w:val="none" w:sz="0" w:space="0" w:color="auto"/>
            <w:right w:val="none" w:sz="0" w:space="0" w:color="auto"/>
          </w:divBdr>
        </w:div>
        <w:div w:id="2111781383">
          <w:marLeft w:val="547"/>
          <w:marRight w:val="0"/>
          <w:marTop w:val="154"/>
          <w:marBottom w:val="0"/>
          <w:divBdr>
            <w:top w:val="none" w:sz="0" w:space="0" w:color="auto"/>
            <w:left w:val="none" w:sz="0" w:space="0" w:color="auto"/>
            <w:bottom w:val="none" w:sz="0" w:space="0" w:color="auto"/>
            <w:right w:val="none" w:sz="0" w:space="0" w:color="auto"/>
          </w:divBdr>
        </w:div>
        <w:div w:id="700863051">
          <w:marLeft w:val="547"/>
          <w:marRight w:val="0"/>
          <w:marTop w:val="154"/>
          <w:marBottom w:val="0"/>
          <w:divBdr>
            <w:top w:val="none" w:sz="0" w:space="0" w:color="auto"/>
            <w:left w:val="none" w:sz="0" w:space="0" w:color="auto"/>
            <w:bottom w:val="none" w:sz="0" w:space="0" w:color="auto"/>
            <w:right w:val="none" w:sz="0" w:space="0" w:color="auto"/>
          </w:divBdr>
        </w:div>
        <w:div w:id="524054903">
          <w:marLeft w:val="547"/>
          <w:marRight w:val="0"/>
          <w:marTop w:val="154"/>
          <w:marBottom w:val="0"/>
          <w:divBdr>
            <w:top w:val="none" w:sz="0" w:space="0" w:color="auto"/>
            <w:left w:val="none" w:sz="0" w:space="0" w:color="auto"/>
            <w:bottom w:val="none" w:sz="0" w:space="0" w:color="auto"/>
            <w:right w:val="none" w:sz="0" w:space="0" w:color="auto"/>
          </w:divBdr>
        </w:div>
        <w:div w:id="160702980">
          <w:marLeft w:val="547"/>
          <w:marRight w:val="0"/>
          <w:marTop w:val="154"/>
          <w:marBottom w:val="0"/>
          <w:divBdr>
            <w:top w:val="none" w:sz="0" w:space="0" w:color="auto"/>
            <w:left w:val="none" w:sz="0" w:space="0" w:color="auto"/>
            <w:bottom w:val="none" w:sz="0" w:space="0" w:color="auto"/>
            <w:right w:val="none" w:sz="0" w:space="0" w:color="auto"/>
          </w:divBdr>
        </w:div>
        <w:div w:id="2082629722">
          <w:marLeft w:val="547"/>
          <w:marRight w:val="0"/>
          <w:marTop w:val="154"/>
          <w:marBottom w:val="0"/>
          <w:divBdr>
            <w:top w:val="none" w:sz="0" w:space="0" w:color="auto"/>
            <w:left w:val="none" w:sz="0" w:space="0" w:color="auto"/>
            <w:bottom w:val="none" w:sz="0" w:space="0" w:color="auto"/>
            <w:right w:val="none" w:sz="0" w:space="0" w:color="auto"/>
          </w:divBdr>
        </w:div>
        <w:div w:id="1929001662">
          <w:marLeft w:val="547"/>
          <w:marRight w:val="0"/>
          <w:marTop w:val="173"/>
          <w:marBottom w:val="0"/>
          <w:divBdr>
            <w:top w:val="none" w:sz="0" w:space="0" w:color="auto"/>
            <w:left w:val="none" w:sz="0" w:space="0" w:color="auto"/>
            <w:bottom w:val="none" w:sz="0" w:space="0" w:color="auto"/>
            <w:right w:val="none" w:sz="0" w:space="0" w:color="auto"/>
          </w:divBdr>
        </w:div>
        <w:div w:id="451676985">
          <w:marLeft w:val="547"/>
          <w:marRight w:val="0"/>
          <w:marTop w:val="154"/>
          <w:marBottom w:val="0"/>
          <w:divBdr>
            <w:top w:val="none" w:sz="0" w:space="0" w:color="auto"/>
            <w:left w:val="none" w:sz="0" w:space="0" w:color="auto"/>
            <w:bottom w:val="none" w:sz="0" w:space="0" w:color="auto"/>
            <w:right w:val="none" w:sz="0" w:space="0" w:color="auto"/>
          </w:divBdr>
        </w:div>
        <w:div w:id="211380931">
          <w:marLeft w:val="547"/>
          <w:marRight w:val="0"/>
          <w:marTop w:val="154"/>
          <w:marBottom w:val="0"/>
          <w:divBdr>
            <w:top w:val="none" w:sz="0" w:space="0" w:color="auto"/>
            <w:left w:val="none" w:sz="0" w:space="0" w:color="auto"/>
            <w:bottom w:val="none" w:sz="0" w:space="0" w:color="auto"/>
            <w:right w:val="none" w:sz="0" w:space="0" w:color="auto"/>
          </w:divBdr>
        </w:div>
        <w:div w:id="1356082829">
          <w:marLeft w:val="547"/>
          <w:marRight w:val="0"/>
          <w:marTop w:val="154"/>
          <w:marBottom w:val="0"/>
          <w:divBdr>
            <w:top w:val="none" w:sz="0" w:space="0" w:color="auto"/>
            <w:left w:val="none" w:sz="0" w:space="0" w:color="auto"/>
            <w:bottom w:val="none" w:sz="0" w:space="0" w:color="auto"/>
            <w:right w:val="none" w:sz="0" w:space="0" w:color="auto"/>
          </w:divBdr>
        </w:div>
        <w:div w:id="1718629590">
          <w:marLeft w:val="547"/>
          <w:marRight w:val="0"/>
          <w:marTop w:val="154"/>
          <w:marBottom w:val="0"/>
          <w:divBdr>
            <w:top w:val="none" w:sz="0" w:space="0" w:color="auto"/>
            <w:left w:val="none" w:sz="0" w:space="0" w:color="auto"/>
            <w:bottom w:val="none" w:sz="0" w:space="0" w:color="auto"/>
            <w:right w:val="none" w:sz="0" w:space="0" w:color="auto"/>
          </w:divBdr>
        </w:div>
        <w:div w:id="352458554">
          <w:marLeft w:val="547"/>
          <w:marRight w:val="0"/>
          <w:marTop w:val="154"/>
          <w:marBottom w:val="0"/>
          <w:divBdr>
            <w:top w:val="none" w:sz="0" w:space="0" w:color="auto"/>
            <w:left w:val="none" w:sz="0" w:space="0" w:color="auto"/>
            <w:bottom w:val="none" w:sz="0" w:space="0" w:color="auto"/>
            <w:right w:val="none" w:sz="0" w:space="0" w:color="auto"/>
          </w:divBdr>
        </w:div>
        <w:div w:id="729577654">
          <w:marLeft w:val="547"/>
          <w:marRight w:val="0"/>
          <w:marTop w:val="154"/>
          <w:marBottom w:val="0"/>
          <w:divBdr>
            <w:top w:val="none" w:sz="0" w:space="0" w:color="auto"/>
            <w:left w:val="none" w:sz="0" w:space="0" w:color="auto"/>
            <w:bottom w:val="none" w:sz="0" w:space="0" w:color="auto"/>
            <w:right w:val="none" w:sz="0" w:space="0" w:color="auto"/>
          </w:divBdr>
        </w:div>
        <w:div w:id="2067486187">
          <w:marLeft w:val="547"/>
          <w:marRight w:val="0"/>
          <w:marTop w:val="154"/>
          <w:marBottom w:val="0"/>
          <w:divBdr>
            <w:top w:val="none" w:sz="0" w:space="0" w:color="auto"/>
            <w:left w:val="none" w:sz="0" w:space="0" w:color="auto"/>
            <w:bottom w:val="none" w:sz="0" w:space="0" w:color="auto"/>
            <w:right w:val="none" w:sz="0" w:space="0" w:color="auto"/>
          </w:divBdr>
        </w:div>
        <w:div w:id="816729176">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doNotOrganizeInFold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831</Words>
  <Characters>4740</Characters>
  <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