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00" w:rsidRPr="002E1B4F" w:rsidRDefault="002E1B4F">
      <w:pPr>
        <w:rPr>
          <w:sz w:val="24"/>
          <w:szCs w:val="24"/>
        </w:rPr>
      </w:pPr>
      <w:bookmarkStart w:id="0" w:name="_GoBack"/>
      <w:bookmarkEnd w:id="0"/>
      <w:r w:rsidRPr="002E1B4F">
        <w:rPr>
          <w:sz w:val="24"/>
          <w:szCs w:val="24"/>
        </w:rPr>
        <w:t>Week 06 Rubric:</w:t>
      </w:r>
    </w:p>
    <w:p w:rsidR="002E1B4F" w:rsidRDefault="00D87E8A" w:rsidP="002E1B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</w:rPr>
        <w:t>1.</w:t>
      </w:r>
      <w:r w:rsidR="002E1B4F" w:rsidRPr="002E1B4F">
        <w:rPr>
          <w:rFonts w:eastAsia="Times New Roman" w:cs="Times New Roman"/>
          <w:sz w:val="24"/>
          <w:szCs w:val="24"/>
        </w:rPr>
        <w:t>How</w:t>
      </w:r>
      <w:proofErr w:type="gramEnd"/>
      <w:r w:rsidR="002E1B4F" w:rsidRPr="002E1B4F">
        <w:rPr>
          <w:rFonts w:eastAsia="Times New Roman" w:cs="Times New Roman"/>
          <w:sz w:val="24"/>
          <w:szCs w:val="24"/>
        </w:rPr>
        <w:t xml:space="preserve"> does Pirandello's three-part act and breaking down of the fourth wall add to his exploration of truth or vary audience experience or point of view?</w:t>
      </w:r>
    </w:p>
    <w:p w:rsidR="00D87E8A" w:rsidRPr="002E1B4F" w:rsidRDefault="00D87E8A" w:rsidP="002E1B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</w:t>
      </w:r>
      <w:r w:rsidR="002E1B4F" w:rsidRPr="002E1B4F">
        <w:rPr>
          <w:rFonts w:eastAsia="Times New Roman" w:cs="Times New Roman"/>
          <w:sz w:val="24"/>
          <w:szCs w:val="24"/>
        </w:rPr>
        <w:t xml:space="preserve"> Evidence of Bio in reply: </w:t>
      </w:r>
      <w:r>
        <w:rPr>
          <w:rFonts w:eastAsia="Times New Roman" w:cs="Times New Roman"/>
          <w:sz w:val="24"/>
          <w:szCs w:val="24"/>
        </w:rPr>
        <w:t xml:space="preserve">                                        </w:t>
      </w:r>
    </w:p>
    <w:p w:rsidR="002E1B4F" w:rsidRPr="002E1B4F" w:rsidRDefault="00D87E8A" w:rsidP="002E1B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References and in-text citations: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D87E8A" w:rsidRPr="002E1B4F" w:rsidTr="00541334">
        <w:trPr>
          <w:trHeight w:val="35"/>
          <w:tblCellSpacing w:w="15" w:type="dxa"/>
        </w:trPr>
        <w:tc>
          <w:tcPr>
            <w:tcW w:w="0" w:type="auto"/>
            <w:hideMark/>
          </w:tcPr>
          <w:p w:rsidR="00D87E8A" w:rsidRPr="002E1B4F" w:rsidRDefault="00D87E8A" w:rsidP="00D87E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7E8A" w:rsidRPr="002E1B4F" w:rsidRDefault="00D87E8A" w:rsidP="00D87E8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7E8A" w:rsidRPr="002E1B4F" w:rsidRDefault="00D87E8A" w:rsidP="00D87E8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E1B4F" w:rsidRPr="002E1B4F" w:rsidRDefault="002E1B4F">
      <w:pPr>
        <w:rPr>
          <w:sz w:val="24"/>
          <w:szCs w:val="24"/>
        </w:rPr>
      </w:pPr>
    </w:p>
    <w:sectPr w:rsidR="002E1B4F" w:rsidRPr="002E1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F"/>
    <w:rsid w:val="00217104"/>
    <w:rsid w:val="002E1B4F"/>
    <w:rsid w:val="00300000"/>
    <w:rsid w:val="00582755"/>
    <w:rsid w:val="00D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0E93A-6BB9-4201-A2EA-4E8F6F4B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E1B4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</Words>
  <Characters>239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