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756" w:rsidRPr="00484971" w:rsidRDefault="006C2756" w:rsidP="006C2756">
      <w:pPr>
        <w:pStyle w:val="ListParagraph"/>
        <w:numPr>
          <w:ilvl w:val="0"/>
          <w:numId w:val="1"/>
        </w:numPr>
        <w:rPr>
          <w:rFonts w:cstheme="minorHAnsi"/>
        </w:rPr>
      </w:pPr>
      <w:bookmarkStart w:id="0" w:name="_GoBack"/>
      <w:bookmarkEnd w:id="0"/>
      <w:r w:rsidRPr="00484971">
        <w:rPr>
          <w:rFonts w:cstheme="minorHAnsi"/>
        </w:rPr>
        <w:t>Facts:</w:t>
      </w:r>
    </w:p>
    <w:p w:rsidR="006C2756" w:rsidRPr="00484971" w:rsidRDefault="006C2756" w:rsidP="006C2756">
      <w:pPr>
        <w:ind w:firstLine="720"/>
        <w:rPr>
          <w:rFonts w:cstheme="minorHAnsi"/>
        </w:rPr>
      </w:pPr>
      <w:r w:rsidRPr="00484971">
        <w:rPr>
          <w:rFonts w:cstheme="minorHAnsi"/>
        </w:rPr>
        <w:t xml:space="preserve">Tim </w:t>
      </w:r>
      <w:proofErr w:type="spellStart"/>
      <w:r w:rsidRPr="00484971">
        <w:rPr>
          <w:rFonts w:cstheme="minorHAnsi"/>
        </w:rPr>
        <w:t>Loker</w:t>
      </w:r>
      <w:proofErr w:type="spellEnd"/>
      <w:r w:rsidRPr="00484971">
        <w:rPr>
          <w:rFonts w:cstheme="minorHAnsi"/>
        </w:rPr>
        <w:t xml:space="preserve"> has no family relationship to the </w:t>
      </w:r>
      <w:proofErr w:type="spellStart"/>
      <w:r w:rsidRPr="00484971">
        <w:rPr>
          <w:rFonts w:cstheme="minorHAnsi"/>
        </w:rPr>
        <w:t>Bryants</w:t>
      </w:r>
      <w:proofErr w:type="spellEnd"/>
      <w:r w:rsidRPr="00484971">
        <w:rPr>
          <w:rFonts w:cstheme="minorHAnsi"/>
        </w:rPr>
        <w:t xml:space="preserve"> family.</w:t>
      </w:r>
    </w:p>
    <w:p w:rsidR="006C2756" w:rsidRPr="00484971" w:rsidRDefault="006C2756" w:rsidP="006C2756">
      <w:pPr>
        <w:ind w:left="720"/>
        <w:rPr>
          <w:rFonts w:cstheme="minorHAnsi"/>
        </w:rPr>
      </w:pPr>
      <w:r w:rsidRPr="00484971">
        <w:rPr>
          <w:rFonts w:cstheme="minorHAnsi"/>
        </w:rPr>
        <w:t xml:space="preserve">Tim </w:t>
      </w:r>
      <w:proofErr w:type="spellStart"/>
      <w:r w:rsidRPr="00484971">
        <w:rPr>
          <w:rFonts w:cstheme="minorHAnsi"/>
        </w:rPr>
        <w:t>Loker</w:t>
      </w:r>
      <w:proofErr w:type="spellEnd"/>
      <w:r w:rsidRPr="00484971">
        <w:rPr>
          <w:rFonts w:cstheme="minorHAnsi"/>
        </w:rPr>
        <w:t xml:space="preserve"> is five years old, which is under 18.</w:t>
      </w:r>
    </w:p>
    <w:p w:rsidR="006C2756" w:rsidRPr="00484971" w:rsidRDefault="006C2756" w:rsidP="006C2756">
      <w:pPr>
        <w:ind w:left="720"/>
        <w:rPr>
          <w:rFonts w:cstheme="minorHAnsi"/>
        </w:rPr>
      </w:pPr>
      <w:r w:rsidRPr="00484971">
        <w:rPr>
          <w:rFonts w:cstheme="minorHAnsi"/>
        </w:rPr>
        <w:t xml:space="preserve">Tim </w:t>
      </w:r>
      <w:proofErr w:type="spellStart"/>
      <w:r w:rsidRPr="00484971">
        <w:rPr>
          <w:rFonts w:cstheme="minorHAnsi"/>
        </w:rPr>
        <w:t>Loker</w:t>
      </w:r>
      <w:proofErr w:type="spellEnd"/>
      <w:r w:rsidRPr="00484971">
        <w:rPr>
          <w:rFonts w:cstheme="minorHAnsi"/>
        </w:rPr>
        <w:t xml:space="preserve"> became a member of the </w:t>
      </w:r>
      <w:proofErr w:type="spellStart"/>
      <w:r w:rsidRPr="00484971">
        <w:rPr>
          <w:rFonts w:cstheme="minorHAnsi"/>
        </w:rPr>
        <w:t>Bryants</w:t>
      </w:r>
      <w:proofErr w:type="spellEnd"/>
      <w:r w:rsidRPr="00484971">
        <w:rPr>
          <w:rFonts w:cstheme="minorHAnsi"/>
        </w:rPr>
        <w:t xml:space="preserve"> household since August 12 of this year, which means by the end of this year, Tim will have been in the household for less than 5 months.</w:t>
      </w:r>
    </w:p>
    <w:p w:rsidR="006C2756" w:rsidRPr="00484971" w:rsidRDefault="006C2756" w:rsidP="006C2756">
      <w:pPr>
        <w:ind w:firstLine="720"/>
        <w:rPr>
          <w:rFonts w:cstheme="minorHAnsi"/>
        </w:rPr>
      </w:pPr>
      <w:proofErr w:type="spellStart"/>
      <w:r w:rsidRPr="00484971">
        <w:rPr>
          <w:rFonts w:cstheme="minorHAnsi"/>
        </w:rPr>
        <w:t>Bryants</w:t>
      </w:r>
      <w:proofErr w:type="spellEnd"/>
      <w:r w:rsidRPr="00484971">
        <w:rPr>
          <w:rFonts w:cstheme="minorHAnsi"/>
        </w:rPr>
        <w:t xml:space="preserve"> family provided 100% of Tim’s financial support, and intend to raise Tim as their kid.</w:t>
      </w:r>
    </w:p>
    <w:p w:rsidR="006C2756" w:rsidRPr="00484971" w:rsidRDefault="006C2756" w:rsidP="006C2756">
      <w:pPr>
        <w:rPr>
          <w:rFonts w:cstheme="minorHAnsi"/>
        </w:rPr>
      </w:pPr>
    </w:p>
    <w:p w:rsidR="006C2756" w:rsidRPr="00484971" w:rsidRDefault="006C2756" w:rsidP="006C2756">
      <w:pPr>
        <w:pStyle w:val="ListParagraph"/>
        <w:numPr>
          <w:ilvl w:val="0"/>
          <w:numId w:val="1"/>
        </w:numPr>
        <w:rPr>
          <w:rFonts w:cstheme="minorHAnsi"/>
        </w:rPr>
      </w:pPr>
      <w:r w:rsidRPr="00484971">
        <w:rPr>
          <w:rFonts w:cstheme="minorHAnsi"/>
        </w:rPr>
        <w:t xml:space="preserve">Issues: </w:t>
      </w:r>
    </w:p>
    <w:p w:rsidR="006C2756" w:rsidRPr="00484971" w:rsidRDefault="006C2756" w:rsidP="006C2756">
      <w:pPr>
        <w:ind w:left="720"/>
        <w:rPr>
          <w:rFonts w:cstheme="minorHAnsi"/>
        </w:rPr>
      </w:pPr>
      <w:r w:rsidRPr="00484971">
        <w:rPr>
          <w:rFonts w:cstheme="minorHAnsi"/>
        </w:rPr>
        <w:t xml:space="preserve">Can Tim </w:t>
      </w:r>
      <w:proofErr w:type="spellStart"/>
      <w:r w:rsidRPr="00484971">
        <w:rPr>
          <w:rFonts w:cstheme="minorHAnsi"/>
        </w:rPr>
        <w:t>Loker</w:t>
      </w:r>
      <w:proofErr w:type="spellEnd"/>
      <w:r w:rsidRPr="00484971">
        <w:rPr>
          <w:rFonts w:cstheme="minorHAnsi"/>
        </w:rPr>
        <w:t xml:space="preserve"> be defined as a dependent of </w:t>
      </w:r>
      <w:proofErr w:type="spellStart"/>
      <w:r w:rsidRPr="00484971">
        <w:rPr>
          <w:rFonts w:cstheme="minorHAnsi"/>
        </w:rPr>
        <w:t>Bryants</w:t>
      </w:r>
      <w:proofErr w:type="spellEnd"/>
      <w:r w:rsidRPr="00484971">
        <w:rPr>
          <w:rFonts w:cstheme="minorHAnsi"/>
        </w:rPr>
        <w:t xml:space="preserve"> family?</w:t>
      </w:r>
    </w:p>
    <w:p w:rsidR="006C2756" w:rsidRPr="00484971" w:rsidRDefault="006C2756" w:rsidP="006C2756">
      <w:pPr>
        <w:ind w:firstLine="720"/>
        <w:rPr>
          <w:rFonts w:cstheme="minorHAnsi"/>
        </w:rPr>
      </w:pPr>
      <w:r w:rsidRPr="00484971">
        <w:rPr>
          <w:rFonts w:cstheme="minorHAnsi"/>
        </w:rPr>
        <w:t xml:space="preserve">Is the financial support to Tim </w:t>
      </w:r>
      <w:proofErr w:type="gramStart"/>
      <w:r w:rsidRPr="00484971">
        <w:rPr>
          <w:rFonts w:cstheme="minorHAnsi"/>
        </w:rPr>
        <w:t>be able to</w:t>
      </w:r>
      <w:proofErr w:type="gramEnd"/>
      <w:r w:rsidRPr="00484971">
        <w:rPr>
          <w:rFonts w:cstheme="minorHAnsi"/>
        </w:rPr>
        <w:t xml:space="preserve"> exempt from </w:t>
      </w:r>
      <w:proofErr w:type="spellStart"/>
      <w:r w:rsidRPr="00484971">
        <w:rPr>
          <w:rFonts w:cstheme="minorHAnsi"/>
        </w:rPr>
        <w:t>Bryants</w:t>
      </w:r>
      <w:proofErr w:type="spellEnd"/>
      <w:r w:rsidRPr="00484971">
        <w:rPr>
          <w:rFonts w:cstheme="minorHAnsi"/>
        </w:rPr>
        <w:t xml:space="preserve"> family’s tax return?</w:t>
      </w:r>
    </w:p>
    <w:p w:rsidR="006C2756" w:rsidRPr="00484971" w:rsidRDefault="006C2756" w:rsidP="006C2756">
      <w:pPr>
        <w:rPr>
          <w:rFonts w:cstheme="minorHAnsi"/>
        </w:rPr>
      </w:pPr>
    </w:p>
    <w:p w:rsidR="006C2756" w:rsidRPr="00484971" w:rsidRDefault="006C2756" w:rsidP="006C2756">
      <w:pPr>
        <w:pStyle w:val="ListParagraph"/>
        <w:numPr>
          <w:ilvl w:val="0"/>
          <w:numId w:val="1"/>
        </w:numPr>
        <w:rPr>
          <w:rFonts w:cstheme="minorHAnsi"/>
        </w:rPr>
      </w:pPr>
      <w:r w:rsidRPr="00484971">
        <w:rPr>
          <w:rFonts w:cstheme="minorHAnsi"/>
        </w:rPr>
        <w:t>Rules of Law</w:t>
      </w:r>
    </w:p>
    <w:p w:rsidR="006C2756" w:rsidRPr="00484971" w:rsidRDefault="006C2756" w:rsidP="006C2756">
      <w:pPr>
        <w:ind w:left="720"/>
        <w:rPr>
          <w:rFonts w:cstheme="minorHAnsi"/>
        </w:rPr>
      </w:pPr>
      <w:r>
        <w:rPr>
          <w:rFonts w:cstheme="minorHAnsi"/>
        </w:rPr>
        <w:t>I</w:t>
      </w:r>
      <w:r w:rsidRPr="00484971">
        <w:rPr>
          <w:rFonts w:cstheme="minorHAnsi"/>
        </w:rPr>
        <w:t xml:space="preserve">n this case, Tim and the </w:t>
      </w:r>
      <w:proofErr w:type="spellStart"/>
      <w:r w:rsidRPr="00484971">
        <w:rPr>
          <w:rFonts w:cstheme="minorHAnsi"/>
        </w:rPr>
        <w:t>Bryant</w:t>
      </w:r>
      <w:r>
        <w:rPr>
          <w:rFonts w:cstheme="minorHAnsi"/>
        </w:rPr>
        <w:t>s</w:t>
      </w:r>
      <w:proofErr w:type="spellEnd"/>
      <w:r w:rsidRPr="00484971">
        <w:rPr>
          <w:rFonts w:cstheme="minorHAnsi"/>
        </w:rPr>
        <w:t xml:space="preserve"> family has no family relationship. Based on the Section 152(d)(2)(H), Tim does not qualify to be treated as the </w:t>
      </w:r>
      <w:proofErr w:type="spellStart"/>
      <w:r w:rsidRPr="00484971">
        <w:rPr>
          <w:rFonts w:cstheme="minorHAnsi"/>
        </w:rPr>
        <w:t>Bryant</w:t>
      </w:r>
      <w:r>
        <w:rPr>
          <w:rFonts w:cstheme="minorHAnsi"/>
        </w:rPr>
        <w:t>s</w:t>
      </w:r>
      <w:proofErr w:type="spellEnd"/>
      <w:r w:rsidRPr="00484971">
        <w:rPr>
          <w:rFonts w:cstheme="minorHAnsi"/>
        </w:rPr>
        <w:t xml:space="preserve"> family relative not unless he share</w:t>
      </w:r>
      <w:r>
        <w:rPr>
          <w:rFonts w:cstheme="minorHAnsi"/>
        </w:rPr>
        <w:t>s</w:t>
      </w:r>
      <w:r w:rsidRPr="00484971">
        <w:rPr>
          <w:rFonts w:cstheme="minorHAnsi"/>
        </w:rPr>
        <w:t xml:space="preserve"> the same principal place of abode both as the taxpayer as well as a member of the taxpayer's household” for the current taxable year (</w:t>
      </w:r>
      <w:bookmarkStart w:id="1" w:name="OLE_LINK1"/>
      <w:bookmarkStart w:id="2" w:name="OLE_LINK2"/>
      <w:r w:rsidRPr="00484971">
        <w:rPr>
          <w:rFonts w:cstheme="minorHAnsi"/>
        </w:rPr>
        <w:t xml:space="preserve">Legal Information Institute </w:t>
      </w:r>
      <w:bookmarkEnd w:id="1"/>
      <w:bookmarkEnd w:id="2"/>
      <w:r w:rsidRPr="00484971">
        <w:rPr>
          <w:rFonts w:cstheme="minorHAnsi"/>
        </w:rPr>
        <w:t xml:space="preserve">1992). In addition, Reg Section 1. 152-1 (b) indicates that Tim </w:t>
      </w:r>
      <w:proofErr w:type="spellStart"/>
      <w:r w:rsidRPr="00484971">
        <w:rPr>
          <w:rFonts w:cstheme="minorHAnsi"/>
        </w:rPr>
        <w:t>Loker</w:t>
      </w:r>
      <w:proofErr w:type="spellEnd"/>
      <w:r w:rsidRPr="00484971">
        <w:rPr>
          <w:rFonts w:cstheme="minorHAnsi"/>
        </w:rPr>
        <w:t xml:space="preserve"> should have been a member of the </w:t>
      </w:r>
      <w:proofErr w:type="spellStart"/>
      <w:r w:rsidRPr="00484971">
        <w:rPr>
          <w:rFonts w:cstheme="minorHAnsi"/>
        </w:rPr>
        <w:t>Bryant</w:t>
      </w:r>
      <w:r>
        <w:rPr>
          <w:rFonts w:cstheme="minorHAnsi"/>
        </w:rPr>
        <w:t>s</w:t>
      </w:r>
      <w:proofErr w:type="spellEnd"/>
      <w:r w:rsidRPr="00484971">
        <w:rPr>
          <w:rFonts w:cstheme="minorHAnsi"/>
        </w:rPr>
        <w:t xml:space="preserve"> family for the entire year apart from a consideration of a temporary absence </w:t>
      </w:r>
      <w:r>
        <w:rPr>
          <w:rFonts w:cstheme="minorHAnsi"/>
        </w:rPr>
        <w:t xml:space="preserve">because of </w:t>
      </w:r>
      <w:r w:rsidRPr="00484971">
        <w:rPr>
          <w:rFonts w:cstheme="minorHAnsi"/>
        </w:rPr>
        <w:t>special circumstance.</w:t>
      </w:r>
    </w:p>
    <w:p w:rsidR="006C2756" w:rsidRPr="00484971" w:rsidRDefault="006C2756" w:rsidP="006C2756">
      <w:pPr>
        <w:spacing w:before="75" w:after="120" w:line="300" w:lineRule="atLeast"/>
        <w:rPr>
          <w:rFonts w:eastAsia="Times New Roman" w:cstheme="minorHAnsi"/>
          <w:color w:val="333333"/>
        </w:rPr>
      </w:pPr>
    </w:p>
    <w:p w:rsidR="006C2756" w:rsidRDefault="006C2756" w:rsidP="006C2756">
      <w:pPr>
        <w:pStyle w:val="ListParagraph"/>
        <w:numPr>
          <w:ilvl w:val="0"/>
          <w:numId w:val="1"/>
        </w:numPr>
        <w:spacing w:before="75" w:after="120" w:line="300" w:lineRule="atLeast"/>
        <w:rPr>
          <w:rFonts w:eastAsia="Times New Roman" w:cstheme="minorHAnsi"/>
          <w:color w:val="333333"/>
        </w:rPr>
      </w:pPr>
      <w:r w:rsidRPr="00484971">
        <w:rPr>
          <w:rFonts w:eastAsia="Times New Roman" w:cstheme="minorHAnsi"/>
          <w:color w:val="333333"/>
        </w:rPr>
        <w:t>Conclusion and Recommendations</w:t>
      </w:r>
    </w:p>
    <w:p w:rsidR="006C2756" w:rsidRPr="00484971" w:rsidRDefault="006C2756" w:rsidP="006C2756">
      <w:pPr>
        <w:spacing w:before="75" w:after="120" w:line="300" w:lineRule="atLeast"/>
        <w:ind w:left="720"/>
        <w:rPr>
          <w:rFonts w:eastAsia="Times New Roman" w:cstheme="minorHAnsi"/>
          <w:color w:val="333333"/>
        </w:rPr>
      </w:pPr>
      <w:r w:rsidRPr="00484971">
        <w:rPr>
          <w:rFonts w:eastAsia="Times New Roman" w:cstheme="minorHAnsi"/>
          <w:color w:val="333333"/>
        </w:rPr>
        <w:t xml:space="preserve">The provided regulation concludes that the lack of more than 6 months is not regarded as temporary. In this case, Tim has been with the Bryant family for less than 5 months thus he misses an exact of 7 months to complete a full year with the family. In conclusion, Tim cannot be considered as a relative to the </w:t>
      </w:r>
      <w:proofErr w:type="spellStart"/>
      <w:r w:rsidRPr="00484971">
        <w:rPr>
          <w:rFonts w:eastAsia="Times New Roman" w:cstheme="minorHAnsi"/>
          <w:color w:val="333333"/>
        </w:rPr>
        <w:t>Bryants</w:t>
      </w:r>
      <w:proofErr w:type="spellEnd"/>
      <w:r w:rsidRPr="00484971">
        <w:rPr>
          <w:rFonts w:eastAsia="Times New Roman" w:cstheme="minorHAnsi"/>
          <w:color w:val="333333"/>
        </w:rPr>
        <w:t xml:space="preserve"> household and thus </w:t>
      </w:r>
      <w:proofErr w:type="spellStart"/>
      <w:r w:rsidRPr="00484971">
        <w:rPr>
          <w:rFonts w:eastAsia="Times New Roman" w:cstheme="minorHAnsi"/>
          <w:color w:val="333333"/>
        </w:rPr>
        <w:t>Bryants</w:t>
      </w:r>
      <w:proofErr w:type="spellEnd"/>
      <w:r w:rsidRPr="00484971">
        <w:rPr>
          <w:rFonts w:eastAsia="Times New Roman" w:cstheme="minorHAnsi"/>
          <w:color w:val="333333"/>
        </w:rPr>
        <w:t xml:space="preserve"> family is not objective to claim Tim as their dependent on their current year’s ta</w:t>
      </w:r>
      <w:r>
        <w:rPr>
          <w:rFonts w:eastAsia="Times New Roman" w:cstheme="minorHAnsi"/>
          <w:color w:val="333333"/>
        </w:rPr>
        <w:t xml:space="preserve">x returns. </w:t>
      </w:r>
      <w:proofErr w:type="spellStart"/>
      <w:r>
        <w:rPr>
          <w:rFonts w:eastAsia="Times New Roman" w:cstheme="minorHAnsi"/>
          <w:color w:val="333333"/>
        </w:rPr>
        <w:t>Bryants</w:t>
      </w:r>
      <w:proofErr w:type="spellEnd"/>
      <w:r>
        <w:rPr>
          <w:rFonts w:eastAsia="Times New Roman" w:cstheme="minorHAnsi"/>
          <w:color w:val="333333"/>
        </w:rPr>
        <w:t xml:space="preserve"> family must</w:t>
      </w:r>
      <w:r w:rsidRPr="00484971">
        <w:rPr>
          <w:rFonts w:eastAsia="Times New Roman" w:cstheme="minorHAnsi"/>
          <w:color w:val="333333"/>
        </w:rPr>
        <w:t xml:space="preserve"> wait for the following year to include the financial support in their tax return</w:t>
      </w:r>
      <w:r>
        <w:rPr>
          <w:rFonts w:eastAsia="Times New Roman" w:cstheme="minorHAnsi"/>
          <w:color w:val="333333"/>
        </w:rPr>
        <w:t>.</w:t>
      </w:r>
    </w:p>
    <w:p w:rsidR="006C2756" w:rsidRDefault="006C2756" w:rsidP="006C2756">
      <w:pPr>
        <w:pStyle w:val="ListParagraph"/>
        <w:spacing w:before="75" w:after="120" w:line="300" w:lineRule="atLeast"/>
        <w:rPr>
          <w:rFonts w:eastAsia="Times New Roman" w:cstheme="minorHAnsi"/>
          <w:color w:val="333333"/>
        </w:rPr>
      </w:pPr>
    </w:p>
    <w:p w:rsidR="006C2756" w:rsidRPr="00484971" w:rsidRDefault="006C2756" w:rsidP="006C2756">
      <w:pPr>
        <w:pStyle w:val="ListParagraph"/>
        <w:spacing w:before="75" w:after="120" w:line="300" w:lineRule="atLeast"/>
        <w:rPr>
          <w:rFonts w:eastAsia="Times New Roman" w:cstheme="minorHAnsi"/>
          <w:color w:val="333333"/>
        </w:rPr>
      </w:pPr>
    </w:p>
    <w:p w:rsidR="006C2756" w:rsidRDefault="006C2756" w:rsidP="006C2756">
      <w:pPr>
        <w:pStyle w:val="ListParagraph"/>
        <w:numPr>
          <w:ilvl w:val="0"/>
          <w:numId w:val="1"/>
        </w:numPr>
        <w:spacing w:before="75" w:after="120" w:line="300" w:lineRule="atLeast"/>
        <w:contextualSpacing w:val="0"/>
        <w:rPr>
          <w:rFonts w:eastAsia="Times New Roman" w:cstheme="minorHAnsi"/>
          <w:color w:val="333333"/>
        </w:rPr>
      </w:pPr>
      <w:r w:rsidRPr="00484971">
        <w:rPr>
          <w:rFonts w:eastAsia="Times New Roman" w:cstheme="minorHAnsi"/>
          <w:color w:val="333333"/>
        </w:rPr>
        <w:t>Positions you would consider taking/ areas you would like to analyze in more depth if you had more time</w:t>
      </w:r>
    </w:p>
    <w:p w:rsidR="006C2756" w:rsidRPr="00B14FEA" w:rsidRDefault="006C2756" w:rsidP="006C2756">
      <w:pPr>
        <w:pStyle w:val="ListParagraph"/>
        <w:spacing w:before="75" w:after="120" w:line="300" w:lineRule="atLeast"/>
        <w:contextualSpacing w:val="0"/>
        <w:rPr>
          <w:rFonts w:eastAsia="Times New Roman" w:cstheme="minorHAnsi"/>
          <w:color w:val="333333"/>
        </w:rPr>
      </w:pPr>
      <w:r w:rsidRPr="00B14FEA">
        <w:rPr>
          <w:rFonts w:eastAsia="Times New Roman" w:cstheme="minorHAnsi"/>
          <w:color w:val="333333"/>
        </w:rPr>
        <w:t xml:space="preserve">In this case, Tim </w:t>
      </w:r>
      <w:proofErr w:type="spellStart"/>
      <w:r w:rsidRPr="00B14FEA">
        <w:rPr>
          <w:rFonts w:eastAsia="Times New Roman" w:cstheme="minorHAnsi"/>
          <w:color w:val="333333"/>
        </w:rPr>
        <w:t>Loker</w:t>
      </w:r>
      <w:proofErr w:type="spellEnd"/>
      <w:r w:rsidRPr="00B14FEA">
        <w:rPr>
          <w:rFonts w:eastAsia="Times New Roman" w:cstheme="minorHAnsi"/>
          <w:color w:val="333333"/>
        </w:rPr>
        <w:t xml:space="preserve"> can be placed under adopted child with special needs category in under Section 23(d)(3). The term “child with special needs” means any child if such State has determined that there exists with respect to the child a specific factor or condition because of which it is reasonable to conclude that such child cannot be placed with adoptive parents </w:t>
      </w:r>
      <w:r w:rsidRPr="00B14FEA">
        <w:rPr>
          <w:rFonts w:eastAsia="Times New Roman" w:cstheme="minorHAnsi"/>
          <w:color w:val="333333"/>
        </w:rPr>
        <w:lastRenderedPageBreak/>
        <w:t xml:space="preserve">without providing adoption assistance, and such child is a citizen or resident of the United States (as defined in section 217(h)(3)). </w:t>
      </w:r>
    </w:p>
    <w:p w:rsidR="006C2756" w:rsidRPr="00B14FEA" w:rsidRDefault="006C2756" w:rsidP="006C2756">
      <w:pPr>
        <w:pStyle w:val="ListParagraph"/>
        <w:spacing w:before="75" w:after="120" w:line="300" w:lineRule="atLeast"/>
        <w:contextualSpacing w:val="0"/>
        <w:rPr>
          <w:rFonts w:eastAsia="Times New Roman" w:cstheme="minorHAnsi"/>
          <w:color w:val="333333"/>
        </w:rPr>
      </w:pPr>
      <w:proofErr w:type="gramStart"/>
      <w:r w:rsidRPr="00B14FEA">
        <w:rPr>
          <w:rFonts w:eastAsia="Times New Roman" w:cstheme="minorHAnsi"/>
          <w:color w:val="333333"/>
        </w:rPr>
        <w:t>According to</w:t>
      </w:r>
      <w:proofErr w:type="gramEnd"/>
      <w:r w:rsidRPr="00B14FEA">
        <w:rPr>
          <w:rFonts w:eastAsia="Times New Roman" w:cstheme="minorHAnsi"/>
          <w:color w:val="333333"/>
        </w:rPr>
        <w:t xml:space="preserve"> Section 23(a)(3), The </w:t>
      </w:r>
      <w:proofErr w:type="spellStart"/>
      <w:r w:rsidRPr="00B14FEA">
        <w:rPr>
          <w:rFonts w:eastAsia="Times New Roman" w:cstheme="minorHAnsi"/>
          <w:color w:val="333333"/>
        </w:rPr>
        <w:t>Bryants</w:t>
      </w:r>
      <w:proofErr w:type="spellEnd"/>
      <w:r w:rsidRPr="00B14FEA">
        <w:rPr>
          <w:rFonts w:eastAsia="Times New Roman" w:cstheme="minorHAnsi"/>
          <w:color w:val="333333"/>
        </w:rPr>
        <w:t xml:space="preserve"> family shall be treated as having paid during such year qualified adoption expenses with respect to such adoption in an amount equal to the excess (if any) of $10,000 over the aggregate qualified adoption expenses actually paid or incurred by the taxpayer with respect to such adoption during such taxable year and all prior taxable years.</w:t>
      </w:r>
    </w:p>
    <w:p w:rsidR="006C2756" w:rsidRPr="00B14FEA" w:rsidRDefault="006C2756" w:rsidP="006C2756">
      <w:pPr>
        <w:pStyle w:val="ListParagraph"/>
        <w:spacing w:before="75" w:after="120" w:line="300" w:lineRule="atLeast"/>
        <w:contextualSpacing w:val="0"/>
        <w:rPr>
          <w:rFonts w:eastAsia="Times New Roman" w:cstheme="minorHAnsi"/>
          <w:color w:val="333333"/>
        </w:rPr>
      </w:pPr>
    </w:p>
    <w:p w:rsidR="006C2756" w:rsidRDefault="006C2756" w:rsidP="006C2756">
      <w:pPr>
        <w:pStyle w:val="ListParagraph"/>
        <w:spacing w:before="75" w:after="120" w:line="300" w:lineRule="atLeast"/>
        <w:contextualSpacing w:val="0"/>
        <w:rPr>
          <w:rFonts w:eastAsia="Times New Roman" w:cstheme="minorHAnsi"/>
          <w:color w:val="333333"/>
        </w:rPr>
      </w:pPr>
    </w:p>
    <w:p w:rsidR="006C2756" w:rsidRDefault="006C2756"/>
    <w:sectPr w:rsidR="006C2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B40A5"/>
    <w:multiLevelType w:val="hybridMultilevel"/>
    <w:tmpl w:val="D714D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12"/>
    <w:rsid w:val="002A3C12"/>
    <w:rsid w:val="003C3717"/>
    <w:rsid w:val="006C2756"/>
    <w:rsid w:val="00EB4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0F6A"/>
  <w15:chartTrackingRefBased/>
  <w15:docId w15:val="{ECDB768B-8C4F-460F-A4CA-116DA19C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Yaoguang Huang</dc:creator>
  <cp:keywords/>
  <dc:description/>
  <cp:lastModifiedBy>Yaoguang Huang</cp:lastModifiedBy>
  <cp:revision>2</cp:revision>
  <dcterms:created xsi:type="dcterms:W3CDTF">2017-04-09T03:58:00Z</dcterms:created>
  <dcterms:modified xsi:type="dcterms:W3CDTF">2017-04-09T03:58:00Z</dcterms:modified>
</cp:coreProperties>
</file>