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31" w:rsidRDefault="009D0D31" w:rsidP="009D0D31">
      <w:pPr>
        <w:spacing w:line="480" w:lineRule="auto"/>
        <w:jc w:val="center"/>
        <w:rPr>
          <w:rFonts w:ascii="Times New Roman" w:hAnsi="Times New Roman" w:cs="Times New Roman"/>
        </w:rPr>
      </w:pPr>
    </w:p>
    <w:p w:rsidR="009D0D31" w:rsidRDefault="009D0D31" w:rsidP="009D0D31">
      <w:pPr>
        <w:spacing w:line="480" w:lineRule="auto"/>
        <w:jc w:val="center"/>
        <w:rPr>
          <w:rFonts w:ascii="Times New Roman" w:hAnsi="Times New Roman" w:cs="Times New Roman"/>
        </w:rPr>
      </w:pPr>
    </w:p>
    <w:p w:rsidR="00A47AFA" w:rsidRPr="00F40947" w:rsidRDefault="00A47AFA" w:rsidP="00A47AFA">
      <w:pPr>
        <w:spacing w:line="48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Antonio D. McMillian</w:t>
      </w:r>
    </w:p>
    <w:p w:rsidR="00A47AFA" w:rsidRPr="00F40947" w:rsidRDefault="00A47AFA" w:rsidP="00A47AFA">
      <w:pPr>
        <w:spacing w:line="48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American Military University </w:t>
      </w:r>
    </w:p>
    <w:p w:rsidR="00A47AFA" w:rsidRDefault="00A47AFA" w:rsidP="00A47AFA">
      <w:pPr>
        <w:spacing w:line="48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BUSN601B005</w:t>
      </w:r>
    </w:p>
    <w:p w:rsidR="00A47AFA" w:rsidRPr="00F40947" w:rsidRDefault="00231026" w:rsidP="00A47AFA">
      <w:pPr>
        <w:spacing w:line="48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April 16</w:t>
      </w:r>
      <w:r w:rsidR="00A47AFA">
        <w:rPr>
          <w:rFonts w:ascii="Times New Roman" w:eastAsia="Calibri" w:hAnsi="Times New Roman" w:cs="Times New Roman"/>
          <w:color w:val="000000"/>
          <w:sz w:val="24"/>
          <w:szCs w:val="24"/>
        </w:rPr>
        <w:t>, 2017</w:t>
      </w:r>
      <w:bookmarkStart w:id="0" w:name="_GoBack"/>
      <w:bookmarkEnd w:id="0"/>
    </w:p>
    <w:p w:rsidR="00824E80" w:rsidRDefault="00824E80" w:rsidP="009D0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0D31" w:rsidRDefault="009D0D31" w:rsidP="009D0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0D31" w:rsidRDefault="009D0D31" w:rsidP="009D0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0D31" w:rsidRDefault="009D0D31" w:rsidP="009D0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0D31" w:rsidRDefault="009D0D31" w:rsidP="009D0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0D31" w:rsidRDefault="009D0D31" w:rsidP="009D0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0D31" w:rsidRDefault="009D0D31" w:rsidP="009D0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0D31" w:rsidRDefault="009D0D31" w:rsidP="009D0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0D31" w:rsidRDefault="009D0D31" w:rsidP="009D0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0D31" w:rsidRDefault="009D0D31" w:rsidP="009D0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0D31" w:rsidRPr="009D0D31" w:rsidRDefault="009D0D31" w:rsidP="009D0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46BA" w:rsidRPr="009D0D31" w:rsidRDefault="003C46BA" w:rsidP="009D0D3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0D31">
        <w:rPr>
          <w:rFonts w:ascii="Times New Roman" w:hAnsi="Times New Roman" w:cs="Times New Roman"/>
          <w:sz w:val="24"/>
          <w:szCs w:val="24"/>
        </w:rPr>
        <w:lastRenderedPageBreak/>
        <w:t xml:space="preserve">The company of choice is the multinational corporation (MNC) Coca-Cola. </w:t>
      </w:r>
      <w:r w:rsidR="001B3063" w:rsidRPr="009D0D31">
        <w:rPr>
          <w:rFonts w:ascii="Times New Roman" w:hAnsi="Times New Roman" w:cs="Times New Roman"/>
          <w:sz w:val="24"/>
          <w:szCs w:val="24"/>
        </w:rPr>
        <w:t xml:space="preserve">The </w:t>
      </w:r>
      <w:r w:rsidR="00954E51" w:rsidRPr="009D0D31">
        <w:rPr>
          <w:rFonts w:ascii="Times New Roman" w:hAnsi="Times New Roman" w:cs="Times New Roman"/>
          <w:sz w:val="24"/>
          <w:szCs w:val="24"/>
        </w:rPr>
        <w:t xml:space="preserve">three countries of </w:t>
      </w:r>
      <w:r w:rsidR="00376BF0" w:rsidRPr="009D0D31">
        <w:rPr>
          <w:rFonts w:ascii="Times New Roman" w:hAnsi="Times New Roman" w:cs="Times New Roman"/>
          <w:sz w:val="24"/>
          <w:szCs w:val="24"/>
        </w:rPr>
        <w:t xml:space="preserve">evaluation are United States, South Africa and China. </w:t>
      </w:r>
    </w:p>
    <w:p w:rsidR="00376BF0" w:rsidRPr="009D0D31" w:rsidRDefault="00376BF0" w:rsidP="009D0D3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0D31">
        <w:rPr>
          <w:rFonts w:ascii="Times New Roman" w:hAnsi="Times New Roman" w:cs="Times New Roman"/>
          <w:sz w:val="24"/>
          <w:szCs w:val="24"/>
        </w:rPr>
        <w:t xml:space="preserve">The three nations are members of the international monetary fund, </w:t>
      </w:r>
      <w:r w:rsidR="00032308" w:rsidRPr="009D0D31">
        <w:rPr>
          <w:rFonts w:ascii="Times New Roman" w:hAnsi="Times New Roman" w:cs="Times New Roman"/>
          <w:sz w:val="24"/>
          <w:szCs w:val="24"/>
        </w:rPr>
        <w:t xml:space="preserve">the World Bank and the </w:t>
      </w:r>
      <w:r w:rsidR="00BE1155" w:rsidRPr="009D0D31">
        <w:rPr>
          <w:rFonts w:ascii="Times New Roman" w:hAnsi="Times New Roman" w:cs="Times New Roman"/>
          <w:sz w:val="24"/>
          <w:szCs w:val="24"/>
        </w:rPr>
        <w:t xml:space="preserve">World Trade Organization. </w:t>
      </w:r>
    </w:p>
    <w:p w:rsidR="00E24D0E" w:rsidRPr="009D0D31" w:rsidRDefault="00E24D0E" w:rsidP="009D0D3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0D31">
        <w:rPr>
          <w:rFonts w:ascii="Times New Roman" w:hAnsi="Times New Roman" w:cs="Times New Roman"/>
          <w:sz w:val="24"/>
          <w:szCs w:val="24"/>
        </w:rPr>
        <w:t xml:space="preserve">USA follows the </w:t>
      </w:r>
      <w:r w:rsidR="001D2260" w:rsidRPr="009D0D31">
        <w:rPr>
          <w:rFonts w:ascii="Times New Roman" w:hAnsi="Times New Roman" w:cs="Times New Roman"/>
          <w:sz w:val="24"/>
          <w:szCs w:val="24"/>
        </w:rPr>
        <w:t>rules as prescribed in the three major corporations. This is because th</w:t>
      </w:r>
      <w:r w:rsidR="00B877F4" w:rsidRPr="009D0D31">
        <w:rPr>
          <w:rFonts w:ascii="Times New Roman" w:hAnsi="Times New Roman" w:cs="Times New Roman"/>
          <w:sz w:val="24"/>
          <w:szCs w:val="24"/>
        </w:rPr>
        <w:t xml:space="preserve">e nation was one of the founders of these </w:t>
      </w:r>
      <w:r w:rsidR="00FD043F" w:rsidRPr="009D0D31">
        <w:rPr>
          <w:rFonts w:ascii="Times New Roman" w:hAnsi="Times New Roman" w:cs="Times New Roman"/>
          <w:sz w:val="24"/>
          <w:szCs w:val="24"/>
        </w:rPr>
        <w:t>organizat</w:t>
      </w:r>
      <w:r w:rsidR="003C60C7" w:rsidRPr="009D0D31">
        <w:rPr>
          <w:rFonts w:ascii="Times New Roman" w:hAnsi="Times New Roman" w:cs="Times New Roman"/>
          <w:sz w:val="24"/>
          <w:szCs w:val="24"/>
        </w:rPr>
        <w:t xml:space="preserve">ions in their inception in 1945, hence the nation is </w:t>
      </w:r>
      <w:r w:rsidR="005D06A9" w:rsidRPr="009D0D31">
        <w:rPr>
          <w:rFonts w:ascii="Times New Roman" w:hAnsi="Times New Roman" w:cs="Times New Roman"/>
          <w:sz w:val="24"/>
          <w:szCs w:val="24"/>
        </w:rPr>
        <w:t xml:space="preserve">aligned with </w:t>
      </w:r>
      <w:r w:rsidR="003C60C7" w:rsidRPr="009D0D31">
        <w:rPr>
          <w:rFonts w:ascii="Times New Roman" w:hAnsi="Times New Roman" w:cs="Times New Roman"/>
          <w:sz w:val="24"/>
          <w:szCs w:val="24"/>
        </w:rPr>
        <w:t xml:space="preserve">most of the principles </w:t>
      </w:r>
      <w:r w:rsidR="005D06A9" w:rsidRPr="009D0D31">
        <w:rPr>
          <w:rFonts w:ascii="Times New Roman" w:hAnsi="Times New Roman" w:cs="Times New Roman"/>
          <w:sz w:val="24"/>
          <w:szCs w:val="24"/>
        </w:rPr>
        <w:t xml:space="preserve">in the said organizations. </w:t>
      </w:r>
    </w:p>
    <w:p w:rsidR="00DD3AC7" w:rsidRPr="009D0D31" w:rsidRDefault="00C20098" w:rsidP="009D0D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0D31">
        <w:rPr>
          <w:rFonts w:ascii="Times New Roman" w:hAnsi="Times New Roman" w:cs="Times New Roman"/>
          <w:sz w:val="24"/>
          <w:szCs w:val="24"/>
        </w:rPr>
        <w:t xml:space="preserve">South Africa on the other hand, has </w:t>
      </w:r>
      <w:r w:rsidR="00756F0C" w:rsidRPr="009D0D31">
        <w:rPr>
          <w:rFonts w:ascii="Times New Roman" w:hAnsi="Times New Roman" w:cs="Times New Roman"/>
          <w:sz w:val="24"/>
          <w:szCs w:val="24"/>
        </w:rPr>
        <w:t xml:space="preserve">been </w:t>
      </w:r>
      <w:r w:rsidR="00B22A91" w:rsidRPr="009D0D31">
        <w:rPr>
          <w:rFonts w:ascii="Times New Roman" w:hAnsi="Times New Roman" w:cs="Times New Roman"/>
          <w:sz w:val="24"/>
          <w:szCs w:val="24"/>
        </w:rPr>
        <w:t xml:space="preserve">following suit as a developing nation relies on the policies of such </w:t>
      </w:r>
      <w:r w:rsidR="00767A12" w:rsidRPr="009D0D31">
        <w:rPr>
          <w:rFonts w:ascii="Times New Roman" w:hAnsi="Times New Roman" w:cs="Times New Roman"/>
          <w:sz w:val="24"/>
          <w:szCs w:val="24"/>
        </w:rPr>
        <w:t xml:space="preserve">organizations to make it in </w:t>
      </w:r>
      <w:r w:rsidR="00DD3AC7" w:rsidRPr="009D0D31">
        <w:rPr>
          <w:rFonts w:ascii="Times New Roman" w:hAnsi="Times New Roman" w:cs="Times New Roman"/>
          <w:sz w:val="24"/>
          <w:szCs w:val="24"/>
        </w:rPr>
        <w:t xml:space="preserve">economic development. China on the other hand may not have expressly followed these policies to the later. A testament to this fact was the manner in which the nation managed to survive through the 2008 Global Economic </w:t>
      </w:r>
      <w:r w:rsidR="00F517D1" w:rsidRPr="009D0D31">
        <w:rPr>
          <w:rFonts w:ascii="Times New Roman" w:hAnsi="Times New Roman" w:cs="Times New Roman"/>
          <w:sz w:val="24"/>
          <w:szCs w:val="24"/>
        </w:rPr>
        <w:t xml:space="preserve">Crunch. </w:t>
      </w:r>
      <w:sdt>
        <w:sdtPr>
          <w:rPr>
            <w:rFonts w:ascii="Times New Roman" w:hAnsi="Times New Roman" w:cs="Times New Roman"/>
            <w:sz w:val="24"/>
            <w:szCs w:val="24"/>
          </w:rPr>
          <w:id w:val="-1291435659"/>
          <w:citation/>
        </w:sdtPr>
        <w:sdtEndPr/>
        <w:sdtContent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instrText xml:space="preserve"> CITATION Adh02 \l 1033 </w:instrText>
          </w:r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F141A" w:rsidRPr="009D0D31">
            <w:rPr>
              <w:rFonts w:ascii="Times New Roman" w:hAnsi="Times New Roman" w:cs="Times New Roman"/>
              <w:noProof/>
              <w:sz w:val="24"/>
              <w:szCs w:val="24"/>
            </w:rPr>
            <w:t>(Adhikari, 2002)</w:t>
          </w:r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916A06" w:rsidRPr="009D0D31" w:rsidRDefault="00A33300" w:rsidP="009D0D3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0D31">
        <w:rPr>
          <w:rFonts w:ascii="Times New Roman" w:hAnsi="Times New Roman" w:cs="Times New Roman"/>
          <w:sz w:val="24"/>
          <w:szCs w:val="24"/>
        </w:rPr>
        <w:t>South Africa and USA are largely capitalistic in nature. The</w:t>
      </w:r>
      <w:r w:rsidR="00566F5D" w:rsidRPr="009D0D31">
        <w:rPr>
          <w:rFonts w:ascii="Times New Roman" w:hAnsi="Times New Roman" w:cs="Times New Roman"/>
          <w:sz w:val="24"/>
          <w:szCs w:val="24"/>
        </w:rPr>
        <w:t>y allow for inve</w:t>
      </w:r>
      <w:r w:rsidR="001D119A" w:rsidRPr="009D0D31">
        <w:rPr>
          <w:rFonts w:ascii="Times New Roman" w:hAnsi="Times New Roman" w:cs="Times New Roman"/>
          <w:sz w:val="24"/>
          <w:szCs w:val="24"/>
        </w:rPr>
        <w:t xml:space="preserve">stment to take place from MNCs from other nations. </w:t>
      </w:r>
      <w:r w:rsidR="00916A06" w:rsidRPr="009D0D31">
        <w:rPr>
          <w:rFonts w:ascii="Times New Roman" w:hAnsi="Times New Roman" w:cs="Times New Roman"/>
          <w:sz w:val="24"/>
          <w:szCs w:val="24"/>
        </w:rPr>
        <w:t xml:space="preserve">The reason why USA may not be entirely lucrative in terms of </w:t>
      </w:r>
      <w:r w:rsidR="003A645E" w:rsidRPr="009D0D31">
        <w:rPr>
          <w:rFonts w:ascii="Times New Roman" w:hAnsi="Times New Roman" w:cs="Times New Roman"/>
          <w:sz w:val="24"/>
          <w:szCs w:val="24"/>
        </w:rPr>
        <w:t xml:space="preserve">investment is due to the fact that the </w:t>
      </w:r>
      <w:r w:rsidR="00DB2B2B" w:rsidRPr="009D0D31">
        <w:rPr>
          <w:rFonts w:ascii="Times New Roman" w:hAnsi="Times New Roman" w:cs="Times New Roman"/>
          <w:sz w:val="24"/>
          <w:szCs w:val="24"/>
        </w:rPr>
        <w:t xml:space="preserve">cost of </w:t>
      </w:r>
      <w:r w:rsidR="00D36453" w:rsidRPr="009D0D31">
        <w:rPr>
          <w:rFonts w:ascii="Times New Roman" w:hAnsi="Times New Roman" w:cs="Times New Roman"/>
          <w:sz w:val="24"/>
          <w:szCs w:val="24"/>
        </w:rPr>
        <w:t>production or manufacturing may be substantially high.</w:t>
      </w:r>
    </w:p>
    <w:p w:rsidR="00A33300" w:rsidRPr="009D0D31" w:rsidRDefault="001D119A" w:rsidP="009D0D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0D31">
        <w:rPr>
          <w:rFonts w:ascii="Times New Roman" w:hAnsi="Times New Roman" w:cs="Times New Roman"/>
          <w:sz w:val="24"/>
          <w:szCs w:val="24"/>
        </w:rPr>
        <w:t>On the other han</w:t>
      </w:r>
      <w:r w:rsidR="00065CEE" w:rsidRPr="009D0D31">
        <w:rPr>
          <w:rFonts w:ascii="Times New Roman" w:hAnsi="Times New Roman" w:cs="Times New Roman"/>
          <w:sz w:val="24"/>
          <w:szCs w:val="24"/>
        </w:rPr>
        <w:t xml:space="preserve">d, </w:t>
      </w:r>
      <w:r w:rsidRPr="009D0D31">
        <w:rPr>
          <w:rFonts w:ascii="Times New Roman" w:hAnsi="Times New Roman" w:cs="Times New Roman"/>
          <w:sz w:val="24"/>
          <w:szCs w:val="24"/>
        </w:rPr>
        <w:t xml:space="preserve">China </w:t>
      </w:r>
      <w:r w:rsidR="004F0145" w:rsidRPr="009D0D31">
        <w:rPr>
          <w:rFonts w:ascii="Times New Roman" w:hAnsi="Times New Roman" w:cs="Times New Roman"/>
          <w:sz w:val="24"/>
          <w:szCs w:val="24"/>
        </w:rPr>
        <w:t xml:space="preserve">for the longest time has been largely communistic. </w:t>
      </w:r>
      <w:r w:rsidR="00916A06" w:rsidRPr="009D0D31">
        <w:rPr>
          <w:rFonts w:ascii="Times New Roman" w:hAnsi="Times New Roman" w:cs="Times New Roman"/>
          <w:sz w:val="24"/>
          <w:szCs w:val="24"/>
        </w:rPr>
        <w:t>As a result there are fundamental barriers of entry both instigated by the governmental or even by the status of the economy.</w:t>
      </w:r>
      <w:r w:rsidR="00D36453" w:rsidRPr="009D0D31">
        <w:rPr>
          <w:rFonts w:ascii="Times New Roman" w:hAnsi="Times New Roman" w:cs="Times New Roman"/>
          <w:sz w:val="24"/>
          <w:szCs w:val="24"/>
        </w:rPr>
        <w:t xml:space="preserve"> Some of the barriers of entry include tax legislations or even difficult licensing from the </w:t>
      </w:r>
      <w:r w:rsidR="00851D89" w:rsidRPr="009D0D31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4C4D12" w:rsidRPr="009D0D31">
        <w:rPr>
          <w:rFonts w:ascii="Times New Roman" w:hAnsi="Times New Roman" w:cs="Times New Roman"/>
          <w:sz w:val="24"/>
          <w:szCs w:val="24"/>
        </w:rPr>
        <w:t>on the pr</w:t>
      </w:r>
      <w:r w:rsidR="00B51AF0" w:rsidRPr="009D0D31">
        <w:rPr>
          <w:rFonts w:ascii="Times New Roman" w:hAnsi="Times New Roman" w:cs="Times New Roman"/>
          <w:sz w:val="24"/>
          <w:szCs w:val="24"/>
        </w:rPr>
        <w:t>ospective operating MNCs.</w:t>
      </w:r>
    </w:p>
    <w:p w:rsidR="00CD6E93" w:rsidRPr="009D0D31" w:rsidRDefault="00CD6E93" w:rsidP="009D0D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D6E93" w:rsidRPr="009D0D31" w:rsidRDefault="00CD6E93" w:rsidP="009D0D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D6E93" w:rsidRPr="009D0D31" w:rsidRDefault="00CD6E93" w:rsidP="009D0D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51AF0" w:rsidRPr="009D0D31" w:rsidRDefault="00B51AF0" w:rsidP="009D0D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0D31">
        <w:rPr>
          <w:rFonts w:ascii="Times New Roman" w:hAnsi="Times New Roman" w:cs="Times New Roman"/>
          <w:sz w:val="24"/>
          <w:szCs w:val="24"/>
        </w:rPr>
        <w:lastRenderedPageBreak/>
        <w:t xml:space="preserve">With regards to the judiciary systems, it is evident that the three nations have substantially </w:t>
      </w:r>
      <w:r w:rsidR="00402487" w:rsidRPr="009D0D31">
        <w:rPr>
          <w:rFonts w:ascii="Times New Roman" w:hAnsi="Times New Roman" w:cs="Times New Roman"/>
          <w:sz w:val="24"/>
          <w:szCs w:val="24"/>
        </w:rPr>
        <w:t xml:space="preserve">strong judicial systems. But the </w:t>
      </w:r>
      <w:r w:rsidR="005A56E8" w:rsidRPr="009D0D31">
        <w:rPr>
          <w:rFonts w:ascii="Times New Roman" w:hAnsi="Times New Roman" w:cs="Times New Roman"/>
          <w:sz w:val="24"/>
          <w:szCs w:val="24"/>
        </w:rPr>
        <w:t xml:space="preserve">influence of the executive on the Chinese judicial system may be significantly affected. </w:t>
      </w:r>
      <w:sdt>
        <w:sdtPr>
          <w:rPr>
            <w:rFonts w:ascii="Times New Roman" w:hAnsi="Times New Roman" w:cs="Times New Roman"/>
            <w:sz w:val="24"/>
            <w:szCs w:val="24"/>
          </w:rPr>
          <w:id w:val="229045754"/>
          <w:citation/>
        </w:sdtPr>
        <w:sdtEndPr/>
        <w:sdtContent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instrText xml:space="preserve"> CITATION Bel061 \l 1033 </w:instrText>
          </w:r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F141A" w:rsidRPr="009D0D31">
            <w:rPr>
              <w:rFonts w:ascii="Times New Roman" w:hAnsi="Times New Roman" w:cs="Times New Roman"/>
              <w:noProof/>
              <w:sz w:val="24"/>
              <w:szCs w:val="24"/>
            </w:rPr>
            <w:t>(Bello, 2006)</w:t>
          </w:r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B51AF0" w:rsidRPr="009D0D31" w:rsidRDefault="005A56E8" w:rsidP="009D0D3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0D31">
        <w:rPr>
          <w:rFonts w:ascii="Times New Roman" w:hAnsi="Times New Roman" w:cs="Times New Roman"/>
          <w:sz w:val="24"/>
          <w:szCs w:val="24"/>
        </w:rPr>
        <w:t xml:space="preserve">With regards to the </w:t>
      </w:r>
      <w:r w:rsidR="00A55877" w:rsidRPr="009D0D31">
        <w:rPr>
          <w:rFonts w:ascii="Times New Roman" w:hAnsi="Times New Roman" w:cs="Times New Roman"/>
          <w:sz w:val="24"/>
          <w:szCs w:val="24"/>
        </w:rPr>
        <w:t xml:space="preserve">practices of the nations in allowing for globalization, owing to the capitalism in the </w:t>
      </w:r>
      <w:r w:rsidR="00252EF1" w:rsidRPr="009D0D31">
        <w:rPr>
          <w:rFonts w:ascii="Times New Roman" w:hAnsi="Times New Roman" w:cs="Times New Roman"/>
          <w:sz w:val="24"/>
          <w:szCs w:val="24"/>
        </w:rPr>
        <w:t xml:space="preserve">South African government and US nation, </w:t>
      </w:r>
      <w:r w:rsidR="00E335FC" w:rsidRPr="009D0D31">
        <w:rPr>
          <w:rFonts w:ascii="Times New Roman" w:hAnsi="Times New Roman" w:cs="Times New Roman"/>
          <w:sz w:val="24"/>
          <w:szCs w:val="24"/>
        </w:rPr>
        <w:t xml:space="preserve">the practices herein are </w:t>
      </w:r>
      <w:r w:rsidR="00A96D7C" w:rsidRPr="009D0D31">
        <w:rPr>
          <w:rFonts w:ascii="Times New Roman" w:hAnsi="Times New Roman" w:cs="Times New Roman"/>
          <w:sz w:val="24"/>
          <w:szCs w:val="24"/>
        </w:rPr>
        <w:t>largely</w:t>
      </w:r>
      <w:r w:rsidR="00B136E5" w:rsidRPr="009D0D31">
        <w:rPr>
          <w:rFonts w:ascii="Times New Roman" w:hAnsi="Times New Roman" w:cs="Times New Roman"/>
          <w:sz w:val="24"/>
          <w:szCs w:val="24"/>
        </w:rPr>
        <w:t xml:space="preserve"> </w:t>
      </w:r>
      <w:r w:rsidR="001B0DB2" w:rsidRPr="009D0D31">
        <w:rPr>
          <w:rFonts w:ascii="Times New Roman" w:hAnsi="Times New Roman" w:cs="Times New Roman"/>
          <w:sz w:val="24"/>
          <w:szCs w:val="24"/>
        </w:rPr>
        <w:t xml:space="preserve">effective in allowing for the development of </w:t>
      </w:r>
      <w:r w:rsidR="006C7B9F" w:rsidRPr="009D0D31">
        <w:rPr>
          <w:rFonts w:ascii="Times New Roman" w:hAnsi="Times New Roman" w:cs="Times New Roman"/>
          <w:sz w:val="24"/>
          <w:szCs w:val="24"/>
        </w:rPr>
        <w:t>globalization efforts of</w:t>
      </w:r>
      <w:r w:rsidR="00F65C3F" w:rsidRPr="009D0D31">
        <w:rPr>
          <w:rFonts w:ascii="Times New Roman" w:hAnsi="Times New Roman" w:cs="Times New Roman"/>
          <w:sz w:val="24"/>
          <w:szCs w:val="24"/>
        </w:rPr>
        <w:t xml:space="preserve"> the </w:t>
      </w:r>
      <w:r w:rsidR="006C7B9F" w:rsidRPr="009D0D31">
        <w:rPr>
          <w:rFonts w:ascii="Times New Roman" w:hAnsi="Times New Roman" w:cs="Times New Roman"/>
          <w:sz w:val="24"/>
          <w:szCs w:val="24"/>
        </w:rPr>
        <w:t xml:space="preserve">MNCs. </w:t>
      </w:r>
    </w:p>
    <w:p w:rsidR="008332A8" w:rsidRPr="009D0D31" w:rsidRDefault="006C7B9F" w:rsidP="009D0D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0D31">
        <w:rPr>
          <w:rFonts w:ascii="Times New Roman" w:hAnsi="Times New Roman" w:cs="Times New Roman"/>
          <w:sz w:val="24"/>
          <w:szCs w:val="24"/>
        </w:rPr>
        <w:t xml:space="preserve">The policies towards governance is that of transparency and </w:t>
      </w:r>
      <w:r w:rsidR="007837E2" w:rsidRPr="009D0D31">
        <w:rPr>
          <w:rFonts w:ascii="Times New Roman" w:hAnsi="Times New Roman" w:cs="Times New Roman"/>
          <w:sz w:val="24"/>
          <w:szCs w:val="24"/>
        </w:rPr>
        <w:t>checks and balance</w:t>
      </w:r>
      <w:r w:rsidR="00684DD4" w:rsidRPr="009D0D31">
        <w:rPr>
          <w:rFonts w:ascii="Times New Roman" w:hAnsi="Times New Roman" w:cs="Times New Roman"/>
          <w:sz w:val="24"/>
          <w:szCs w:val="24"/>
        </w:rPr>
        <w:t xml:space="preserve">s from other arms of government such as the judiciary and legislature. </w:t>
      </w:r>
      <w:r w:rsidR="00806381" w:rsidRPr="009D0D31">
        <w:rPr>
          <w:rFonts w:ascii="Times New Roman" w:hAnsi="Times New Roman" w:cs="Times New Roman"/>
          <w:sz w:val="24"/>
          <w:szCs w:val="24"/>
        </w:rPr>
        <w:t xml:space="preserve">With regards to the competitive markets, capitalism </w:t>
      </w:r>
      <w:r w:rsidR="00854800" w:rsidRPr="009D0D31">
        <w:rPr>
          <w:rFonts w:ascii="Times New Roman" w:hAnsi="Times New Roman" w:cs="Times New Roman"/>
          <w:sz w:val="24"/>
          <w:szCs w:val="24"/>
        </w:rPr>
        <w:t xml:space="preserve">allows for </w:t>
      </w:r>
      <w:r w:rsidR="003346AC" w:rsidRPr="009D0D31">
        <w:rPr>
          <w:rFonts w:ascii="Times New Roman" w:hAnsi="Times New Roman" w:cs="Times New Roman"/>
          <w:sz w:val="24"/>
          <w:szCs w:val="24"/>
        </w:rPr>
        <w:t xml:space="preserve">free market, operations. </w:t>
      </w:r>
      <w:r w:rsidR="00F966BC" w:rsidRPr="009D0D31">
        <w:rPr>
          <w:rFonts w:ascii="Times New Roman" w:hAnsi="Times New Roman" w:cs="Times New Roman"/>
          <w:sz w:val="24"/>
          <w:szCs w:val="24"/>
        </w:rPr>
        <w:t xml:space="preserve">This might not entirely be the case in the Chinese leadership, which may intervene </w:t>
      </w:r>
      <w:r w:rsidR="008332A8" w:rsidRPr="009D0D31">
        <w:rPr>
          <w:rFonts w:ascii="Times New Roman" w:hAnsi="Times New Roman" w:cs="Times New Roman"/>
          <w:sz w:val="24"/>
          <w:szCs w:val="24"/>
        </w:rPr>
        <w:t xml:space="preserve">on the market and set the prices or supply of commodities. </w:t>
      </w:r>
    </w:p>
    <w:p w:rsidR="008332A8" w:rsidRPr="009D0D31" w:rsidRDefault="008332A8" w:rsidP="009D0D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0D31">
        <w:rPr>
          <w:rFonts w:ascii="Times New Roman" w:hAnsi="Times New Roman" w:cs="Times New Roman"/>
          <w:sz w:val="24"/>
          <w:szCs w:val="24"/>
        </w:rPr>
        <w:t>With regards to property rights, a lot of Chine</w:t>
      </w:r>
      <w:r w:rsidR="007A536B" w:rsidRPr="009D0D31">
        <w:rPr>
          <w:rFonts w:ascii="Times New Roman" w:hAnsi="Times New Roman" w:cs="Times New Roman"/>
          <w:sz w:val="24"/>
          <w:szCs w:val="24"/>
        </w:rPr>
        <w:t>s</w:t>
      </w:r>
      <w:r w:rsidRPr="009D0D31">
        <w:rPr>
          <w:rFonts w:ascii="Times New Roman" w:hAnsi="Times New Roman" w:cs="Times New Roman"/>
          <w:sz w:val="24"/>
          <w:szCs w:val="24"/>
        </w:rPr>
        <w:t xml:space="preserve">e </w:t>
      </w:r>
      <w:r w:rsidR="007A536B" w:rsidRPr="009D0D31">
        <w:rPr>
          <w:rFonts w:ascii="Times New Roman" w:hAnsi="Times New Roman" w:cs="Times New Roman"/>
          <w:sz w:val="24"/>
          <w:szCs w:val="24"/>
        </w:rPr>
        <w:t xml:space="preserve">property is owned by the government. On the other hand, </w:t>
      </w:r>
      <w:r w:rsidR="00CA18A6" w:rsidRPr="009D0D31">
        <w:rPr>
          <w:rFonts w:ascii="Times New Roman" w:hAnsi="Times New Roman" w:cs="Times New Roman"/>
          <w:sz w:val="24"/>
          <w:szCs w:val="24"/>
        </w:rPr>
        <w:t>private own</w:t>
      </w:r>
      <w:r w:rsidR="001D1BE3" w:rsidRPr="009D0D31">
        <w:rPr>
          <w:rFonts w:ascii="Times New Roman" w:hAnsi="Times New Roman" w:cs="Times New Roman"/>
          <w:sz w:val="24"/>
          <w:szCs w:val="24"/>
        </w:rPr>
        <w:t xml:space="preserve">ership is more prevalent in the American and </w:t>
      </w:r>
      <w:r w:rsidR="00905833" w:rsidRPr="009D0D31">
        <w:rPr>
          <w:rFonts w:ascii="Times New Roman" w:hAnsi="Times New Roman" w:cs="Times New Roman"/>
          <w:sz w:val="24"/>
          <w:szCs w:val="24"/>
        </w:rPr>
        <w:t xml:space="preserve">South African economies. Corruption is </w:t>
      </w:r>
      <w:r w:rsidR="002A0E4A" w:rsidRPr="009D0D31">
        <w:rPr>
          <w:rFonts w:ascii="Times New Roman" w:hAnsi="Times New Roman" w:cs="Times New Roman"/>
          <w:sz w:val="24"/>
          <w:szCs w:val="24"/>
        </w:rPr>
        <w:t xml:space="preserve">a major issue in the three nations, </w:t>
      </w:r>
      <w:r w:rsidR="00FD04F3" w:rsidRPr="009D0D31">
        <w:rPr>
          <w:rFonts w:ascii="Times New Roman" w:hAnsi="Times New Roman" w:cs="Times New Roman"/>
          <w:sz w:val="24"/>
          <w:szCs w:val="24"/>
        </w:rPr>
        <w:t>with the Chinese having most stringent punitive measures.</w:t>
      </w:r>
      <w:sdt>
        <w:sdtPr>
          <w:rPr>
            <w:rFonts w:ascii="Times New Roman" w:hAnsi="Times New Roman" w:cs="Times New Roman"/>
            <w:sz w:val="24"/>
            <w:szCs w:val="24"/>
          </w:rPr>
          <w:id w:val="636383593"/>
          <w:citation/>
        </w:sdtPr>
        <w:sdtEndPr/>
        <w:sdtContent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instrText xml:space="preserve"> CITATION Ike08 \l 1033 </w:instrText>
          </w:r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F141A" w:rsidRPr="009D0D3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(Ikenberry, 2008)</w:t>
          </w:r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467255" w:rsidRPr="009D0D31" w:rsidRDefault="00FD04F3" w:rsidP="009D0D3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0D31">
        <w:rPr>
          <w:rFonts w:ascii="Times New Roman" w:hAnsi="Times New Roman" w:cs="Times New Roman"/>
          <w:sz w:val="24"/>
          <w:szCs w:val="24"/>
        </w:rPr>
        <w:t xml:space="preserve">The company is primarily a </w:t>
      </w:r>
      <w:r w:rsidR="00424E11" w:rsidRPr="009D0D31">
        <w:rPr>
          <w:rFonts w:ascii="Times New Roman" w:hAnsi="Times New Roman" w:cs="Times New Roman"/>
          <w:sz w:val="24"/>
          <w:szCs w:val="24"/>
        </w:rPr>
        <w:t xml:space="preserve">producer of </w:t>
      </w:r>
      <w:r w:rsidR="00555137" w:rsidRPr="009D0D31">
        <w:rPr>
          <w:rFonts w:ascii="Times New Roman" w:hAnsi="Times New Roman" w:cs="Times New Roman"/>
          <w:sz w:val="24"/>
          <w:szCs w:val="24"/>
        </w:rPr>
        <w:t xml:space="preserve">commodities. The major products that the company deals with are </w:t>
      </w:r>
      <w:r w:rsidR="007F670B" w:rsidRPr="009D0D31">
        <w:rPr>
          <w:rFonts w:ascii="Times New Roman" w:hAnsi="Times New Roman" w:cs="Times New Roman"/>
          <w:sz w:val="24"/>
          <w:szCs w:val="24"/>
        </w:rPr>
        <w:t xml:space="preserve">soft beverages namely, Coca-Cola, Fanta, Sprite, </w:t>
      </w:r>
      <w:proofErr w:type="spellStart"/>
      <w:r w:rsidR="002F075A" w:rsidRPr="009D0D31">
        <w:rPr>
          <w:rFonts w:ascii="Times New Roman" w:hAnsi="Times New Roman" w:cs="Times New Roman"/>
          <w:sz w:val="24"/>
          <w:szCs w:val="24"/>
        </w:rPr>
        <w:t>Novida</w:t>
      </w:r>
      <w:proofErr w:type="spellEnd"/>
      <w:r w:rsidR="002F075A" w:rsidRPr="009D0D31">
        <w:rPr>
          <w:rFonts w:ascii="Times New Roman" w:hAnsi="Times New Roman" w:cs="Times New Roman"/>
          <w:sz w:val="24"/>
          <w:szCs w:val="24"/>
        </w:rPr>
        <w:t xml:space="preserve">, Minute Maid and </w:t>
      </w:r>
      <w:r w:rsidR="00A4373E" w:rsidRPr="009D0D31">
        <w:rPr>
          <w:rFonts w:ascii="Times New Roman" w:hAnsi="Times New Roman" w:cs="Times New Roman"/>
          <w:sz w:val="24"/>
          <w:szCs w:val="24"/>
        </w:rPr>
        <w:t xml:space="preserve">Stoney. Most of these commodities especially the first three are mainly produced locally and even exported to other nations. The global presence of the </w:t>
      </w:r>
      <w:r w:rsidR="00A41C19" w:rsidRPr="009D0D31">
        <w:rPr>
          <w:rFonts w:ascii="Times New Roman" w:hAnsi="Times New Roman" w:cs="Times New Roman"/>
          <w:sz w:val="24"/>
          <w:szCs w:val="24"/>
        </w:rPr>
        <w:t xml:space="preserve">company is something to behold, as these </w:t>
      </w:r>
      <w:r w:rsidR="008E6DB0" w:rsidRPr="009D0D31">
        <w:rPr>
          <w:rFonts w:ascii="Times New Roman" w:hAnsi="Times New Roman" w:cs="Times New Roman"/>
          <w:sz w:val="24"/>
          <w:szCs w:val="24"/>
        </w:rPr>
        <w:t xml:space="preserve">brands are somewhat universal. </w:t>
      </w:r>
      <w:r w:rsidR="00CD6E93" w:rsidRPr="009D0D31">
        <w:rPr>
          <w:rFonts w:ascii="Times New Roman" w:hAnsi="Times New Roman" w:cs="Times New Roman"/>
          <w:sz w:val="24"/>
          <w:szCs w:val="24"/>
        </w:rPr>
        <w:br/>
      </w:r>
    </w:p>
    <w:p w:rsidR="00CD6E93" w:rsidRPr="009D0D31" w:rsidRDefault="00CD6E93" w:rsidP="009D0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656AC" w:rsidRPr="009D0D31" w:rsidRDefault="00467255" w:rsidP="009D0D3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0D31">
        <w:rPr>
          <w:rFonts w:ascii="Times New Roman" w:hAnsi="Times New Roman" w:cs="Times New Roman"/>
          <w:sz w:val="24"/>
          <w:szCs w:val="24"/>
        </w:rPr>
        <w:lastRenderedPageBreak/>
        <w:t xml:space="preserve">The company faces both types of </w:t>
      </w:r>
      <w:r w:rsidR="00142ECC" w:rsidRPr="009D0D31">
        <w:rPr>
          <w:rFonts w:ascii="Times New Roman" w:hAnsi="Times New Roman" w:cs="Times New Roman"/>
          <w:sz w:val="24"/>
          <w:szCs w:val="24"/>
        </w:rPr>
        <w:t xml:space="preserve">barriers to entry in the prospective target markets. There are particular trade barriers that </w:t>
      </w:r>
      <w:r w:rsidR="00986559" w:rsidRPr="009D0D31">
        <w:rPr>
          <w:rFonts w:ascii="Times New Roman" w:hAnsi="Times New Roman" w:cs="Times New Roman"/>
          <w:sz w:val="24"/>
          <w:szCs w:val="24"/>
        </w:rPr>
        <w:t xml:space="preserve">curtail the expansion </w:t>
      </w:r>
      <w:r w:rsidR="00EC7612" w:rsidRPr="009D0D31">
        <w:rPr>
          <w:rFonts w:ascii="Times New Roman" w:hAnsi="Times New Roman" w:cs="Times New Roman"/>
          <w:sz w:val="24"/>
          <w:szCs w:val="24"/>
        </w:rPr>
        <w:t xml:space="preserve">of the company. </w:t>
      </w:r>
      <w:r w:rsidR="008300C6" w:rsidRPr="009D0D31">
        <w:rPr>
          <w:rFonts w:ascii="Times New Roman" w:hAnsi="Times New Roman" w:cs="Times New Roman"/>
          <w:sz w:val="24"/>
          <w:szCs w:val="24"/>
        </w:rPr>
        <w:t xml:space="preserve">Some of these are the </w:t>
      </w:r>
      <w:r w:rsidR="00182314" w:rsidRPr="009D0D31">
        <w:rPr>
          <w:rFonts w:ascii="Times New Roman" w:hAnsi="Times New Roman" w:cs="Times New Roman"/>
          <w:sz w:val="24"/>
          <w:szCs w:val="24"/>
        </w:rPr>
        <w:t xml:space="preserve">tariffs and duties on the importation of particular </w:t>
      </w:r>
      <w:r w:rsidR="00C070FE" w:rsidRPr="009D0D31">
        <w:rPr>
          <w:rFonts w:ascii="Times New Roman" w:hAnsi="Times New Roman" w:cs="Times New Roman"/>
          <w:sz w:val="24"/>
          <w:szCs w:val="24"/>
        </w:rPr>
        <w:t xml:space="preserve">concentrate </w:t>
      </w:r>
      <w:r w:rsidR="002D23C1" w:rsidRPr="009D0D31">
        <w:rPr>
          <w:rFonts w:ascii="Times New Roman" w:hAnsi="Times New Roman" w:cs="Times New Roman"/>
          <w:sz w:val="24"/>
          <w:szCs w:val="24"/>
        </w:rPr>
        <w:t xml:space="preserve">from the mother country (USA), thus this is bound to </w:t>
      </w:r>
      <w:r w:rsidR="00CD6E93" w:rsidRPr="009D0D31">
        <w:rPr>
          <w:rFonts w:ascii="Times New Roman" w:hAnsi="Times New Roman" w:cs="Times New Roman"/>
          <w:sz w:val="24"/>
          <w:szCs w:val="24"/>
        </w:rPr>
        <w:t xml:space="preserve">drive the operation costs upwards. </w:t>
      </w:r>
      <w:r w:rsidR="009656AC" w:rsidRPr="009D0D31">
        <w:rPr>
          <w:rFonts w:ascii="Times New Roman" w:hAnsi="Times New Roman" w:cs="Times New Roman"/>
          <w:sz w:val="24"/>
          <w:szCs w:val="24"/>
        </w:rPr>
        <w:t xml:space="preserve">One of the social </w:t>
      </w:r>
      <w:r w:rsidR="00452AC7" w:rsidRPr="009D0D31">
        <w:rPr>
          <w:rFonts w:ascii="Times New Roman" w:hAnsi="Times New Roman" w:cs="Times New Roman"/>
          <w:sz w:val="24"/>
          <w:szCs w:val="24"/>
        </w:rPr>
        <w:t>barriers to entry might be restriction of the</w:t>
      </w:r>
      <w:r w:rsidR="00CE28E6" w:rsidRPr="009D0D31">
        <w:rPr>
          <w:rFonts w:ascii="Times New Roman" w:hAnsi="Times New Roman" w:cs="Times New Roman"/>
          <w:sz w:val="24"/>
          <w:szCs w:val="24"/>
        </w:rPr>
        <w:t xml:space="preserve"> drink in particular institutions such as </w:t>
      </w:r>
      <w:r w:rsidR="003C62AA" w:rsidRPr="009D0D31">
        <w:rPr>
          <w:rFonts w:ascii="Times New Roman" w:hAnsi="Times New Roman" w:cs="Times New Roman"/>
          <w:sz w:val="24"/>
          <w:szCs w:val="24"/>
        </w:rPr>
        <w:t xml:space="preserve">some religious areas. Largely the company faces the </w:t>
      </w:r>
      <w:r w:rsidR="00EF72EE" w:rsidRPr="009D0D31">
        <w:rPr>
          <w:rFonts w:ascii="Times New Roman" w:hAnsi="Times New Roman" w:cs="Times New Roman"/>
          <w:sz w:val="24"/>
          <w:szCs w:val="24"/>
        </w:rPr>
        <w:t>duties and taxes barriers to entry</w:t>
      </w:r>
      <w:r w:rsidR="00EE7D99" w:rsidRPr="009D0D31">
        <w:rPr>
          <w:rFonts w:ascii="Times New Roman" w:hAnsi="Times New Roman" w:cs="Times New Roman"/>
          <w:sz w:val="24"/>
          <w:szCs w:val="24"/>
        </w:rPr>
        <w:t>.</w:t>
      </w:r>
    </w:p>
    <w:p w:rsidR="003C62AA" w:rsidRPr="009D0D31" w:rsidRDefault="003C62AA" w:rsidP="009D0D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2AA" w:rsidRPr="009D0D31" w:rsidRDefault="00A437F7" w:rsidP="009D0D3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0D31">
        <w:rPr>
          <w:rFonts w:ascii="Times New Roman" w:hAnsi="Times New Roman" w:cs="Times New Roman"/>
          <w:sz w:val="24"/>
          <w:szCs w:val="24"/>
        </w:rPr>
        <w:t xml:space="preserve">One of the trading block is NAFTA (North American Free Trade Agreement). This is where US falls in and the </w:t>
      </w:r>
      <w:r w:rsidR="00056D06" w:rsidRPr="009D0D31">
        <w:rPr>
          <w:rFonts w:ascii="Times New Roman" w:hAnsi="Times New Roman" w:cs="Times New Roman"/>
          <w:sz w:val="24"/>
          <w:szCs w:val="24"/>
        </w:rPr>
        <w:t xml:space="preserve">company benefits from being in the world’s biggest block </w:t>
      </w:r>
      <w:r w:rsidR="003671F5" w:rsidRPr="009D0D31">
        <w:rPr>
          <w:rFonts w:ascii="Times New Roman" w:hAnsi="Times New Roman" w:cs="Times New Roman"/>
          <w:sz w:val="24"/>
          <w:szCs w:val="24"/>
        </w:rPr>
        <w:t xml:space="preserve">economically. </w:t>
      </w:r>
      <w:r w:rsidR="00945D46" w:rsidRPr="009D0D31">
        <w:rPr>
          <w:rFonts w:ascii="Times New Roman" w:hAnsi="Times New Roman" w:cs="Times New Roman"/>
          <w:sz w:val="24"/>
          <w:szCs w:val="24"/>
        </w:rPr>
        <w:t xml:space="preserve">In South Africa, the </w:t>
      </w:r>
      <w:r w:rsidR="002D478A" w:rsidRPr="009D0D31">
        <w:rPr>
          <w:rFonts w:ascii="Times New Roman" w:hAnsi="Times New Roman" w:cs="Times New Roman"/>
          <w:sz w:val="24"/>
          <w:szCs w:val="24"/>
        </w:rPr>
        <w:t xml:space="preserve">regional trade block is </w:t>
      </w:r>
      <w:r w:rsidR="00575182" w:rsidRPr="009D0D31">
        <w:rPr>
          <w:rFonts w:ascii="Times New Roman" w:hAnsi="Times New Roman" w:cs="Times New Roman"/>
          <w:sz w:val="24"/>
          <w:szCs w:val="24"/>
        </w:rPr>
        <w:t>SADC (Southern African Development Community)</w:t>
      </w:r>
      <w:r w:rsidR="0083243B" w:rsidRPr="009D0D31">
        <w:rPr>
          <w:rFonts w:ascii="Times New Roman" w:hAnsi="Times New Roman" w:cs="Times New Roman"/>
          <w:sz w:val="24"/>
          <w:szCs w:val="24"/>
        </w:rPr>
        <w:t xml:space="preserve">. This is not such a huge </w:t>
      </w:r>
      <w:r w:rsidR="0095007C" w:rsidRPr="009D0D31">
        <w:rPr>
          <w:rFonts w:ascii="Times New Roman" w:hAnsi="Times New Roman" w:cs="Times New Roman"/>
          <w:sz w:val="24"/>
          <w:szCs w:val="24"/>
        </w:rPr>
        <w:t xml:space="preserve">block but South Africa happens to be the biggest economy in the block. The other is ASEAN of which China is a member. It happens to be the </w:t>
      </w:r>
      <w:r w:rsidR="007671AC" w:rsidRPr="009D0D31">
        <w:rPr>
          <w:rFonts w:ascii="Times New Roman" w:hAnsi="Times New Roman" w:cs="Times New Roman"/>
          <w:sz w:val="24"/>
          <w:szCs w:val="24"/>
        </w:rPr>
        <w:t xml:space="preserve">third largest block in the </w:t>
      </w:r>
      <w:r w:rsidR="00A115E7" w:rsidRPr="009D0D31">
        <w:rPr>
          <w:rFonts w:ascii="Times New Roman" w:hAnsi="Times New Roman" w:cs="Times New Roman"/>
          <w:sz w:val="24"/>
          <w:szCs w:val="24"/>
        </w:rPr>
        <w:t xml:space="preserve">world. </w:t>
      </w:r>
      <w:r w:rsidR="00655661" w:rsidRPr="009D0D31">
        <w:rPr>
          <w:rFonts w:ascii="Times New Roman" w:hAnsi="Times New Roman" w:cs="Times New Roman"/>
          <w:sz w:val="24"/>
          <w:szCs w:val="24"/>
        </w:rPr>
        <w:t>China is the biggest of these nations.</w:t>
      </w:r>
      <w:sdt>
        <w:sdtPr>
          <w:rPr>
            <w:rFonts w:ascii="Times New Roman" w:hAnsi="Times New Roman" w:cs="Times New Roman"/>
            <w:sz w:val="24"/>
            <w:szCs w:val="24"/>
          </w:rPr>
          <w:id w:val="-2014445695"/>
          <w:citation/>
        </w:sdtPr>
        <w:sdtEndPr/>
        <w:sdtContent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instrText xml:space="preserve"> CITATION Ger10 \l 1033 </w:instrText>
          </w:r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F141A" w:rsidRPr="009D0D3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(Gereffi, 2010)</w:t>
          </w:r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655661" w:rsidRPr="009D0D31" w:rsidRDefault="00655661" w:rsidP="009D0D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55661" w:rsidRPr="009D0D31" w:rsidRDefault="00807BA7" w:rsidP="009D0D3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0D31">
        <w:rPr>
          <w:rFonts w:ascii="Times New Roman" w:hAnsi="Times New Roman" w:cs="Times New Roman"/>
          <w:sz w:val="24"/>
          <w:szCs w:val="24"/>
        </w:rPr>
        <w:t xml:space="preserve">The corporate would be better off in </w:t>
      </w:r>
      <w:r w:rsidR="00341952" w:rsidRPr="009D0D31">
        <w:rPr>
          <w:rFonts w:ascii="Times New Roman" w:hAnsi="Times New Roman" w:cs="Times New Roman"/>
          <w:sz w:val="24"/>
          <w:szCs w:val="24"/>
        </w:rPr>
        <w:t xml:space="preserve">multilateral liberalization setup. This is because, the company has </w:t>
      </w:r>
      <w:r w:rsidR="00482AE0" w:rsidRPr="009D0D31">
        <w:rPr>
          <w:rFonts w:ascii="Times New Roman" w:hAnsi="Times New Roman" w:cs="Times New Roman"/>
          <w:sz w:val="24"/>
          <w:szCs w:val="24"/>
        </w:rPr>
        <w:t xml:space="preserve">already taken an international </w:t>
      </w:r>
      <w:r w:rsidR="00C16E69" w:rsidRPr="009D0D31">
        <w:rPr>
          <w:rFonts w:ascii="Times New Roman" w:hAnsi="Times New Roman" w:cs="Times New Roman"/>
          <w:sz w:val="24"/>
          <w:szCs w:val="24"/>
        </w:rPr>
        <w:t xml:space="preserve">approach in terms of </w:t>
      </w:r>
      <w:r w:rsidR="00810337" w:rsidRPr="009D0D31">
        <w:rPr>
          <w:rFonts w:ascii="Times New Roman" w:hAnsi="Times New Roman" w:cs="Times New Roman"/>
          <w:sz w:val="24"/>
          <w:szCs w:val="24"/>
        </w:rPr>
        <w:t xml:space="preserve">the </w:t>
      </w:r>
      <w:r w:rsidR="003D5077" w:rsidRPr="009D0D31">
        <w:rPr>
          <w:rFonts w:ascii="Times New Roman" w:hAnsi="Times New Roman" w:cs="Times New Roman"/>
          <w:sz w:val="24"/>
          <w:szCs w:val="24"/>
        </w:rPr>
        <w:t xml:space="preserve">appeal of the commodities and the identity of the brand. The only benefit from regional </w:t>
      </w:r>
      <w:r w:rsidR="00235D02" w:rsidRPr="009D0D31">
        <w:rPr>
          <w:rFonts w:ascii="Times New Roman" w:hAnsi="Times New Roman" w:cs="Times New Roman"/>
          <w:sz w:val="24"/>
          <w:szCs w:val="24"/>
        </w:rPr>
        <w:t xml:space="preserve">blocks would </w:t>
      </w:r>
      <w:r w:rsidR="00BC1E9C" w:rsidRPr="009D0D31">
        <w:rPr>
          <w:rFonts w:ascii="Times New Roman" w:hAnsi="Times New Roman" w:cs="Times New Roman"/>
          <w:sz w:val="24"/>
          <w:szCs w:val="24"/>
        </w:rPr>
        <w:t xml:space="preserve">be as a result of product and price discrimination strategies. </w:t>
      </w:r>
      <w:sdt>
        <w:sdtPr>
          <w:rPr>
            <w:rFonts w:ascii="Times New Roman" w:hAnsi="Times New Roman" w:cs="Times New Roman"/>
            <w:sz w:val="24"/>
            <w:szCs w:val="24"/>
          </w:rPr>
          <w:id w:val="-1017853220"/>
          <w:citation/>
        </w:sdtPr>
        <w:sdtEndPr/>
        <w:sdtContent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instrText xml:space="preserve"> CITATION Nar10 \l 1033 </w:instrText>
          </w:r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F141A" w:rsidRPr="009D0D31">
            <w:rPr>
              <w:rFonts w:ascii="Times New Roman" w:hAnsi="Times New Roman" w:cs="Times New Roman"/>
              <w:noProof/>
              <w:sz w:val="24"/>
              <w:szCs w:val="24"/>
            </w:rPr>
            <w:t>(Narlikar, 2010)</w:t>
          </w:r>
          <w:r w:rsidR="00DF141A" w:rsidRPr="009D0D3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BC1E9C" w:rsidRPr="009D0D31" w:rsidRDefault="00BC1E9C" w:rsidP="009D0D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1E9C" w:rsidRPr="009D0D31" w:rsidRDefault="00BC1E9C" w:rsidP="009D0D3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0D31">
        <w:rPr>
          <w:rFonts w:ascii="Times New Roman" w:hAnsi="Times New Roman" w:cs="Times New Roman"/>
          <w:sz w:val="24"/>
          <w:szCs w:val="24"/>
        </w:rPr>
        <w:t xml:space="preserve">The </w:t>
      </w:r>
      <w:r w:rsidR="00CE4CCB" w:rsidRPr="009D0D31">
        <w:rPr>
          <w:rFonts w:ascii="Times New Roman" w:hAnsi="Times New Roman" w:cs="Times New Roman"/>
          <w:sz w:val="24"/>
          <w:szCs w:val="24"/>
        </w:rPr>
        <w:t xml:space="preserve">cultural knowledge in this case would be the </w:t>
      </w:r>
      <w:r w:rsidR="004B70F9" w:rsidRPr="009D0D31">
        <w:rPr>
          <w:rFonts w:ascii="Times New Roman" w:hAnsi="Times New Roman" w:cs="Times New Roman"/>
          <w:sz w:val="24"/>
          <w:szCs w:val="24"/>
        </w:rPr>
        <w:t xml:space="preserve">manner in which the beverage is considered by the </w:t>
      </w:r>
      <w:r w:rsidR="00A2402E" w:rsidRPr="009D0D31">
        <w:rPr>
          <w:rFonts w:ascii="Times New Roman" w:hAnsi="Times New Roman" w:cs="Times New Roman"/>
          <w:sz w:val="24"/>
          <w:szCs w:val="24"/>
        </w:rPr>
        <w:t>said regions</w:t>
      </w:r>
      <w:sdt>
        <w:sdtPr>
          <w:rPr>
            <w:rFonts w:ascii="Times New Roman" w:hAnsi="Times New Roman" w:cs="Times New Roman"/>
            <w:sz w:val="24"/>
            <w:szCs w:val="24"/>
          </w:rPr>
          <w:id w:val="-2110571222"/>
          <w:citation/>
        </w:sdtPr>
        <w:sdtEndPr/>
        <w:sdtContent>
          <w:r w:rsidR="009D0D31" w:rsidRPr="009D0D3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D0D31" w:rsidRPr="009D0D31">
            <w:rPr>
              <w:rFonts w:ascii="Times New Roman" w:hAnsi="Times New Roman" w:cs="Times New Roman"/>
              <w:sz w:val="24"/>
              <w:szCs w:val="24"/>
            </w:rPr>
            <w:instrText xml:space="preserve"> CITATION Fos12 \l 1033 </w:instrText>
          </w:r>
          <w:r w:rsidR="009D0D31" w:rsidRPr="009D0D3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D0D31" w:rsidRPr="009D0D3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(Foster, 2012)</w:t>
          </w:r>
          <w:r w:rsidR="009D0D31" w:rsidRPr="009D0D3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2402E" w:rsidRPr="009D0D31">
        <w:rPr>
          <w:rFonts w:ascii="Times New Roman" w:hAnsi="Times New Roman" w:cs="Times New Roman"/>
          <w:sz w:val="24"/>
          <w:szCs w:val="24"/>
        </w:rPr>
        <w:t xml:space="preserve">. This is meant to </w:t>
      </w:r>
      <w:r w:rsidR="00954927" w:rsidRPr="009D0D31">
        <w:rPr>
          <w:rFonts w:ascii="Times New Roman" w:hAnsi="Times New Roman" w:cs="Times New Roman"/>
          <w:sz w:val="24"/>
          <w:szCs w:val="24"/>
        </w:rPr>
        <w:t xml:space="preserve">consider if there are any social barriers to entry and hence try to </w:t>
      </w:r>
      <w:r w:rsidR="0084565D" w:rsidRPr="009D0D31">
        <w:rPr>
          <w:rFonts w:ascii="Times New Roman" w:hAnsi="Times New Roman" w:cs="Times New Roman"/>
          <w:sz w:val="24"/>
          <w:szCs w:val="24"/>
        </w:rPr>
        <w:t xml:space="preserve">circumvent them. The information can be </w:t>
      </w:r>
      <w:r w:rsidR="0084565D" w:rsidRPr="009D0D31">
        <w:rPr>
          <w:rFonts w:ascii="Times New Roman" w:hAnsi="Times New Roman" w:cs="Times New Roman"/>
          <w:sz w:val="24"/>
          <w:szCs w:val="24"/>
        </w:rPr>
        <w:lastRenderedPageBreak/>
        <w:t xml:space="preserve">obtained </w:t>
      </w:r>
      <w:r w:rsidR="00B06543" w:rsidRPr="009D0D31">
        <w:rPr>
          <w:rFonts w:ascii="Times New Roman" w:hAnsi="Times New Roman" w:cs="Times New Roman"/>
          <w:sz w:val="24"/>
          <w:szCs w:val="24"/>
        </w:rPr>
        <w:t xml:space="preserve">from reconnaissance activities which involves analysis of the performance of other preceding corporates in the region so as </w:t>
      </w:r>
      <w:r w:rsidR="000B7E91" w:rsidRPr="009D0D31">
        <w:rPr>
          <w:rFonts w:ascii="Times New Roman" w:hAnsi="Times New Roman" w:cs="Times New Roman"/>
          <w:sz w:val="24"/>
          <w:szCs w:val="24"/>
        </w:rPr>
        <w:t>to learn from them.</w:t>
      </w:r>
    </w:p>
    <w:p w:rsidR="00DF141A" w:rsidRPr="009D0D31" w:rsidRDefault="00DF141A" w:rsidP="009D0D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-1697607621"/>
        <w:docPartObj>
          <w:docPartGallery w:val="Bibliographies"/>
          <w:docPartUnique/>
        </w:docPartObj>
      </w:sdtPr>
      <w:sdtEndPr/>
      <w:sdtContent>
        <w:p w:rsidR="009E09BF" w:rsidRDefault="009E09BF" w:rsidP="009E09BF">
          <w:pPr>
            <w:pStyle w:val="Heading1"/>
            <w:spacing w:line="480" w:lineRule="auto"/>
            <w:jc w:val="center"/>
            <w:rPr>
              <w:rFonts w:ascii="Times New Roman" w:eastAsiaTheme="minorHAnsi" w:hAnsi="Times New Roman" w:cs="Times New Roman"/>
              <w:color w:val="auto"/>
              <w:sz w:val="24"/>
              <w:szCs w:val="24"/>
            </w:rPr>
          </w:pPr>
        </w:p>
        <w:p w:rsidR="009E09BF" w:rsidRDefault="009E09BF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  <w:p w:rsidR="009D0D31" w:rsidRPr="009D0D31" w:rsidRDefault="009D0D31" w:rsidP="009E09BF">
          <w:pPr>
            <w:pStyle w:val="Heading1"/>
            <w:spacing w:line="48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D0D31">
            <w:rPr>
              <w:rFonts w:ascii="Times New Roman" w:hAnsi="Times New Roman" w:cs="Times New Roman"/>
              <w:sz w:val="24"/>
              <w:szCs w:val="24"/>
            </w:rPr>
            <w:lastRenderedPageBreak/>
            <w:t>References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EndPr/>
          <w:sdtContent>
            <w:p w:rsidR="009D0D31" w:rsidRPr="009D0D31" w:rsidRDefault="009D0D31" w:rsidP="009D0D31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9D0D31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9D0D31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9D0D3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9D0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Adhikari, R. &amp;. (2002). What will WTO membership mean for China and its trading partners?. </w:t>
              </w:r>
              <w:r w:rsidRPr="009D0D3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Finance and Development, 39(3),</w:t>
              </w:r>
              <w:r w:rsidRPr="009D0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22-25.</w:t>
              </w:r>
            </w:p>
            <w:p w:rsidR="009D0D31" w:rsidRPr="009D0D31" w:rsidRDefault="009D0D31" w:rsidP="009D0D31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9D0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Bello, W. (2006). The capitalist conjuncture: over-accumulation, financial crises, and the retreat from globalisation. </w:t>
              </w:r>
              <w:r w:rsidRPr="009D0D3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Third World Quarterly,</w:t>
              </w:r>
              <w:r w:rsidRPr="009D0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1345-1367.</w:t>
              </w:r>
            </w:p>
            <w:p w:rsidR="009D0D31" w:rsidRPr="009D0D31" w:rsidRDefault="009D0D31" w:rsidP="009D0D31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9D0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Foster, R. J. (2012). </w:t>
              </w:r>
              <w:r w:rsidRPr="009D0D3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. Coca</w:t>
              </w:r>
              <w:r w:rsidRPr="009D0D31">
                <w:rPr>
                  <w:rFonts w:ascii="Cambria Math" w:hAnsi="Cambria Math" w:cs="Cambria Math"/>
                  <w:i/>
                  <w:iCs/>
                  <w:noProof/>
                  <w:sz w:val="24"/>
                  <w:szCs w:val="24"/>
                </w:rPr>
                <w:t>‐</w:t>
              </w:r>
              <w:r w:rsidRPr="009D0D3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Globalization. .</w:t>
              </w:r>
              <w:r w:rsidRPr="009D0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John Wiley &amp; Sons, Ltd.</w:t>
              </w:r>
            </w:p>
            <w:p w:rsidR="009D0D31" w:rsidRPr="009D0D31" w:rsidRDefault="009D0D31" w:rsidP="009D0D31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9D0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Gereffi, G. &amp;. (2010). The global apparel value chain, trade and the crisis: challenges and opportunities for developing countries. Global value chains in a postcrisis world: . </w:t>
              </w:r>
              <w:r w:rsidRPr="009D0D3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 xml:space="preserve">A development perspective, </w:t>
              </w:r>
              <w:r w:rsidRPr="009D0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157-208.</w:t>
              </w:r>
            </w:p>
            <w:p w:rsidR="009D0D31" w:rsidRPr="009D0D31" w:rsidRDefault="009D0D31" w:rsidP="009D0D31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9D0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Ikenberry, G. J. (2008). The rise of China and the future of the West: Can the liberal system survive? </w:t>
              </w:r>
              <w:r w:rsidRPr="009D0D3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Foreign affairs</w:t>
              </w:r>
              <w:r w:rsidRPr="009D0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, 23-37.</w:t>
              </w:r>
            </w:p>
            <w:p w:rsidR="009D0D31" w:rsidRPr="009D0D31" w:rsidRDefault="009D0D31" w:rsidP="009D0D31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9D0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Narlikar, A. (2010). New powers in the club: the challenges of global trade governance. </w:t>
              </w:r>
              <w:r w:rsidRPr="009D0D3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 xml:space="preserve">International Affairs, </w:t>
              </w:r>
              <w:r w:rsidRPr="009D0D3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, 717-728.</w:t>
              </w:r>
            </w:p>
            <w:p w:rsidR="009D0D31" w:rsidRPr="009D0D31" w:rsidRDefault="009D0D31" w:rsidP="009D0D31">
              <w:pPr>
                <w:spacing w:line="480" w:lineRule="auto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9D0D31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DF141A" w:rsidRPr="009D0D31" w:rsidRDefault="00DF141A" w:rsidP="009D0D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F141A" w:rsidRPr="009D0D31" w:rsidSect="009D0D3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0F1" w:rsidRDefault="003960F1" w:rsidP="009D0D31">
      <w:pPr>
        <w:spacing w:after="0" w:line="240" w:lineRule="auto"/>
      </w:pPr>
      <w:r>
        <w:separator/>
      </w:r>
    </w:p>
  </w:endnote>
  <w:endnote w:type="continuationSeparator" w:id="0">
    <w:p w:rsidR="003960F1" w:rsidRDefault="003960F1" w:rsidP="009D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0F1" w:rsidRDefault="003960F1" w:rsidP="009D0D31">
      <w:pPr>
        <w:spacing w:after="0" w:line="240" w:lineRule="auto"/>
      </w:pPr>
      <w:r>
        <w:separator/>
      </w:r>
    </w:p>
  </w:footnote>
  <w:footnote w:type="continuationSeparator" w:id="0">
    <w:p w:rsidR="003960F1" w:rsidRDefault="003960F1" w:rsidP="009D0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D31" w:rsidRDefault="009D0D31" w:rsidP="009D0D31">
    <w:pPr>
      <w:spacing w:line="480" w:lineRule="auto"/>
      <w:jc w:val="center"/>
    </w:pPr>
    <w:r>
      <w:rPr>
        <w:rFonts w:ascii="Times New Roman" w:hAnsi="Times New Roman" w:cs="Times New Roman"/>
      </w:rPr>
      <w:t>MULTINATIONAL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sdt>
      <w:sdtPr>
        <w:id w:val="2579624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026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  <w:p w:rsidR="009D0D31" w:rsidRDefault="009D0D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D31" w:rsidRDefault="009D0D31" w:rsidP="009D0D31">
    <w:pPr>
      <w:spacing w:line="480" w:lineRule="auto"/>
      <w:jc w:val="center"/>
    </w:pPr>
    <w:r>
      <w:rPr>
        <w:rFonts w:ascii="Times New Roman" w:hAnsi="Times New Roman" w:cs="Times New Roman"/>
      </w:rPr>
      <w:t>Running Head: MULTINATIONAL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sdt>
      <w:sdtPr>
        <w:id w:val="1889573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026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9D0D31" w:rsidRDefault="009D0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DCA"/>
    <w:multiLevelType w:val="hybridMultilevel"/>
    <w:tmpl w:val="72E6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BA"/>
    <w:rsid w:val="00032308"/>
    <w:rsid w:val="00056D06"/>
    <w:rsid w:val="00065CEE"/>
    <w:rsid w:val="000B7E91"/>
    <w:rsid w:val="00115A50"/>
    <w:rsid w:val="00142ECC"/>
    <w:rsid w:val="00182314"/>
    <w:rsid w:val="001B0DB2"/>
    <w:rsid w:val="001B3063"/>
    <w:rsid w:val="001D119A"/>
    <w:rsid w:val="001D1BE3"/>
    <w:rsid w:val="001D2260"/>
    <w:rsid w:val="00231026"/>
    <w:rsid w:val="00235D02"/>
    <w:rsid w:val="00252EF1"/>
    <w:rsid w:val="002A0E4A"/>
    <w:rsid w:val="002D23C1"/>
    <w:rsid w:val="002D478A"/>
    <w:rsid w:val="002F075A"/>
    <w:rsid w:val="003346AC"/>
    <w:rsid w:val="00341952"/>
    <w:rsid w:val="003671F5"/>
    <w:rsid w:val="00376BF0"/>
    <w:rsid w:val="003960F1"/>
    <w:rsid w:val="003A645E"/>
    <w:rsid w:val="003C46BA"/>
    <w:rsid w:val="003C60C7"/>
    <w:rsid w:val="003C62AA"/>
    <w:rsid w:val="003D5077"/>
    <w:rsid w:val="00402487"/>
    <w:rsid w:val="00424E11"/>
    <w:rsid w:val="00452AC7"/>
    <w:rsid w:val="00467255"/>
    <w:rsid w:val="00482AE0"/>
    <w:rsid w:val="004B70F9"/>
    <w:rsid w:val="004C4D12"/>
    <w:rsid w:val="004F0145"/>
    <w:rsid w:val="00522A91"/>
    <w:rsid w:val="00523F85"/>
    <w:rsid w:val="00524F21"/>
    <w:rsid w:val="00555137"/>
    <w:rsid w:val="00566F5D"/>
    <w:rsid w:val="00575182"/>
    <w:rsid w:val="005A56E8"/>
    <w:rsid w:val="005D06A9"/>
    <w:rsid w:val="005E18F6"/>
    <w:rsid w:val="00655661"/>
    <w:rsid w:val="00684DD4"/>
    <w:rsid w:val="006C7B9F"/>
    <w:rsid w:val="00756F0C"/>
    <w:rsid w:val="007671AC"/>
    <w:rsid w:val="00767A12"/>
    <w:rsid w:val="007837E2"/>
    <w:rsid w:val="00791ED9"/>
    <w:rsid w:val="007A536B"/>
    <w:rsid w:val="007B2047"/>
    <w:rsid w:val="007F670B"/>
    <w:rsid w:val="00806381"/>
    <w:rsid w:val="00807BA7"/>
    <w:rsid w:val="00810337"/>
    <w:rsid w:val="00824E80"/>
    <w:rsid w:val="008300C6"/>
    <w:rsid w:val="0083243B"/>
    <w:rsid w:val="008332A8"/>
    <w:rsid w:val="0084565D"/>
    <w:rsid w:val="00851D89"/>
    <w:rsid w:val="00854800"/>
    <w:rsid w:val="008E6DB0"/>
    <w:rsid w:val="00905833"/>
    <w:rsid w:val="00916A06"/>
    <w:rsid w:val="00945D46"/>
    <w:rsid w:val="0095007C"/>
    <w:rsid w:val="00954927"/>
    <w:rsid w:val="00954E51"/>
    <w:rsid w:val="009656AC"/>
    <w:rsid w:val="00986559"/>
    <w:rsid w:val="009D0D31"/>
    <w:rsid w:val="009E09BF"/>
    <w:rsid w:val="00A115E7"/>
    <w:rsid w:val="00A2402E"/>
    <w:rsid w:val="00A33300"/>
    <w:rsid w:val="00A41C19"/>
    <w:rsid w:val="00A4373E"/>
    <w:rsid w:val="00A437F7"/>
    <w:rsid w:val="00A47AFA"/>
    <w:rsid w:val="00A55877"/>
    <w:rsid w:val="00A96D7C"/>
    <w:rsid w:val="00B06543"/>
    <w:rsid w:val="00B136E5"/>
    <w:rsid w:val="00B22A91"/>
    <w:rsid w:val="00B51AF0"/>
    <w:rsid w:val="00B66BB2"/>
    <w:rsid w:val="00B877F4"/>
    <w:rsid w:val="00BC1E9C"/>
    <w:rsid w:val="00BE1155"/>
    <w:rsid w:val="00C070FE"/>
    <w:rsid w:val="00C16E69"/>
    <w:rsid w:val="00C20098"/>
    <w:rsid w:val="00CA18A6"/>
    <w:rsid w:val="00CD6E93"/>
    <w:rsid w:val="00CE28E6"/>
    <w:rsid w:val="00CE4CCB"/>
    <w:rsid w:val="00D33B73"/>
    <w:rsid w:val="00D36453"/>
    <w:rsid w:val="00DB2B2B"/>
    <w:rsid w:val="00DD3AC7"/>
    <w:rsid w:val="00DF141A"/>
    <w:rsid w:val="00E24D0E"/>
    <w:rsid w:val="00E335FC"/>
    <w:rsid w:val="00EC7612"/>
    <w:rsid w:val="00EE7D99"/>
    <w:rsid w:val="00EF72EE"/>
    <w:rsid w:val="00F516D4"/>
    <w:rsid w:val="00F517D1"/>
    <w:rsid w:val="00F65C3F"/>
    <w:rsid w:val="00F73FA6"/>
    <w:rsid w:val="00F966BC"/>
    <w:rsid w:val="00FC0EA5"/>
    <w:rsid w:val="00FD043F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6F6E3"/>
  <w15:chartTrackingRefBased/>
  <w15:docId w15:val="{C4A5B39F-F941-483B-B395-378ED358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6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0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9D0D31"/>
  </w:style>
  <w:style w:type="paragraph" w:styleId="Header">
    <w:name w:val="header"/>
    <w:basedOn w:val="Normal"/>
    <w:link w:val="HeaderChar"/>
    <w:uiPriority w:val="99"/>
    <w:unhideWhenUsed/>
    <w:rsid w:val="009D0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D31"/>
  </w:style>
  <w:style w:type="paragraph" w:styleId="Footer">
    <w:name w:val="footer"/>
    <w:basedOn w:val="Normal"/>
    <w:link w:val="FooterChar"/>
    <w:uiPriority w:val="99"/>
    <w:unhideWhenUsed/>
    <w:rsid w:val="009D0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Adh02</b:Tag>
    <b:SourceType>JournalArticle</b:SourceType>
    <b:Guid>{43AE2C81-7E21-436F-A168-5662BCF909E9}</b:Guid>
    <b:Author>
      <b:Author>
        <b:NameList>
          <b:Person>
            <b:Last>Adhikari</b:Last>
            <b:First>R.,</b:First>
            <b:Middle>&amp; Yang, Y.</b:Middle>
          </b:Person>
        </b:NameList>
      </b:Author>
    </b:Author>
    <b:Title>What will WTO membership mean for China and its trading partners?.</b:Title>
    <b:Year>2002</b:Year>
    <b:JournalName>Finance and Development, 39(3),</b:JournalName>
    <b:Pages>22-25</b:Pages>
    <b:RefOrder>1</b:RefOrder>
  </b:Source>
  <b:Source>
    <b:Tag>Bel061</b:Tag>
    <b:SourceType>JournalArticle</b:SourceType>
    <b:Guid>{620E7CE6-CB67-4A6E-BBB5-EF035567B1AF}</b:Guid>
    <b:Author>
      <b:Author>
        <b:NameList>
          <b:Person>
            <b:Last>Bello</b:Last>
            <b:First>W.</b:First>
          </b:Person>
        </b:NameList>
      </b:Author>
    </b:Author>
    <b:Title>The capitalist conjuncture: over-accumulation, financial crises, and the retreat from globalisation</b:Title>
    <b:JournalName>Third World Quarterly,</b:JournalName>
    <b:Year>2006</b:Year>
    <b:Pages>1345-1367.</b:Pages>
    <b:RefOrder>2</b:RefOrder>
  </b:Source>
  <b:Source>
    <b:Tag>Ike08</b:Tag>
    <b:SourceType>JournalArticle</b:SourceType>
    <b:Guid>{5E7067AB-24CB-4C53-832E-7D107E3970F1}</b:Guid>
    <b:Author>
      <b:Author>
        <b:NameList>
          <b:Person>
            <b:Last>Ikenberry</b:Last>
            <b:First>G.</b:First>
            <b:Middle>J.</b:Middle>
          </b:Person>
        </b:NameList>
      </b:Author>
    </b:Author>
    <b:Title>The rise of China and the future of the West: Can the liberal system survive?</b:Title>
    <b:JournalName>Foreign affairs</b:JournalName>
    <b:Year>2008</b:Year>
    <b:Pages>, 23-37.</b:Pages>
    <b:RefOrder>3</b:RefOrder>
  </b:Source>
  <b:Source>
    <b:Tag>Ger10</b:Tag>
    <b:SourceType>JournalArticle</b:SourceType>
    <b:Guid>{9CD5C7C6-78DC-43E1-806B-D3A916B47A3A}</b:Guid>
    <b:Author>
      <b:Author>
        <b:NameList>
          <b:Person>
            <b:Last>Gereffi</b:Last>
            <b:First>G.,</b:First>
            <b:Middle>&amp; Frederick, S.</b:Middle>
          </b:Person>
        </b:NameList>
      </b:Author>
    </b:Author>
    <b:Title>The global apparel value chain, trade and the crisis: challenges and opportunities for developing countries. Global value chains in a postcrisis world: </b:Title>
    <b:JournalName> A development perspective, </b:JournalName>
    <b:Year>2010</b:Year>
    <b:Pages>157-208.</b:Pages>
    <b:RefOrder>4</b:RefOrder>
  </b:Source>
  <b:Source>
    <b:Tag>Nar10</b:Tag>
    <b:SourceType>JournalArticle</b:SourceType>
    <b:Guid>{626DC633-7A77-440C-9971-FC21B502F953}</b:Guid>
    <b:Author>
      <b:Author>
        <b:NameList>
          <b:Person>
            <b:Last>Narlikar</b:Last>
            <b:First>A</b:First>
          </b:Person>
        </b:NameList>
      </b:Author>
    </b:Author>
    <b:Title>New powers in the club: the challenges of global trade governance</b:Title>
    <b:JournalName> International Affairs, </b:JournalName>
    <b:Year>2010</b:Year>
    <b:Pages>, 717-728.</b:Pages>
    <b:RefOrder>5</b:RefOrder>
  </b:Source>
  <b:Source>
    <b:Tag>Fos12</b:Tag>
    <b:SourceType>Book</b:SourceType>
    <b:Guid>{A4FFCB1E-CB69-47AE-9BD1-74F3E33C7C64}</b:Guid>
    <b:Author>
      <b:Author>
        <b:NameList>
          <b:Person>
            <b:Last>Foster</b:Last>
            <b:First>R.</b:First>
            <b:Middle>J.</b:Middle>
          </b:Person>
        </b:NameList>
      </b:Author>
    </b:Author>
    <b:Title>. Coca‐Globalization. </b:Title>
    <b:Year>2012</b:Year>
    <b:Publisher>John Wiley &amp; Sons, Ltd.</b:Publisher>
    <b:RefOrder>6</b:RefOrder>
  </b:Source>
</b:Sources>
</file>

<file path=customXml/itemProps1.xml><?xml version="1.0" encoding="utf-8"?>
<ds:datastoreItem xmlns:ds="http://schemas.openxmlformats.org/officeDocument/2006/customXml" ds:itemID="{6BD686D5-2F7C-4582-BAA0-DEB35308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903</Words>
  <Characters>5152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