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charts/chart1.xml" ContentType="application/vnd.openxmlformats-officedocument.drawingml.chart+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GoBack"/>
      <w:bookmarkStart w:id="1" w:name="_GoBack"/>
      <w:bookmarkEnd w:id="1"/>
      <w:r>
        <w:rPr/>
      </w:r>
    </w:p>
    <w:p>
      <w:pPr>
        <w:pStyle w:val="Normal"/>
        <w:rPr/>
      </w:pPr>
      <w:r>
        <w:rPr/>
      </w:r>
    </w:p>
    <w:p>
      <w:pPr>
        <w:pStyle w:val="Normal"/>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sz w:val="32"/>
        </w:rPr>
      </w:pPr>
      <w:r>
        <w:rPr>
          <w:sz w:val="32"/>
        </w:rPr>
        <w:t>Labor Market Analysis</w:t>
      </w:r>
    </w:p>
    <w:p>
      <w:pPr>
        <w:pStyle w:val="Normal"/>
        <w:jc w:val="center"/>
        <w:rPr/>
      </w:pPr>
      <w:r>
        <w:rPr/>
        <w:t>Physiatrist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George Washington</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spacing w:before="0" w:after="0"/>
        <w:contextualSpacing/>
        <w:jc w:val="center"/>
        <w:rPr/>
      </w:pPr>
      <w:r>
        <w:rPr/>
        <w:t>Labor Market Analysis of a Physiatrist</w:t>
      </w:r>
    </w:p>
    <w:p>
      <w:pPr>
        <w:pStyle w:val="Normal"/>
        <w:spacing w:before="0" w:after="0"/>
        <w:contextualSpacing/>
        <w:jc w:val="center"/>
        <w:rPr/>
      </w:pPr>
      <w:r>
        <w:rPr/>
      </w:r>
    </w:p>
    <w:p>
      <w:pPr>
        <w:pStyle w:val="Normal"/>
        <w:spacing w:before="0" w:after="0"/>
        <w:contextualSpacing/>
        <w:rPr>
          <w:b/>
          <w:b/>
        </w:rPr>
      </w:pPr>
      <w:r>
        <w:rPr>
          <w:b/>
        </w:rPr>
        <w:t>Nature of the Work:</w:t>
      </w:r>
    </w:p>
    <w:p>
      <w:pPr>
        <w:pStyle w:val="Normal"/>
        <w:spacing w:before="0" w:after="0"/>
        <w:contextualSpacing/>
        <w:rPr>
          <w:b/>
          <w:b/>
        </w:rPr>
      </w:pPr>
      <w:r>
        <w:rPr>
          <w:b/>
        </w:rPr>
        <w:t xml:space="preserve"> </w:t>
      </w:r>
    </w:p>
    <w:p>
      <w:pPr>
        <w:pStyle w:val="Normal"/>
        <w:spacing w:before="0" w:after="0"/>
        <w:contextualSpacing/>
        <w:rPr/>
      </w:pPr>
      <w:r>
        <w:rPr/>
        <w:t>According to the American Academy of Physical Medicine and Rehabilitation (AAPMR), physical medicine and rehabilitation (PM&amp;R) physicians, also known as physiatrists, treat a wide variety of medical conditions affecting the brain, spinal cord, nerves, bones, joints, ligaments, muscles, and tendons. Physiatrists evaluate and treat injuries, illnesses, and disability, and are experts in designing comprehensive, patient-centered treatment plans. They utilize cutting</w:t>
      </w:r>
      <w:r>
        <w:rPr>
          <w:rFonts w:cs="American Typewriter" w:ascii="American Typewriter" w:hAnsi="American Typewriter"/>
        </w:rPr>
        <w:t>‐</w:t>
      </w:r>
      <w:r>
        <w:rPr/>
        <w:t>edge as well as time</w:t>
      </w:r>
      <w:r>
        <w:rPr>
          <w:rFonts w:cs="American Typewriter" w:ascii="American Typewriter" w:hAnsi="American Typewriter"/>
        </w:rPr>
        <w:t>‐</w:t>
      </w:r>
      <w:r>
        <w:rPr/>
        <w:t>tested treatments to maximize function and quality of life.</w:t>
      </w:r>
    </w:p>
    <w:p>
      <w:pPr>
        <w:pStyle w:val="Normal"/>
        <w:spacing w:before="0" w:after="0"/>
        <w:contextualSpacing/>
        <w:rPr/>
      </w:pPr>
      <w:r>
        <w:rPr/>
      </w:r>
    </w:p>
    <w:p>
      <w:pPr>
        <w:pStyle w:val="Normal"/>
        <w:spacing w:before="0" w:after="0"/>
        <w:contextualSpacing/>
        <w:rPr>
          <w:color w:val="00000A"/>
        </w:rPr>
      </w:pPr>
      <w:r>
        <w:rPr/>
        <w:t>Physiatrists specifically do the following:</w:t>
      </w:r>
    </w:p>
    <w:p>
      <w:pPr>
        <w:pStyle w:val="Normal"/>
        <w:numPr>
          <w:ilvl w:val="0"/>
          <w:numId w:val="1"/>
        </w:numPr>
        <w:spacing w:beforeAutospacing="1" w:afterAutospacing="1"/>
        <w:contextualSpacing/>
        <w:rPr/>
      </w:pPr>
      <w:r>
        <w:rPr/>
        <w:t>Treat patients of all ages</w:t>
      </w:r>
    </w:p>
    <w:p>
      <w:pPr>
        <w:pStyle w:val="Normal"/>
        <w:numPr>
          <w:ilvl w:val="0"/>
          <w:numId w:val="1"/>
        </w:numPr>
        <w:spacing w:beforeAutospacing="1" w:afterAutospacing="1"/>
        <w:contextualSpacing/>
        <w:rPr/>
      </w:pPr>
      <w:r>
        <w:rPr/>
        <w:t>Focus treatment on function</w:t>
      </w:r>
    </w:p>
    <w:p>
      <w:pPr>
        <w:pStyle w:val="Normal"/>
        <w:numPr>
          <w:ilvl w:val="0"/>
          <w:numId w:val="1"/>
        </w:numPr>
        <w:spacing w:beforeAutospacing="1" w:afterAutospacing="1"/>
        <w:contextualSpacing/>
        <w:rPr/>
      </w:pPr>
      <w:r>
        <w:rPr/>
        <w:t>Have a broad medical expertise that allows them to treat disabling conditions throughout a person’s lifetime</w:t>
      </w:r>
    </w:p>
    <w:p>
      <w:pPr>
        <w:pStyle w:val="Normal"/>
        <w:numPr>
          <w:ilvl w:val="0"/>
          <w:numId w:val="1"/>
        </w:numPr>
        <w:spacing w:beforeAutospacing="1" w:afterAutospacing="1"/>
        <w:contextualSpacing/>
        <w:rPr/>
      </w:pPr>
      <w:r>
        <w:rPr/>
        <w:t>Diagnose and treat pain as a result of an injury, illness, or disabling condition</w:t>
      </w:r>
    </w:p>
    <w:p>
      <w:pPr>
        <w:pStyle w:val="Normal"/>
        <w:numPr>
          <w:ilvl w:val="0"/>
          <w:numId w:val="1"/>
        </w:numPr>
        <w:spacing w:beforeAutospacing="1" w:afterAutospacing="1"/>
        <w:contextualSpacing/>
        <w:rPr/>
      </w:pPr>
      <w:r>
        <w:rPr/>
        <w:t>Determine and lead a treatment/prevention plan</w:t>
      </w:r>
    </w:p>
    <w:p>
      <w:pPr>
        <w:pStyle w:val="Normal"/>
        <w:numPr>
          <w:ilvl w:val="0"/>
          <w:numId w:val="1"/>
        </w:numPr>
        <w:spacing w:beforeAutospacing="1" w:afterAutospacing="1"/>
        <w:contextualSpacing/>
        <w:rPr/>
      </w:pPr>
      <w:r>
        <w:rPr/>
        <w:t>Lead a team of medical professionals, which may include physical therapists, occupational therapists, and physician extenders to optimize patient care</w:t>
      </w:r>
    </w:p>
    <w:p>
      <w:pPr>
        <w:pStyle w:val="Normal"/>
        <w:numPr>
          <w:ilvl w:val="0"/>
          <w:numId w:val="1"/>
        </w:numPr>
        <w:spacing w:beforeAutospacing="1" w:afterAutospacing="1"/>
        <w:contextualSpacing/>
        <w:rPr/>
      </w:pPr>
      <w:r>
        <w:rPr/>
        <w:t>Work with other physicians, which may include primary care physicians, neurologists, orthopedic surgeons, and many others</w:t>
      </w:r>
    </w:p>
    <w:p>
      <w:pPr>
        <w:pStyle w:val="Normal"/>
        <w:numPr>
          <w:ilvl w:val="0"/>
          <w:numId w:val="1"/>
        </w:numPr>
        <w:spacing w:beforeAutospacing="1" w:afterAutospacing="1"/>
        <w:contextualSpacing/>
        <w:rPr/>
      </w:pPr>
      <w:r>
        <w:rPr/>
        <w:t>Treat the whole person, not just the problem area </w:t>
      </w:r>
    </w:p>
    <w:p>
      <w:pPr>
        <w:pStyle w:val="Normal"/>
        <w:spacing w:beforeAutospacing="1" w:afterAutospacing="1"/>
        <w:ind w:left="720" w:hanging="0"/>
        <w:contextualSpacing/>
        <w:rPr/>
      </w:pPr>
      <w:r>
        <w:rPr/>
      </w:r>
    </w:p>
    <w:p>
      <w:pPr>
        <w:pStyle w:val="Normal"/>
        <w:spacing w:before="0" w:after="0"/>
        <w:contextualSpacing/>
        <w:rPr/>
      </w:pPr>
      <w:r>
        <w:rPr/>
        <w:t>PM&amp;R physicians are medical doctors who have completed training in the specialty of PM&amp;R and may be certified in a subspecialty such as Brain Injury Medicine, Hospice and Palliative Medicine, Neuromuscular Medicine, Pain Medicine, Pediatric Rehabilitation Medicine, Spinal Cord Injury Medicine, and/or Sports Medicine. </w:t>
      </w:r>
    </w:p>
    <w:p>
      <w:pPr>
        <w:pStyle w:val="Normal"/>
        <w:spacing w:before="0" w:after="0"/>
        <w:contextualSpacing/>
        <w:rPr/>
      </w:pPr>
      <w:r>
        <w:rPr/>
      </w:r>
    </w:p>
    <w:p>
      <w:pPr>
        <w:pStyle w:val="Normal"/>
        <w:spacing w:before="0" w:after="0"/>
        <w:contextualSpacing/>
        <w:rPr>
          <w:color w:val="00000A"/>
        </w:rPr>
      </w:pPr>
      <w:r>
        <w:rPr/>
        <w:t>PM&amp;R is often called the quality of life profession because its aim is to enhance patient performance. These specialists treat any disability resulting from disease or injury involving any organ system. The focus is not on one part of the body, but instead on the development of a comprehensive program for putting the pieces of a person's life back together – medically, socially, emotionally, and vocationally – after injury or disease. Physiatrists manage issues that span the entire spectrum, from complicated multiple trauma to injury prevention for patients.</w:t>
      </w:r>
    </w:p>
    <w:p>
      <w:pPr>
        <w:pStyle w:val="Normal"/>
        <w:spacing w:before="0" w:after="0"/>
        <w:contextualSpacing/>
        <w:rPr/>
      </w:pPr>
      <w:r>
        <w:rPr/>
      </w:r>
    </w:p>
    <w:p>
      <w:pPr>
        <w:pStyle w:val="Normal"/>
        <w:spacing w:before="0" w:after="0"/>
        <w:contextualSpacing/>
        <w:rPr>
          <w:b/>
          <w:b/>
        </w:rPr>
      </w:pPr>
      <w:r>
        <w:rPr>
          <w:b/>
        </w:rPr>
        <w:t>Required Training and Qualifications:</w:t>
      </w:r>
    </w:p>
    <w:p>
      <w:pPr>
        <w:pStyle w:val="NormalWeb"/>
        <w:spacing w:before="280" w:after="280"/>
        <w:contextualSpacing/>
        <w:rPr>
          <w:rFonts w:ascii="Times New Roman" w:hAnsi="Times New Roman"/>
          <w:color w:val="000000"/>
          <w:sz w:val="24"/>
          <w:szCs w:val="24"/>
        </w:rPr>
      </w:pPr>
      <w:r>
        <w:rPr>
          <w:rFonts w:ascii="Times New Roman" w:hAnsi="Times New Roman"/>
          <w:color w:val="000000"/>
          <w:sz w:val="24"/>
          <w:szCs w:val="24"/>
        </w:rPr>
        <w:t>To become a physiatrist, individuals must graduate from medical school followed by four additional years of postdoctoral training in a PM&amp;R residency. This includes one year developing fundamental clinical skills and three additional years of training in the full extent of the specialty. As of today, there are 80 accredited residency programs in physical medicine and rehabilitation in the United States. Many PM&amp;R physicians choose to pursue additional advanced degrees, such as their MS or PhD, or complete fellowship training in a specific area of the specialty. Fellowships are available for specialized study in such areas as musculoskeletal rehabilitation, pediatrics, traumatic brain injury, spinal cord injury, and sports medicine.</w:t>
      </w:r>
    </w:p>
    <w:p>
      <w:pPr>
        <w:pStyle w:val="NormalWeb"/>
        <w:spacing w:before="280" w:after="280"/>
        <w:contextualSpacing/>
        <w:rPr>
          <w:rFonts w:ascii="Times New Roman" w:hAnsi="Times New Roman"/>
          <w:color w:val="000000"/>
          <w:sz w:val="24"/>
          <w:szCs w:val="24"/>
        </w:rPr>
      </w:pPr>
      <w:r>
        <w:rPr>
          <w:rFonts w:ascii="Times New Roman" w:hAnsi="Times New Roman"/>
          <w:color w:val="000000"/>
          <w:sz w:val="24"/>
          <w:szCs w:val="24"/>
        </w:rPr>
      </w:r>
    </w:p>
    <w:p>
      <w:pPr>
        <w:pStyle w:val="NormalWeb"/>
        <w:spacing w:before="280" w:after="280"/>
        <w:contextualSpacing/>
        <w:rPr>
          <w:rFonts w:ascii="Times New Roman" w:hAnsi="Times New Roman"/>
          <w:color w:val="000000"/>
          <w:sz w:val="24"/>
          <w:szCs w:val="24"/>
        </w:rPr>
      </w:pPr>
      <w:r>
        <w:rPr>
          <w:rFonts w:ascii="Times New Roman" w:hAnsi="Times New Roman"/>
          <w:color w:val="000000"/>
          <w:sz w:val="24"/>
          <w:szCs w:val="24"/>
        </w:rPr>
        <w:t>To become board certified in PM&amp;R, physicians are required to take both a written and oral examination administered by the American Board of Physical Medicine and Rehabilitation (ABPMR). The ABPMR also has agreements with each of the boards of pediatrics, internal medicine, and neurology to allow special training programs leading to certification in both specialties. Additionally, Rehabilitation physicians can also obtain subspecialty certification in several fields as previously mentioned.</w:t>
      </w:r>
    </w:p>
    <w:p>
      <w:pPr>
        <w:pStyle w:val="Normal"/>
        <w:spacing w:before="0" w:after="0"/>
        <w:contextualSpacing/>
        <w:rPr>
          <w:b/>
          <w:b/>
        </w:rPr>
      </w:pPr>
      <w:r>
        <w:rPr>
          <w:b/>
        </w:rPr>
        <w:t>Current Employment &amp; Job Outlook:</w:t>
      </w:r>
    </w:p>
    <w:p>
      <w:pPr>
        <w:pStyle w:val="Normal"/>
        <w:spacing w:before="0" w:after="0"/>
        <w:contextualSpacing/>
        <w:rPr>
          <w:b/>
          <w:b/>
        </w:rPr>
      </w:pPr>
      <w:r>
        <w:rPr>
          <w:b/>
        </w:rPr>
      </w:r>
    </w:p>
    <w:p>
      <w:pPr>
        <w:pStyle w:val="Normal"/>
        <w:spacing w:before="0" w:after="0"/>
        <w:contextualSpacing/>
        <w:rPr>
          <w:color w:val="00000A"/>
        </w:rPr>
      </w:pPr>
      <w:r>
        <w:rPr/>
        <w:t xml:space="preserve">According to the Bureau of Labor Statistics (BLS), </w:t>
      </w:r>
      <w:r>
        <w:rPr>
          <w:color w:val="333333"/>
          <w:shd w:fill="FFFFFF" w:val="clear"/>
        </w:rPr>
        <w:t>employment of physicians – which include physiatrists – is projected to grow 14 percent from 2014 to 2024, much faster than the average for all occupations. The growing and aging population is expected to drive overall growth in the demand for physician services as consumers continue to seek high levels of care that uses the latest technologies, diagnostic tests, and therapies.</w:t>
      </w:r>
    </w:p>
    <w:p>
      <w:pPr>
        <w:pStyle w:val="Normal"/>
        <w:spacing w:before="0" w:after="0"/>
        <w:contextualSpacing/>
        <w:rPr>
          <w:b/>
          <w:b/>
        </w:rPr>
      </w:pPr>
      <w:r>
        <w:rPr>
          <w:b/>
        </w:rPr>
      </w:r>
    </w:p>
    <w:p>
      <w:pPr>
        <w:pStyle w:val="NormalWeb"/>
        <w:shd w:val="clear" w:color="auto" w:fill="FFFFFF"/>
        <w:spacing w:beforeAutospacing="0" w:before="0" w:afterAutospacing="0" w:after="0"/>
        <w:contextualSpacing/>
        <w:rPr>
          <w:rFonts w:ascii="Times New Roman" w:hAnsi="Times New Roman"/>
          <w:color w:val="333333"/>
          <w:sz w:val="24"/>
          <w:szCs w:val="24"/>
        </w:rPr>
      </w:pPr>
      <w:r>
        <w:rPr>
          <w:rFonts w:ascii="Times New Roman" w:hAnsi="Times New Roman"/>
          <w:color w:val="333333"/>
          <w:sz w:val="24"/>
          <w:szCs w:val="24"/>
        </w:rPr>
        <w:t>Although the demand for physicians and surgeons is expected to continue, some factors will likely mitigate growth. Newly developed technology will allow physicians to treat more patients in the same amount of time, reducing the number of physicians needed to complete the same tasks. Furthermore,</w:t>
      </w:r>
      <w:r>
        <w:rPr>
          <w:rStyle w:val="Appleconvertedspace"/>
          <w:rFonts w:ascii="Times New Roman" w:hAnsi="Times New Roman"/>
          <w:color w:val="333333"/>
          <w:sz w:val="24"/>
          <w:szCs w:val="24"/>
        </w:rPr>
        <w:t> </w:t>
      </w:r>
      <w:r>
        <w:rPr>
          <w:rFonts w:ascii="Times New Roman" w:hAnsi="Times New Roman"/>
          <w:color w:val="333333"/>
          <w:sz w:val="24"/>
          <w:szCs w:val="24"/>
        </w:rPr>
        <w:t>physician assistants</w:t>
      </w:r>
      <w:r>
        <w:rPr>
          <w:rStyle w:val="Appleconvertedspace"/>
          <w:rFonts w:ascii="Times New Roman" w:hAnsi="Times New Roman"/>
          <w:color w:val="333333"/>
          <w:sz w:val="24"/>
          <w:szCs w:val="24"/>
        </w:rPr>
        <w:t> </w:t>
      </w:r>
      <w:r>
        <w:rPr>
          <w:rFonts w:ascii="Times New Roman" w:hAnsi="Times New Roman"/>
          <w:color w:val="333333"/>
          <w:sz w:val="24"/>
          <w:szCs w:val="24"/>
        </w:rPr>
        <w:t>and</w:t>
      </w:r>
      <w:r>
        <w:rPr>
          <w:rStyle w:val="Appleconvertedspace"/>
          <w:rFonts w:ascii="Times New Roman" w:hAnsi="Times New Roman"/>
          <w:color w:val="333333"/>
          <w:sz w:val="24"/>
          <w:szCs w:val="24"/>
        </w:rPr>
        <w:t> </w:t>
      </w:r>
      <w:r>
        <w:rPr>
          <w:rFonts w:ascii="Times New Roman" w:hAnsi="Times New Roman"/>
          <w:color w:val="333333"/>
          <w:sz w:val="24"/>
          <w:szCs w:val="24"/>
        </w:rPr>
        <w:t>nurse practitioners</w:t>
      </w:r>
      <w:r>
        <w:rPr>
          <w:rStyle w:val="Appleconvertedspace"/>
          <w:rFonts w:ascii="Times New Roman" w:hAnsi="Times New Roman"/>
          <w:color w:val="333333"/>
          <w:sz w:val="24"/>
          <w:szCs w:val="24"/>
        </w:rPr>
        <w:t> </w:t>
      </w:r>
      <w:r>
        <w:rPr>
          <w:rFonts w:ascii="Times New Roman" w:hAnsi="Times New Roman"/>
          <w:color w:val="333333"/>
          <w:sz w:val="24"/>
          <w:szCs w:val="24"/>
        </w:rPr>
        <w:t>can do many of the routine duties of physicians and may be used to reduce costs at hospitals and private doctor’s offices.</w:t>
      </w:r>
    </w:p>
    <w:p>
      <w:pPr>
        <w:pStyle w:val="NormalWeb"/>
        <w:shd w:val="clear" w:color="auto" w:fill="FFFFFF"/>
        <w:spacing w:beforeAutospacing="0" w:before="0" w:afterAutospacing="0" w:after="0"/>
        <w:contextualSpacing/>
        <w:rPr>
          <w:rFonts w:ascii="Times New Roman" w:hAnsi="Times New Roman"/>
          <w:color w:val="333333"/>
          <w:sz w:val="24"/>
          <w:szCs w:val="24"/>
        </w:rPr>
      </w:pPr>
      <w:r>
        <w:rPr>
          <w:rFonts w:ascii="Times New Roman" w:hAnsi="Times New Roman"/>
          <w:color w:val="333333"/>
          <w:sz w:val="24"/>
          <w:szCs w:val="24"/>
        </w:rPr>
      </w:r>
    </w:p>
    <w:p>
      <w:pPr>
        <w:pStyle w:val="NormalWeb"/>
        <w:shd w:val="clear" w:color="auto" w:fill="FFFFFF"/>
        <w:spacing w:beforeAutospacing="0" w:before="0" w:afterAutospacing="0" w:after="240"/>
        <w:contextualSpacing/>
        <w:rPr>
          <w:rFonts w:ascii="Times New Roman" w:hAnsi="Times New Roman"/>
          <w:color w:val="333333"/>
          <w:sz w:val="24"/>
          <w:szCs w:val="24"/>
        </w:rPr>
      </w:pPr>
      <w:r>
        <w:rPr>
          <w:rFonts w:ascii="Times New Roman" w:hAnsi="Times New Roman"/>
          <w:color w:val="333333"/>
          <w:sz w:val="24"/>
          <w:szCs w:val="24"/>
        </w:rPr>
        <w:t>Demand for physicians’ services is sensitive to changes in healthcare reimbursement policies as well. Consumers may seek fewer physician services if changes to health coverage result in higher out-of-pocket costs for them. However, the number of individuals who have access to health insurance is expected to continue to increase due to federal health insurance reform. Such access will in turn increase demand for the services of physicians.</w:t>
      </w:r>
    </w:p>
    <w:p>
      <w:pPr>
        <w:pStyle w:val="Normal"/>
        <w:rPr>
          <w:color w:val="00000A"/>
        </w:rPr>
      </w:pPr>
      <w:r>
        <w:rPr>
          <w:shd w:fill="FFFFFF" w:val="clear"/>
        </w:rPr>
        <w:t>According to the AAPMR, the job prospects and employment opportunities for physiatrists continue to grow and look to increase by 20% for 2008-2018. Factors that fuel the demand for physiatrists include a growing and aging population and the advancement in healthcare facilities, permitting the survival of a greater number of trauma victims or those born with congenital disorders.</w:t>
      </w:r>
      <w:r>
        <w:rPr/>
        <w:br/>
      </w:r>
    </w:p>
    <w:p>
      <w:pPr>
        <w:pStyle w:val="Normal"/>
        <w:spacing w:before="0" w:after="0"/>
        <w:contextualSpacing/>
        <w:rPr>
          <w:b/>
          <w:b/>
        </w:rPr>
      </w:pPr>
      <w:r>
        <w:rPr>
          <w:b/>
        </w:rPr>
        <w:t>Earnings and Wage Projections:</w:t>
      </w:r>
    </w:p>
    <w:p>
      <w:pPr>
        <w:pStyle w:val="Normal"/>
        <w:spacing w:before="0" w:after="0"/>
        <w:contextualSpacing/>
        <w:rPr>
          <w:b/>
          <w:b/>
        </w:rPr>
      </w:pPr>
      <w:r>
        <w:rPr>
          <w:b/>
        </w:rPr>
      </w:r>
    </w:p>
    <w:p>
      <w:pPr>
        <w:pStyle w:val="Normal"/>
        <w:rPr>
          <w:color w:val="00000A"/>
        </w:rPr>
      </w:pPr>
      <w:r>
        <w:rPr>
          <w:color w:val="333333"/>
          <w:shd w:fill="FFFFFF" w:val="clear"/>
        </w:rPr>
        <w:t>Earnings vary with the physician’s number of years in practice, geographic region of practice, hours worked, skill, personality, and professional reputation.</w:t>
      </w:r>
      <w:r>
        <w:rPr>
          <w:color w:val="00000A"/>
        </w:rPr>
        <w:t xml:space="preserve"> </w:t>
      </w:r>
      <w:r>
        <w:rPr>
          <w:color w:val="333333"/>
          <w:shd w:fill="FFFFFF" w:val="clear"/>
        </w:rPr>
        <w:t xml:space="preserve">Even with this, however, wages for physicians are among the highest of all occupations. The BLS cites the Medical Group Management Association’s Physician Compensation and Production Survey, stating that the median total compensation for physicians varies with their type of practice. In 2014, physicians practicing primary care received </w:t>
      </w:r>
      <w:r>
        <w:rPr>
          <w:color w:val="00000A"/>
          <w:shd w:fill="FFFFFF" w:val="clear"/>
        </w:rPr>
        <w:t xml:space="preserve">total median annual compensation of $241,273 and physicians practicing in medical specialties received total median annual compensation of $411,852.  According to the AAPMR, the median annual salary </w:t>
      </w:r>
      <w:r>
        <w:rPr>
          <w:shd w:fill="FFFFFF" w:val="clear"/>
        </w:rPr>
        <w:t>for physiatrists was $199,343</w:t>
      </w:r>
      <w:r>
        <w:rPr>
          <w:color w:val="00000A"/>
        </w:rPr>
        <w:t>.</w:t>
      </w:r>
    </w:p>
    <w:p>
      <w:pPr>
        <w:pStyle w:val="Normal"/>
        <w:rPr>
          <w:rFonts w:ascii="Times" w:hAnsi="Times"/>
          <w:color w:val="00000A"/>
          <w:sz w:val="20"/>
          <w:szCs w:val="20"/>
        </w:rPr>
      </w:pPr>
      <w:r>
        <w:rPr>
          <w:rFonts w:ascii="Times" w:hAnsi="Times"/>
          <w:color w:val="00000A"/>
          <w:sz w:val="20"/>
          <w:szCs w:val="20"/>
        </w:rPr>
      </w:r>
    </w:p>
    <w:p>
      <w:pPr>
        <w:pStyle w:val="Normal"/>
        <w:spacing w:before="0" w:after="0"/>
        <w:contextualSpacing/>
        <w:rPr/>
      </w:pPr>
      <w:r>
        <w:rPr/>
        <w:t>Figure 1: Median Annual Compensation for Several Specialties</w:t>
      </w:r>
    </w:p>
    <w:p>
      <w:pPr>
        <w:pStyle w:val="Normal"/>
        <w:spacing w:before="0" w:after="0"/>
        <w:contextualSpacing/>
        <w:rPr/>
      </w:pPr>
      <w:r>
        <w:rPr/>
      </w:r>
    </w:p>
    <w:p>
      <w:pPr>
        <w:pStyle w:val="Normal"/>
        <w:spacing w:before="0" w:after="0"/>
        <w:contextualSpacing/>
        <w:rPr/>
      </w:pPr>
      <w:r>
        <w:rPr/>
        <w:drawing>
          <wp:inline distT="0" distB="0" distL="0" distR="0">
            <wp:extent cx="5600700" cy="4235450"/>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spacing w:before="0" w:after="0"/>
        <w:contextualSpacing/>
        <w:rPr/>
      </w:pPr>
      <w:r>
        <w:rPr/>
        <w:t>Sources: Bureau of Labor Statistics, 2015 and the American Academy of Physical Medicine and Rehabilitation, 2015.</w:t>
      </w:r>
    </w:p>
    <w:p>
      <w:pPr>
        <w:pStyle w:val="Normal"/>
        <w:spacing w:before="0" w:after="0"/>
        <w:contextualSpacing/>
        <w:rPr/>
      </w:pPr>
      <w:r>
        <w:rPr/>
      </w:r>
    </w:p>
    <w:p>
      <w:pPr>
        <w:pStyle w:val="Normal"/>
        <w:spacing w:before="0" w:after="0"/>
        <w:contextualSpacing/>
        <w:rPr>
          <w:color w:val="00000A"/>
        </w:rPr>
      </w:pPr>
      <w:r>
        <w:rPr>
          <w:color w:val="00000A"/>
        </w:rPr>
        <w:t>There are several reasons for the great difference between these various specialties. One is malpractice insurance. With surgical procedures, there is a greater risk for malpractice lawsuits. Therefore, they receive more compensation. Another reason for the differences is the amount of hours each specialty works. As anesthesiologists and surgeons can generally work over 12 hours shifts performing and assisting with surgeries, they receive a greater income. On the other hand, primary doctors such as those in family medicine are usually working normal hours, thus ending up on the lower end of the pay scale.</w:t>
      </w:r>
    </w:p>
    <w:p>
      <w:pPr>
        <w:pStyle w:val="Normal"/>
        <w:spacing w:before="0" w:after="0"/>
        <w:contextualSpacing/>
        <w:rPr>
          <w:b/>
          <w:b/>
        </w:rPr>
      </w:pPr>
      <w:r>
        <w:rPr>
          <w:b/>
        </w:rPr>
      </w:r>
    </w:p>
    <w:p>
      <w:pPr>
        <w:pStyle w:val="Normal"/>
        <w:spacing w:before="0" w:after="0"/>
        <w:contextualSpacing/>
        <w:rPr>
          <w:b/>
          <w:b/>
        </w:rPr>
      </w:pPr>
      <w:r>
        <w:rPr>
          <w:b/>
        </w:rPr>
        <w:t>Related Occupations and Required Training:</w:t>
      </w:r>
    </w:p>
    <w:p>
      <w:pPr>
        <w:pStyle w:val="Normal"/>
        <w:spacing w:before="0" w:after="0"/>
        <w:contextualSpacing/>
        <w:rPr/>
      </w:pPr>
      <w:r>
        <w:rPr/>
      </w:r>
    </w:p>
    <w:p>
      <w:pPr>
        <w:pStyle w:val="Normal"/>
        <w:rPr/>
      </w:pPr>
      <w:r>
        <w:rPr/>
        <w:t>There are several occupations similar to that of a physiatrist. Such are an orthopedic surgeon, a pediatrician, a nurse practitioner, a physician assistant, and a registered nurse. The requirements for these occupations in terms of education range from a Bachelor’s degree to a medical degree/Doctor of Medicine title with the addition of residency. The table below lists the occupations, their individual job duties, educational requirements, and median pay as of 2015:</w:t>
      </w:r>
    </w:p>
    <w:p>
      <w:pPr>
        <w:pStyle w:val="Normal"/>
        <w:spacing w:before="0" w:after="0"/>
        <w:contextualSpacing/>
        <w:rPr/>
      </w:pPr>
      <w:r>
        <w:rPr/>
      </w:r>
    </w:p>
    <w:p>
      <w:pPr>
        <w:pStyle w:val="Normal"/>
        <w:spacing w:before="0" w:after="0"/>
        <w:contextualSpacing/>
        <w:rPr/>
      </w:pPr>
      <w:r>
        <w:rPr/>
        <w:t>Table 1: Related Occupations to a Physiatrist</w:t>
      </w:r>
    </w:p>
    <w:p>
      <w:pPr>
        <w:pStyle w:val="Normal"/>
        <w:spacing w:before="0" w:after="0"/>
        <w:contextualSpacing/>
        <w:rPr/>
      </w:pPr>
      <w:r>
        <w:rPr/>
      </w:r>
    </w:p>
    <w:tbl>
      <w:tblPr>
        <w:tblStyle w:val="TableGrid"/>
        <w:tblW w:w="8856" w:type="dxa"/>
        <w:jc w:val="left"/>
        <w:tblInd w:w="0" w:type="dxa"/>
        <w:tblCellMar>
          <w:top w:w="0" w:type="dxa"/>
          <w:left w:w="108" w:type="dxa"/>
          <w:bottom w:w="0" w:type="dxa"/>
          <w:right w:w="108" w:type="dxa"/>
        </w:tblCellMar>
        <w:tblLook w:firstRow="1" w:noVBand="1" w:lastRow="0" w:firstColumn="1" w:lastColumn="0" w:noHBand="0" w:val="04a0"/>
      </w:tblPr>
      <w:tblGrid>
        <w:gridCol w:w="1727"/>
        <w:gridCol w:w="2701"/>
        <w:gridCol w:w="2214"/>
        <w:gridCol w:w="2213"/>
      </w:tblGrid>
      <w:tr>
        <w:trPr/>
        <w:tc>
          <w:tcPr>
            <w:tcW w:w="1727" w:type="dxa"/>
            <w:tcBorders/>
            <w:shd w:fill="auto" w:val="clear"/>
            <w:tcMar>
              <w:left w:w="108" w:type="dxa"/>
            </w:tcMar>
          </w:tcPr>
          <w:p>
            <w:pPr>
              <w:pStyle w:val="Normal"/>
              <w:spacing w:before="0" w:after="0"/>
              <w:contextualSpacing/>
              <w:jc w:val="center"/>
              <w:rPr>
                <w:rFonts w:ascii="Times New Roman" w:hAnsi="Times New Roman" w:cs="Times New Roman"/>
                <w:b/>
                <w:b/>
              </w:rPr>
            </w:pPr>
            <w:r>
              <w:rPr>
                <w:rFonts w:cs="Times New Roman"/>
                <w:b/>
              </w:rPr>
              <w:t>Occupation</w:t>
            </w:r>
          </w:p>
        </w:tc>
        <w:tc>
          <w:tcPr>
            <w:tcW w:w="2701" w:type="dxa"/>
            <w:tcBorders/>
            <w:shd w:fill="auto" w:val="clear"/>
            <w:tcMar>
              <w:left w:w="108" w:type="dxa"/>
            </w:tcMar>
          </w:tcPr>
          <w:p>
            <w:pPr>
              <w:pStyle w:val="Normal"/>
              <w:spacing w:before="0" w:after="0"/>
              <w:contextualSpacing/>
              <w:jc w:val="center"/>
              <w:rPr>
                <w:rFonts w:ascii="Times New Roman" w:hAnsi="Times New Roman" w:cs="Times New Roman"/>
                <w:b/>
                <w:b/>
              </w:rPr>
            </w:pPr>
            <w:r>
              <w:rPr>
                <w:rFonts w:cs="Times New Roman"/>
                <w:b/>
              </w:rPr>
              <w:t>Job Duties</w:t>
            </w:r>
          </w:p>
        </w:tc>
        <w:tc>
          <w:tcPr>
            <w:tcW w:w="2214" w:type="dxa"/>
            <w:tcBorders/>
            <w:shd w:fill="auto" w:val="clear"/>
            <w:tcMar>
              <w:left w:w="108" w:type="dxa"/>
            </w:tcMar>
          </w:tcPr>
          <w:p>
            <w:pPr>
              <w:pStyle w:val="Normal"/>
              <w:spacing w:before="0" w:after="0"/>
              <w:contextualSpacing/>
              <w:jc w:val="center"/>
              <w:rPr>
                <w:rFonts w:ascii="Times New Roman" w:hAnsi="Times New Roman" w:cs="Times New Roman"/>
                <w:b/>
                <w:b/>
              </w:rPr>
            </w:pPr>
            <w:r>
              <w:rPr>
                <w:rFonts w:cs="Times New Roman"/>
                <w:b/>
              </w:rPr>
              <w:t>Educational Requirement</w:t>
            </w:r>
          </w:p>
        </w:tc>
        <w:tc>
          <w:tcPr>
            <w:tcW w:w="2213" w:type="dxa"/>
            <w:tcBorders/>
            <w:shd w:fill="auto" w:val="clear"/>
            <w:tcMar>
              <w:left w:w="108" w:type="dxa"/>
            </w:tcMar>
          </w:tcPr>
          <w:p>
            <w:pPr>
              <w:pStyle w:val="Normal"/>
              <w:spacing w:before="0" w:after="0"/>
              <w:contextualSpacing/>
              <w:jc w:val="center"/>
              <w:rPr>
                <w:rFonts w:ascii="Times New Roman" w:hAnsi="Times New Roman" w:cs="Times New Roman"/>
                <w:b/>
                <w:b/>
              </w:rPr>
            </w:pPr>
            <w:r>
              <w:rPr>
                <w:rFonts w:cs="Times New Roman"/>
                <w:b/>
              </w:rPr>
              <w:t>2015 Median Pay</w:t>
            </w:r>
          </w:p>
        </w:tc>
      </w:tr>
      <w:tr>
        <w:trPr>
          <w:trHeight w:val="1727" w:hRule="atLeast"/>
        </w:trPr>
        <w:tc>
          <w:tcPr>
            <w:tcW w:w="1727"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rPr>
              <w:t>Orthopedic Surgeon</w:t>
            </w:r>
          </w:p>
        </w:tc>
        <w:tc>
          <w:tcPr>
            <w:tcW w:w="2701" w:type="dxa"/>
            <w:tcBorders/>
            <w:shd w:fill="auto" w:val="clear"/>
            <w:tcMar>
              <w:left w:w="108" w:type="dxa"/>
            </w:tcMar>
          </w:tcPr>
          <w:p>
            <w:pPr>
              <w:pStyle w:val="Normal"/>
              <w:rPr>
                <w:rFonts w:ascii="Times New Roman" w:hAnsi="Times New Roman" w:cs="Times New Roman"/>
                <w:color w:val="00000A"/>
              </w:rPr>
            </w:pPr>
            <w:r>
              <w:rPr>
                <w:rFonts w:cs="" w:ascii="Cambria" w:hAnsi="Cambria"/>
                <w:color w:val="00000A"/>
                <w:shd w:fill="FFFFFF" w:val="clear"/>
              </w:rPr>
              <w:t>Perform </w:t>
            </w:r>
            <w:r>
              <w:rPr>
                <w:rFonts w:cs="" w:ascii="Cambria" w:hAnsi="Cambria"/>
                <w:bCs/>
                <w:color w:val="00000A"/>
                <w:shd w:fill="FFFFFF" w:val="clear"/>
              </w:rPr>
              <w:t>surgery</w:t>
            </w:r>
            <w:r>
              <w:rPr>
                <w:rFonts w:cs="" w:ascii="Cambria" w:hAnsi="Cambria"/>
                <w:color w:val="00000A"/>
                <w:shd w:fill="FFFFFF" w:val="clear"/>
              </w:rPr>
              <w:t> to address trauma, tumors, injuries, infections and other conditions requiring surgical intervention</w:t>
            </w:r>
            <w:r>
              <w:rPr>
                <w:rFonts w:cs="" w:ascii="Cambria" w:hAnsi="Cambria"/>
                <w:color w:val="00000A"/>
              </w:rPr>
              <w:t>.</w:t>
            </w:r>
          </w:p>
        </w:tc>
        <w:tc>
          <w:tcPr>
            <w:tcW w:w="2214"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rPr>
              <w:t>Doctor of Medicine and 4-5 year residency in a hospital</w:t>
            </w:r>
          </w:p>
        </w:tc>
        <w:tc>
          <w:tcPr>
            <w:tcW w:w="2213" w:type="dxa"/>
            <w:tcBorders/>
            <w:shd w:fill="auto" w:val="clear"/>
            <w:tcMar>
              <w:left w:w="108" w:type="dxa"/>
            </w:tcMar>
          </w:tcPr>
          <w:p>
            <w:pPr>
              <w:pStyle w:val="Normal"/>
              <w:rPr>
                <w:rFonts w:ascii="Times New Roman" w:hAnsi="Times New Roman" w:cs="Times New Roman"/>
                <w:color w:val="00000A"/>
              </w:rPr>
            </w:pPr>
            <w:r>
              <w:rPr>
                <w:rFonts w:cs="Times New Roman"/>
                <w:bCs/>
                <w:color w:val="00000A"/>
                <w:shd w:fill="FFFFFF" w:val="clear"/>
              </w:rPr>
              <w:t>$445,924</w:t>
            </w:r>
          </w:p>
          <w:p>
            <w:pPr>
              <w:pStyle w:val="Normal"/>
              <w:spacing w:before="0" w:after="0"/>
              <w:contextualSpacing/>
              <w:rPr>
                <w:rFonts w:ascii="Times New Roman" w:hAnsi="Times New Roman" w:cs="Times New Roman"/>
                <w:color w:val="00000A"/>
              </w:rPr>
            </w:pPr>
            <w:r>
              <w:rPr>
                <w:rFonts w:cs="Times New Roman"/>
                <w:color w:val="00000A"/>
              </w:rPr>
            </w:r>
          </w:p>
        </w:tc>
      </w:tr>
      <w:tr>
        <w:trPr>
          <w:trHeight w:val="1160" w:hRule="atLeast"/>
        </w:trPr>
        <w:tc>
          <w:tcPr>
            <w:tcW w:w="1727"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rPr>
              <w:t>Pediatrician</w:t>
            </w:r>
          </w:p>
        </w:tc>
        <w:tc>
          <w:tcPr>
            <w:tcW w:w="2701" w:type="dxa"/>
            <w:tcBorders/>
            <w:shd w:fill="auto" w:val="clear"/>
            <w:tcMar>
              <w:left w:w="108" w:type="dxa"/>
            </w:tcMar>
          </w:tcPr>
          <w:p>
            <w:pPr>
              <w:pStyle w:val="Normal"/>
              <w:rPr>
                <w:rFonts w:ascii="Times New Roman" w:hAnsi="Times New Roman" w:cs="Times New Roman"/>
                <w:color w:val="00000A"/>
              </w:rPr>
            </w:pPr>
            <w:r>
              <w:rPr>
                <w:rFonts w:cs="Times New Roman"/>
                <w:color w:val="00000A"/>
                <w:shd w:fill="FFFFFF" w:val="clear"/>
              </w:rPr>
              <w:t>Diagnose, treat, and help prevent children's diseases and injuries.</w:t>
            </w:r>
          </w:p>
        </w:tc>
        <w:tc>
          <w:tcPr>
            <w:tcW w:w="2214"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rPr>
              <w:t>Doctor of Medicine and 4-5 year residency in a hospital</w:t>
            </w:r>
          </w:p>
        </w:tc>
        <w:tc>
          <w:tcPr>
            <w:tcW w:w="2213" w:type="dxa"/>
            <w:tcBorders/>
            <w:shd w:fill="auto" w:val="clear"/>
            <w:tcMar>
              <w:left w:w="108" w:type="dxa"/>
            </w:tcMar>
          </w:tcPr>
          <w:p>
            <w:pPr>
              <w:pStyle w:val="Normal"/>
              <w:rPr>
                <w:rFonts w:ascii="Times New Roman" w:hAnsi="Times New Roman" w:cs="Times New Roman"/>
                <w:color w:val="00000A"/>
              </w:rPr>
            </w:pPr>
            <w:r>
              <w:rPr>
                <w:rFonts w:cs="Times New Roman"/>
                <w:color w:val="00000A"/>
                <w:shd w:fill="FFFFFF" w:val="clear"/>
              </w:rPr>
              <w:t>$184,925</w:t>
            </w:r>
          </w:p>
          <w:p>
            <w:pPr>
              <w:pStyle w:val="Normal"/>
              <w:spacing w:before="0" w:after="0"/>
              <w:contextualSpacing/>
              <w:rPr>
                <w:rFonts w:ascii="Times New Roman" w:hAnsi="Times New Roman" w:cs="Times New Roman"/>
                <w:color w:val="00000A"/>
              </w:rPr>
            </w:pPr>
            <w:r>
              <w:rPr>
                <w:rFonts w:cs="Times New Roman"/>
                <w:color w:val="00000A"/>
              </w:rPr>
              <w:t xml:space="preserve"> </w:t>
            </w:r>
          </w:p>
        </w:tc>
      </w:tr>
      <w:tr>
        <w:trPr>
          <w:trHeight w:val="899" w:hRule="atLeast"/>
        </w:trPr>
        <w:tc>
          <w:tcPr>
            <w:tcW w:w="1727"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rPr>
              <w:t>Nurse Practitioner</w:t>
            </w:r>
          </w:p>
        </w:tc>
        <w:tc>
          <w:tcPr>
            <w:tcW w:w="2701" w:type="dxa"/>
            <w:tcBorders/>
            <w:shd w:fill="auto" w:val="clear"/>
            <w:tcMar>
              <w:left w:w="108" w:type="dxa"/>
            </w:tcMar>
          </w:tcPr>
          <w:p>
            <w:pPr>
              <w:pStyle w:val="Normal"/>
              <w:rPr>
                <w:rFonts w:ascii="Times New Roman" w:hAnsi="Times New Roman" w:cs="Times New Roman"/>
                <w:color w:val="00000A"/>
                <w:highlight w:val="blue"/>
              </w:rPr>
            </w:pPr>
            <w:r>
              <w:rPr>
                <w:rFonts w:cs="Times New Roman"/>
                <w:color w:val="00000A"/>
                <w:shd w:fill="FFFFFF" w:val="clear"/>
              </w:rPr>
              <w:t>Coordinate patient care and may provide primary and specialty healthcare.</w:t>
            </w:r>
          </w:p>
        </w:tc>
        <w:tc>
          <w:tcPr>
            <w:tcW w:w="2214"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rPr>
              <w:t>Master’s degree</w:t>
            </w:r>
          </w:p>
        </w:tc>
        <w:tc>
          <w:tcPr>
            <w:tcW w:w="2213"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rPr>
              <w:t>$104,740</w:t>
            </w:r>
          </w:p>
        </w:tc>
      </w:tr>
      <w:tr>
        <w:trPr>
          <w:trHeight w:val="1691" w:hRule="atLeast"/>
        </w:trPr>
        <w:tc>
          <w:tcPr>
            <w:tcW w:w="1727"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rPr>
              <w:t>Physician Assistant</w:t>
            </w:r>
          </w:p>
        </w:tc>
        <w:tc>
          <w:tcPr>
            <w:tcW w:w="2701" w:type="dxa"/>
            <w:tcBorders/>
            <w:shd w:fill="auto" w:val="clear"/>
            <w:tcMar>
              <w:left w:w="108" w:type="dxa"/>
            </w:tcMar>
          </w:tcPr>
          <w:p>
            <w:pPr>
              <w:pStyle w:val="Normal"/>
              <w:rPr>
                <w:rFonts w:ascii="Times New Roman" w:hAnsi="Times New Roman" w:cs="Times New Roman"/>
                <w:color w:val="00000A"/>
              </w:rPr>
            </w:pPr>
            <w:r>
              <w:rPr>
                <w:rFonts w:cs="Times New Roman"/>
                <w:color w:val="00000A"/>
                <w:shd w:fill="FFFFFF" w:val="clear"/>
              </w:rPr>
              <w:t>Practice medicine on teams with physicians, surgeons, and other healthcare workers. They examine, diagnose, and treat patients.</w:t>
            </w:r>
          </w:p>
        </w:tc>
        <w:tc>
          <w:tcPr>
            <w:tcW w:w="2214"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rPr>
              <w:t>Master’s degree</w:t>
            </w:r>
          </w:p>
        </w:tc>
        <w:tc>
          <w:tcPr>
            <w:tcW w:w="2213" w:type="dxa"/>
            <w:tcBorders/>
            <w:shd w:fill="auto" w:val="clear"/>
            <w:tcMar>
              <w:left w:w="108" w:type="dxa"/>
            </w:tcMar>
          </w:tcPr>
          <w:p>
            <w:pPr>
              <w:pStyle w:val="Normal"/>
              <w:spacing w:lineRule="atLeast" w:line="293"/>
              <w:rPr>
                <w:rFonts w:ascii="Times New Roman" w:hAnsi="Times New Roman" w:cs="Times New Roman"/>
                <w:color w:val="00000A"/>
              </w:rPr>
            </w:pPr>
            <w:r>
              <w:rPr>
                <w:rFonts w:cs="Times New Roman"/>
                <w:color w:val="00000A"/>
              </w:rPr>
              <w:t>$98,180</w:t>
            </w:r>
          </w:p>
        </w:tc>
      </w:tr>
      <w:tr>
        <w:trPr>
          <w:trHeight w:val="2249" w:hRule="atLeast"/>
        </w:trPr>
        <w:tc>
          <w:tcPr>
            <w:tcW w:w="1727"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rPr>
              <w:t>Registered Nurse</w:t>
            </w:r>
          </w:p>
        </w:tc>
        <w:tc>
          <w:tcPr>
            <w:tcW w:w="2701" w:type="dxa"/>
            <w:tcBorders/>
            <w:shd w:fill="auto" w:val="clear"/>
            <w:tcMar>
              <w:left w:w="108" w:type="dxa"/>
            </w:tcMar>
          </w:tcPr>
          <w:p>
            <w:pPr>
              <w:pStyle w:val="Normal"/>
              <w:rPr>
                <w:rFonts w:ascii="Times New Roman" w:hAnsi="Times New Roman" w:cs="Times New Roman"/>
                <w:color w:val="00000A"/>
              </w:rPr>
            </w:pPr>
            <w:r>
              <w:rPr>
                <w:rFonts w:cs="Times New Roman"/>
                <w:color w:val="00000A"/>
              </w:rPr>
              <w:t>Provide and coordinate patient care, educate patients and the public about various health conditions, and provide advice and emotional support to patients and their family members.</w:t>
            </w:r>
          </w:p>
        </w:tc>
        <w:tc>
          <w:tcPr>
            <w:tcW w:w="2214"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rPr>
              <w:t>Bachelor’s degree</w:t>
            </w:r>
          </w:p>
        </w:tc>
        <w:tc>
          <w:tcPr>
            <w:tcW w:w="2213" w:type="dxa"/>
            <w:tcBorders/>
            <w:shd w:fill="auto" w:val="clear"/>
            <w:tcMar>
              <w:left w:w="108" w:type="dxa"/>
            </w:tcMar>
          </w:tcPr>
          <w:p>
            <w:pPr>
              <w:pStyle w:val="Normal"/>
              <w:spacing w:before="0" w:after="0"/>
              <w:contextualSpacing/>
              <w:rPr>
                <w:rFonts w:ascii="Times New Roman" w:hAnsi="Times New Roman" w:cs="Times New Roman"/>
                <w:color w:val="00000A"/>
              </w:rPr>
            </w:pPr>
            <w:r>
              <w:rPr>
                <w:rFonts w:cs="Times New Roman"/>
                <w:color w:val="00000A"/>
                <w:shd w:fill="FFFFFF" w:val="clear"/>
              </w:rPr>
              <w:t>$67,490</w:t>
            </w:r>
          </w:p>
        </w:tc>
      </w:tr>
    </w:tbl>
    <w:p>
      <w:pPr>
        <w:pStyle w:val="Normal"/>
        <w:spacing w:before="0" w:after="0"/>
        <w:contextualSpacing/>
        <w:rPr/>
      </w:pPr>
      <w:r>
        <w:rPr/>
        <w:t>Sources: Bureau of Labor Statistics, 2015.</w:t>
      </w:r>
    </w:p>
    <w:p>
      <w:pPr>
        <w:pStyle w:val="Normal"/>
        <w:spacing w:before="0" w:after="0"/>
        <w:contextualSpacing/>
        <w:rPr/>
      </w:pPr>
      <w:r>
        <w:rPr/>
      </w:r>
    </w:p>
    <w:p>
      <w:pPr>
        <w:pStyle w:val="Normal"/>
        <w:spacing w:before="0" w:after="0"/>
        <w:contextualSpacing/>
        <w:rPr/>
      </w:pPr>
      <w:r>
        <w:rPr/>
        <w:t>The differences between these occupations deal mostly with education and practice. As registered nurses only require a bachelor’s degree, they are the lowest on the pay scale. They also are not licensed to practice medicine or diagnose patients. Moving up the pay scale, nurse practitioners and physician assistants require a master’s degree and are able to assess patients to a certain extent. Pediatricians and orthopedic surgeons require finishing medical school as well as completing residency programs. While they both diagnose and treat patients, surgery is time consuming, extremely intricate, and requires a deep level of understanding. Therefore, orthopedic surgeons hold a greater level of value and involve more risk, resulting in a much greater level of pay.</w:t>
      </w:r>
    </w:p>
    <w:p>
      <w:pPr>
        <w:pStyle w:val="Normal"/>
        <w:spacing w:before="0" w:after="0"/>
        <w:contextualSpacing/>
        <w:rPr>
          <w:b/>
          <w:b/>
        </w:rPr>
      </w:pPr>
      <w:r>
        <w:rPr>
          <w:b/>
        </w:rPr>
      </w:r>
    </w:p>
    <w:p>
      <w:pPr>
        <w:pStyle w:val="Normal"/>
        <w:spacing w:before="0" w:after="0"/>
        <w:contextualSpacing/>
        <w:rPr>
          <w:b/>
          <w:b/>
        </w:rPr>
      </w:pPr>
      <w:r>
        <w:rPr>
          <w:b/>
        </w:rPr>
        <w:t>Conclusion:</w:t>
      </w:r>
    </w:p>
    <w:p>
      <w:pPr>
        <w:pStyle w:val="Normal"/>
        <w:spacing w:before="0" w:after="0"/>
        <w:contextualSpacing/>
        <w:rPr/>
      </w:pPr>
      <w:r>
        <w:rPr/>
      </w:r>
    </w:p>
    <w:p>
      <w:pPr>
        <w:pStyle w:val="Normal"/>
        <w:spacing w:before="0" w:after="0"/>
        <w:contextualSpacing/>
        <w:rPr/>
      </w:pPr>
      <w:r>
        <w:rPr/>
        <w:t xml:space="preserve">Why did you choose your career field? What is its appeal to you?  </w:t>
      </w:r>
    </w:p>
    <w:p>
      <w:pPr>
        <w:pStyle w:val="Normal"/>
        <w:spacing w:before="0" w:after="0"/>
        <w:contextualSpacing/>
        <w:rPr/>
      </w:pPr>
      <w:r>
        <w:rPr/>
      </w:r>
    </w:p>
    <w:p>
      <w:pPr>
        <w:pStyle w:val="Normal"/>
        <w:spacing w:before="0" w:after="0"/>
        <w:contextualSpacing/>
        <w:rPr/>
      </w:pPr>
      <w:r>
        <w:rPr/>
        <w:t>In the fifth grade, my knee problems began to occur. From then until my sophomore year in high school, I had dislocated each knee at least three times. These problems led me to undergo two knee surgeries and several sessions of physical therapy. My admiration for these therapists led me to pursue a degree in Kinesiology with the hopes of becoming a physical therapist. This aspiration, however, changed as I began my volunteer work. As much as I loved the practice of physical therapy, I felt limited. I wanted to know more about the pathology of these diseases and injures I have been exposed to. A physical therapist I worked with then recommended I shadow the physiatrist of the children’s hospital. After doing so, I fell in love with the occupation and its practice. It had the pathological aspect I wanted as well as the rehabilitation aspect I have always loved. One of my favorite parts was the communication and relationship between the physician and patient over time that I could see between the physiatrist I was shadowing. It was such an eye-opening experience that I will never forget.</w:t>
      </w:r>
    </w:p>
    <w:p>
      <w:pPr>
        <w:pStyle w:val="Normal"/>
        <w:spacing w:before="0" w:after="0"/>
        <w:contextualSpacing/>
        <w:rPr/>
      </w:pPr>
      <w:r>
        <w:rPr/>
      </w:r>
    </w:p>
    <w:p>
      <w:pPr>
        <w:pStyle w:val="Normal"/>
        <w:spacing w:before="0" w:after="0"/>
        <w:contextualSpacing/>
        <w:rPr/>
      </w:pPr>
      <w:r>
        <w:rPr/>
        <w:t>Why are you not majoring in something else?</w:t>
      </w:r>
    </w:p>
    <w:p>
      <w:pPr>
        <w:pStyle w:val="Normal"/>
        <w:spacing w:before="0" w:after="0"/>
        <w:contextualSpacing/>
        <w:rPr/>
      </w:pPr>
      <w:r>
        <w:rPr/>
      </w:r>
    </w:p>
    <w:p>
      <w:pPr>
        <w:pStyle w:val="Normal"/>
        <w:spacing w:before="0" w:after="0"/>
        <w:contextualSpacing/>
        <w:rPr>
          <w:color w:val="1A1A1A"/>
        </w:rPr>
      </w:pPr>
      <w:r>
        <w:rPr>
          <w:color w:val="1A1A1A"/>
        </w:rPr>
        <w:t>Despite changing my career goal, I stuck to my Kinesiology major. My love for what I had been learning could not convince me to switch to the common Biology degree for those pursuing a medical degree. I decided that I would just take the medical school pre-requisites together with my major classes. Although I was already halfway through my third year of college, I had no regrets making such a risky decision.</w:t>
      </w:r>
    </w:p>
    <w:p>
      <w:pPr>
        <w:pStyle w:val="Normal"/>
        <w:spacing w:before="0" w:after="0"/>
        <w:contextualSpacing/>
        <w:rPr/>
      </w:pPr>
      <w:r>
        <w:rPr/>
      </w:r>
    </w:p>
    <w:p>
      <w:pPr>
        <w:pStyle w:val="Normal"/>
        <w:spacing w:before="0" w:after="0"/>
        <w:contextualSpacing/>
        <w:rPr/>
      </w:pPr>
      <w:r>
        <w:rPr/>
        <w:t>What skills and knowledge do you possess that have prepared you for your career field?</w:t>
      </w:r>
    </w:p>
    <w:p>
      <w:pPr>
        <w:pStyle w:val="Normal"/>
        <w:spacing w:before="0" w:after="0"/>
        <w:contextualSpacing/>
        <w:rPr/>
      </w:pPr>
      <w:r>
        <w:rPr/>
      </w:r>
    </w:p>
    <w:p>
      <w:pPr>
        <w:pStyle w:val="Normal"/>
        <w:spacing w:before="0" w:after="0"/>
        <w:contextualSpacing/>
        <w:rPr>
          <w:sz w:val="22"/>
          <w:szCs w:val="22"/>
        </w:rPr>
      </w:pPr>
      <w:r>
        <w:rPr/>
        <w:t xml:space="preserve">Through furthering my education and taking on several opportunities, I have gained and sharpened several skills of mine as well as deepened my knowledge. </w:t>
      </w:r>
      <w:r>
        <w:rPr>
          <w:sz w:val="22"/>
          <w:szCs w:val="22"/>
        </w:rPr>
        <w:t>I have developed my skills in working both as in a team and as an individual, making me capable of making decisions collaboratively or independently – but always effectively. I have enhanced my communication skills through my position as a student assistant, in which I deal with meeting several students and faculty. In terms of my knowledge, I have learned so much regarding the human body, from the cellular level to the gross anatomical level. I expanded my knowledge in the biological sciences through taking a research position in a molecular cardiovascular laboratory as well as becoming a human anatomy intern. As for the rehabilitation aspect of a physiatrist, I have worked in the Developmental Services Department as a volunteer at Rady Children’s Hospital for nearly two years and have been taking several courses of Exercise and Nutritional Sciences, including Clinical Kinesiology and Care and Prevention of Athletic and Recreational Injuries. These courses and my several experiences have and continue to prepare me for the field of physiatry.</w:t>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t>What have people said you are good at?</w:t>
      </w:r>
    </w:p>
    <w:p>
      <w:pPr>
        <w:pStyle w:val="Normal"/>
        <w:spacing w:before="0" w:after="0"/>
        <w:contextualSpacing/>
        <w:rPr/>
      </w:pPr>
      <w:r>
        <w:rPr/>
      </w:r>
    </w:p>
    <w:p>
      <w:pPr>
        <w:pStyle w:val="Normal"/>
        <w:spacing w:before="0" w:after="0"/>
        <w:contextualSpacing/>
        <w:rPr/>
      </w:pPr>
      <w:r>
        <w:rPr/>
        <w:t>Through the different positions I have held, I have had the pleasure of working under several mentors who have emphasized my abilities and skills. I have been told I am very detail oriented, taking notice of the little imperfections and ensuring order when it comes to my work. I have also been told that I build great rapport with people, especially with children and their parents. Building such connections, I believe, is very important especially as a physician. Being able to properly communicate an abundance of information that can overwhelm patients is a skill vital to a doctor. With my practice working as a volunteer, I am able to develop my communication and people skills for this purpose.</w:t>
      </w:r>
    </w:p>
    <w:p>
      <w:pPr>
        <w:pStyle w:val="Normal"/>
        <w:spacing w:before="0" w:after="0"/>
        <w:contextualSpacing/>
        <w:rPr/>
      </w:pPr>
      <w:r>
        <w:rPr/>
      </w:r>
    </w:p>
    <w:p>
      <w:pPr>
        <w:pStyle w:val="Normal"/>
        <w:spacing w:before="0" w:after="0"/>
        <w:contextualSpacing/>
        <w:rPr/>
      </w:pPr>
      <w:r>
        <w:rPr/>
        <w:t>In what subject have you succeeded? What courses have you liked the most and learned the most from?</w:t>
      </w:r>
    </w:p>
    <w:p>
      <w:pPr>
        <w:pStyle w:val="Normal"/>
        <w:spacing w:before="0" w:after="0"/>
        <w:contextualSpacing/>
        <w:rPr/>
      </w:pPr>
      <w:r>
        <w:rPr/>
      </w:r>
    </w:p>
    <w:p>
      <w:pPr>
        <w:pStyle w:val="Normal"/>
        <w:spacing w:before="0" w:after="0"/>
        <w:contextualSpacing/>
        <w:rPr/>
      </w:pPr>
      <w:r>
        <w:rPr/>
        <w:t xml:space="preserve">I have always been passionate about human anatomy and physiology. Learning about the human body has always fascinated me and it showed in my work. I believe my success in those courses stemmed from my great interest. It was through these courses that I was able to explore the parts and functions of the human body – one of my greatest interests. Developing my knowledge on the subject drew me to become a human anatomy intern, teaching fellow undergraduate students about the subject. Despite ending the courses, I continue to use as well as further my understanding of the topic through continued communication with my professors as well as participating in my cardiovascular laboratory as a research volunteer and assistant. </w:t>
      </w:r>
    </w:p>
    <w:p>
      <w:pPr>
        <w:pStyle w:val="Normal"/>
        <w:spacing w:before="0" w:after="0"/>
        <w:contextualSpacing/>
        <w:rPr/>
      </w:pPr>
      <w:r>
        <w:rPr/>
      </w:r>
    </w:p>
    <w:p>
      <w:pPr>
        <w:pStyle w:val="Normal"/>
        <w:rPr/>
      </w:pPr>
      <w:r>
        <w:rPr/>
        <w:t>What are your weaknesses as they relate to your career field? In what areas do you need to develop? What do you need to do to strengthen your weaknesses?</w:t>
      </w:r>
    </w:p>
    <w:p>
      <w:pPr>
        <w:pStyle w:val="Normal"/>
        <w:rPr/>
      </w:pPr>
      <w:r>
        <w:rPr/>
      </w:r>
    </w:p>
    <w:p>
      <w:pPr>
        <w:pStyle w:val="Normal"/>
        <w:rPr/>
      </w:pPr>
      <w:r>
        <w:rPr/>
        <w:t>I believe I need to continue to work on deepening my knowledge in the biological sciences. I want to solidify my foundation in biology, as I currently feel hesitant when it comes to the molecular level of the subject. This understanding is vital to the career of a physician as everything stems from that level of biology. Therefore, in order to develop that aspect of myself, I plan to take on more courses of biology, specifically biochemistry and organismal biology, in my last year as an undergraduate</w:t>
      </w:r>
    </w:p>
    <w:p>
      <w:pPr>
        <w:pStyle w:val="Normal"/>
        <w:rPr/>
      </w:pPr>
      <w:r>
        <w:rPr/>
      </w:r>
    </w:p>
    <w:p>
      <w:pPr>
        <w:pStyle w:val="Normal"/>
        <w:rPr/>
      </w:pPr>
      <w:r>
        <w:rPr/>
        <w:t>What is your growth plan?</w:t>
      </w:r>
    </w:p>
    <w:p>
      <w:pPr>
        <w:pStyle w:val="Normal"/>
        <w:spacing w:before="0" w:after="0"/>
        <w:contextualSpacing/>
        <w:rPr/>
      </w:pPr>
      <w:r>
        <w:rPr/>
      </w:r>
    </w:p>
    <w:p>
      <w:pPr>
        <w:pStyle w:val="Normal"/>
        <w:spacing w:before="0" w:after="0"/>
        <w:contextualSpacing/>
        <w:rPr/>
      </w:pPr>
      <w:r>
        <w:rPr/>
        <w:t>In order to continue preparing myself for such a career in the medical field, I plan to finish my undergraduate career and obtain my Bachelor’s degree in Kinesiology. I then plan to continue working in my research lab and hopefully get my name in a few publications I am currently slated for now. I also want to move from a volunteer position to that of an intern with the children’s hospital I am presently with. By furthering my education as well as taking on more opportunities, I hope to better my chances of pursuing the career of a physiatrist.</w:t>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jc w:val="center"/>
        <w:rPr/>
      </w:pPr>
      <w:r>
        <w:rPr/>
        <w:t>Works Cited</w:t>
      </w:r>
    </w:p>
    <w:p>
      <w:pPr>
        <w:pStyle w:val="Normal"/>
        <w:spacing w:before="0" w:after="0"/>
        <w:contextualSpacing/>
        <w:rPr/>
      </w:pPr>
      <w:r>
        <w:rPr/>
      </w:r>
    </w:p>
    <w:p>
      <w:pPr>
        <w:pStyle w:val="Normal"/>
        <w:spacing w:before="0" w:after="0"/>
        <w:contextualSpacing/>
        <w:rPr/>
      </w:pPr>
      <w:r>
        <w:rPr/>
        <w:t xml:space="preserve">American Academy of Physical Medicine and Rehabilitation. “About Physical Medicine </w:t>
        <w:br/>
        <w:t xml:space="preserve"> </w:t>
        <w:tab/>
        <w:t xml:space="preserve">and Rehabilitation.” </w:t>
      </w:r>
      <w:r>
        <w:rPr>
          <w:i/>
        </w:rPr>
        <w:t>About Physical Medicine &amp; Rehabilitation</w:t>
      </w:r>
      <w:r>
        <w:rPr/>
        <w:t xml:space="preserve">. Web. 3 Aug. </w:t>
        <w:br/>
        <w:t xml:space="preserve"> </w:t>
        <w:tab/>
        <w:t>2016. &lt; https://www.aapmr.org/about-physiatry/about-physical-medicine-</w:t>
        <w:br/>
        <w:t xml:space="preserve"> </w:t>
        <w:tab/>
        <w:t>rehabilitation&gt;.</w:t>
      </w:r>
    </w:p>
    <w:p>
      <w:pPr>
        <w:pStyle w:val="Normal"/>
        <w:spacing w:before="0" w:after="0"/>
        <w:contextualSpacing/>
        <w:rPr/>
      </w:pPr>
      <w:r>
        <w:rPr/>
      </w:r>
    </w:p>
    <w:p>
      <w:pPr>
        <w:pStyle w:val="Normal"/>
        <w:spacing w:before="0" w:after="0"/>
        <w:ind w:left="540" w:hanging="540"/>
        <w:contextualSpacing/>
        <w:rPr/>
      </w:pPr>
      <w:r>
        <w:rPr/>
        <w:t xml:space="preserve">United States Department of Labor. Bureau of Labor Statistics. “Physicians and Surgeons.” </w:t>
      </w:r>
      <w:r>
        <w:rPr>
          <w:i/>
          <w:iCs/>
        </w:rPr>
        <w:t>Occupational Outlook Handbook 2016-17</w:t>
      </w:r>
      <w:r>
        <w:rPr/>
        <w:t xml:space="preserve">. Web. 3 Aug. 2016 </w:t>
      </w:r>
    </w:p>
    <w:p>
      <w:pPr>
        <w:pStyle w:val="Normal"/>
        <w:spacing w:before="0" w:after="0"/>
        <w:ind w:left="540" w:hanging="540"/>
        <w:contextualSpacing/>
        <w:rPr/>
      </w:pPr>
      <w:r>
        <w:rPr/>
        <w:t xml:space="preserve"> </w:t>
      </w:r>
      <w:r>
        <w:rPr/>
        <w:tab/>
        <w:t>&lt; http://www.bls.gov/ooh/healthcare/physicians-and-surgeons.htm&gt;.</w:t>
      </w:r>
    </w:p>
    <w:p>
      <w:pPr>
        <w:pStyle w:val="Normal"/>
        <w:pBdr/>
        <w:spacing w:before="0" w:after="0"/>
        <w:contextualSpacing/>
        <w:rPr/>
      </w:pPr>
      <w:r>
        <w:rPr/>
      </w:r>
    </w:p>
    <w:sectPr>
      <w:headerReference w:type="default" r:id="rId3"/>
      <w:type w:val="nextPage"/>
      <w:pgSz w:w="12240" w:h="15840"/>
      <w:pgMar w:left="1800" w:right="1800" w:header="72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ucida Grande">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American Typewriter">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right="360" w:hanging="0"/>
      <w:jc w:val="center"/>
      <w:rPr/>
    </w:pPr>
    <w:r>
      <w:rPr/>
    </w:r>
    <w:r>
      <mc:AlternateContent>
        <mc:Choice Requires="wps">
          <w:drawing>
            <wp:anchor behindDoc="0" distT="0" distB="0" distL="0" distR="0" simplePos="0" locked="0" layoutInCell="1" allowOverlap="1" relativeHeight="9">
              <wp:simplePos x="0" y="0"/>
              <wp:positionH relativeFrom="margin">
                <wp:align>right</wp:align>
              </wp:positionH>
              <wp:positionV relativeFrom="paragraph">
                <wp:posOffset>635</wp:posOffset>
              </wp:positionV>
              <wp:extent cx="839470" cy="175260"/>
              <wp:effectExtent l="0" t="0" r="0" b="0"/>
              <wp:wrapSquare wrapText="largest"/>
              <wp:docPr id="2" name="Frame1"/>
              <a:graphic xmlns:a="http://schemas.openxmlformats.org/drawingml/2006/main">
                <a:graphicData uri="http://schemas.microsoft.com/office/word/2010/wordprocessingShape">
                  <wps:wsp>
                    <wps:cNvSpPr txBox="1"/>
                    <wps:spPr>
                      <a:xfrm>
                        <a:off x="0" y="0"/>
                        <a:ext cx="839470" cy="175260"/>
                      </a:xfrm>
                      <a:prstGeom prst="rect"/>
                      <a:solidFill>
                        <a:srgbClr val="FFFFFF">
                          <a:alpha val="0"/>
                        </a:srgbClr>
                      </a:solidFill>
                    </wps:spPr>
                    <wps:txbx>
                      <w:txbxContent>
                        <w:p>
                          <w:pPr>
                            <w:pStyle w:val="Header"/>
                            <w:pBdr/>
                            <w:rPr/>
                          </w:pPr>
                          <w:r>
                            <w:rPr>
                              <w:rStyle w:val="Pagenumber"/>
                            </w:rPr>
                            <w:t xml:space="preserve">Washington </w:t>
                          </w:r>
                          <w:r>
                            <w:rPr>
                              <w:rStyle w:val="Pagenumber"/>
                            </w:rPr>
                            <w:fldChar w:fldCharType="begin"/>
                          </w:r>
                          <w:r>
                            <w:instrText> PAGE </w:instrText>
                          </w:r>
                          <w:r>
                            <w:fldChar w:fldCharType="separate"/>
                          </w:r>
                          <w:r>
                            <w:t>8</w:t>
                          </w:r>
                          <w:r>
                            <w:fldChar w:fldCharType="end"/>
                          </w:r>
                        </w:p>
                      </w:txbxContent>
                    </wps:txbx>
                    <wps:bodyPr anchor="t" lIns="0" tIns="0" rIns="0" bIns="0">
                      <a:spAutoFit/>
                    </wps:bodyPr>
                  </wps:wsp>
                </a:graphicData>
              </a:graphic>
            </wp:anchor>
          </w:drawing>
        </mc:Choice>
        <mc:Fallback>
          <w:pict>
            <v:rect fillcolor="#FFFFFF" style="position:absolute;rotation:0;width:66.1pt;height:13.8pt;mso-wrap-distance-left:0pt;mso-wrap-distance-right:0pt;mso-wrap-distance-top:0pt;mso-wrap-distance-bottom:0pt;margin-top:0.05pt;mso-position-vertical-relative:text;margin-left:365.9pt;mso-position-horizontal:right;mso-position-horizontal-relative:margin">
              <v:fill opacity="0f"/>
              <v:textbox inset="0in,0in,0in,0in">
                <w:txbxContent>
                  <w:p>
                    <w:pPr>
                      <w:pStyle w:val="Header"/>
                      <w:pBdr/>
                      <w:rPr/>
                    </w:pPr>
                    <w:r>
                      <w:rPr>
                        <w:rStyle w:val="Pagenumber"/>
                      </w:rPr>
                      <w:t xml:space="preserve">Washington </w:t>
                    </w:r>
                    <w:r>
                      <w:rPr>
                        <w:rStyle w:val="Pagenumber"/>
                      </w:rPr>
                      <w:fldChar w:fldCharType="begin"/>
                    </w:r>
                    <w:r>
                      <w:instrText> PAGE </w:instrText>
                    </w:r>
                    <w:r>
                      <w:fldChar w:fldCharType="separate"/>
                    </w:r>
                    <w:r>
                      <w:t>8</w:t>
                    </w:r>
                    <w:r>
                      <w:fldChar w:fldCharType="end"/>
                    </w:r>
                  </w:p>
                </w:txbxContent>
              </v:textbox>
              <w10:wrap type="square" side="largest"/>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eastAsiaTheme="minorEastAsia"/>
        <w:sz w:val="24"/>
        <w:szCs w:val="24"/>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414e"/>
    <w:pPr>
      <w:widowControl/>
      <w:bidi w:val="0"/>
      <w:jc w:val="left"/>
    </w:pPr>
    <w:rPr>
      <w:rFonts w:eastAsia="Times New Roman" w:ascii="Times New Roman" w:hAnsi="Times New Roman" w:cs="Times New Roman"/>
      <w:color w:val="00000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7414e"/>
    <w:rPr>
      <w:rFonts w:eastAsia="Times New Roman"/>
      <w:color w:val="000000"/>
    </w:rPr>
  </w:style>
  <w:style w:type="character" w:styleId="Pagenumber">
    <w:name w:val="page number"/>
    <w:basedOn w:val="DefaultParagraphFont"/>
    <w:uiPriority w:val="99"/>
    <w:semiHidden/>
    <w:unhideWhenUsed/>
    <w:qFormat/>
    <w:rsid w:val="00a7414e"/>
    <w:rPr/>
  </w:style>
  <w:style w:type="character" w:styleId="FooterChar" w:customStyle="1">
    <w:name w:val="Footer Char"/>
    <w:basedOn w:val="DefaultParagraphFont"/>
    <w:link w:val="Footer"/>
    <w:uiPriority w:val="99"/>
    <w:qFormat/>
    <w:rsid w:val="00043174"/>
    <w:rPr>
      <w:rFonts w:eastAsia="Times New Roman"/>
      <w:color w:val="000000"/>
    </w:rPr>
  </w:style>
  <w:style w:type="character" w:styleId="BalloonTextChar" w:customStyle="1">
    <w:name w:val="Balloon Text Char"/>
    <w:basedOn w:val="DefaultParagraphFont"/>
    <w:link w:val="BalloonText"/>
    <w:uiPriority w:val="99"/>
    <w:semiHidden/>
    <w:qFormat/>
    <w:rsid w:val="00c22d16"/>
    <w:rPr>
      <w:rFonts w:ascii="Lucida Grande" w:hAnsi="Lucida Grande" w:eastAsia="Times New Roman" w:cs="Lucida Grande"/>
      <w:color w:val="000000"/>
      <w:sz w:val="18"/>
      <w:szCs w:val="18"/>
    </w:rPr>
  </w:style>
  <w:style w:type="character" w:styleId="Strong">
    <w:name w:val="Strong"/>
    <w:basedOn w:val="DefaultParagraphFont"/>
    <w:uiPriority w:val="22"/>
    <w:qFormat/>
    <w:rsid w:val="008572ef"/>
    <w:rPr>
      <w:b/>
      <w:bCs/>
    </w:rPr>
  </w:style>
  <w:style w:type="character" w:styleId="InternetLink">
    <w:name w:val="Internet Link"/>
    <w:basedOn w:val="DefaultParagraphFont"/>
    <w:uiPriority w:val="99"/>
    <w:semiHidden/>
    <w:unhideWhenUsed/>
    <w:rsid w:val="00d71ea4"/>
    <w:rPr>
      <w:color w:val="0000FF"/>
      <w:u w:val="single"/>
    </w:rPr>
  </w:style>
  <w:style w:type="character" w:styleId="Appleconvertedspace" w:customStyle="1">
    <w:name w:val="apple-converted-space"/>
    <w:basedOn w:val="DefaultParagraphFont"/>
    <w:qFormat/>
    <w:rsid w:val="003b7d73"/>
    <w:rPr/>
  </w:style>
  <w:style w:type="character" w:styleId="FollowedHyperlink">
    <w:name w:val="FollowedHyperlink"/>
    <w:basedOn w:val="DefaultParagraphFont"/>
    <w:uiPriority w:val="99"/>
    <w:semiHidden/>
    <w:unhideWhenUsed/>
    <w:qFormat/>
    <w:rsid w:val="003b7d73"/>
    <w:rPr>
      <w:color w:val="800080" w:themeColor="followedHyperlink"/>
      <w:u w:val="single"/>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link w:val="HeaderChar"/>
    <w:uiPriority w:val="99"/>
    <w:unhideWhenUsed/>
    <w:rsid w:val="00a7414e"/>
    <w:pPr>
      <w:tabs>
        <w:tab w:val="center" w:pos="4320" w:leader="none"/>
        <w:tab w:val="right" w:pos="8640" w:leader="none"/>
      </w:tabs>
    </w:pPr>
    <w:rPr/>
  </w:style>
  <w:style w:type="paragraph" w:styleId="Footer">
    <w:name w:val="Footer"/>
    <w:basedOn w:val="Normal"/>
    <w:link w:val="FooterChar"/>
    <w:uiPriority w:val="99"/>
    <w:unhideWhenUsed/>
    <w:rsid w:val="00043174"/>
    <w:pPr>
      <w:tabs>
        <w:tab w:val="center" w:pos="4320" w:leader="none"/>
        <w:tab w:val="right" w:pos="8640" w:leader="none"/>
      </w:tabs>
    </w:pPr>
    <w:rPr/>
  </w:style>
  <w:style w:type="paragraph" w:styleId="ListParagraph">
    <w:name w:val="List Paragraph"/>
    <w:basedOn w:val="Normal"/>
    <w:uiPriority w:val="34"/>
    <w:qFormat/>
    <w:rsid w:val="00c22d16"/>
    <w:pPr>
      <w:spacing w:before="0" w:after="0"/>
      <w:ind w:left="720" w:hanging="0"/>
      <w:contextualSpacing/>
    </w:pPr>
    <w:rPr/>
  </w:style>
  <w:style w:type="paragraph" w:styleId="BalloonText">
    <w:name w:val="Balloon Text"/>
    <w:basedOn w:val="Normal"/>
    <w:link w:val="BalloonTextChar"/>
    <w:uiPriority w:val="99"/>
    <w:semiHidden/>
    <w:unhideWhenUsed/>
    <w:qFormat/>
    <w:rsid w:val="00c22d16"/>
    <w:pPr/>
    <w:rPr>
      <w:rFonts w:ascii="Lucida Grande" w:hAnsi="Lucida Grande" w:cs="Lucida Grande"/>
      <w:sz w:val="18"/>
      <w:szCs w:val="18"/>
    </w:rPr>
  </w:style>
  <w:style w:type="paragraph" w:styleId="NormalWeb">
    <w:name w:val="Normal (Web)"/>
    <w:basedOn w:val="Normal"/>
    <w:uiPriority w:val="99"/>
    <w:unhideWhenUsed/>
    <w:qFormat/>
    <w:rsid w:val="00d71ea4"/>
    <w:pPr>
      <w:spacing w:beforeAutospacing="1" w:afterAutospacing="1"/>
    </w:pPr>
    <w:rPr>
      <w:rFonts w:ascii="Times" w:hAnsi="Times" w:eastAsia="ＭＳ 明朝" w:eastAsiaTheme="minorEastAsia"/>
      <w:color w:val="00000A"/>
      <w:sz w:val="20"/>
      <w:szCs w:val="20"/>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c22d16"/>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sz="1600" spc="-1" strike="noStrike">
                <a:solidFill>
                  <a:srgbClr val="000000"/>
                </a:solidFill>
                <a:uFill>
                  <a:solidFill>
                    <a:srgbClr val="ffffff"/>
                  </a:solidFill>
                </a:uFill>
                <a:latin typeface="Times New Roman"/>
              </a:defRPr>
            </a:pPr>
            <a:r>
              <a:rPr b="1" sz="1600" spc="-1" strike="noStrike">
                <a:solidFill>
                  <a:srgbClr val="000000"/>
                </a:solidFill>
                <a:uFill>
                  <a:solidFill>
                    <a:srgbClr val="ffffff"/>
                  </a:solidFill>
                </a:uFill>
                <a:latin typeface="Times New Roman"/>
              </a:rPr>
              <a:t>Median Annual Compensation 
for Several Specialties</a:t>
            </a:r>
          </a:p>
        </c:rich>
      </c:tx>
      <c:overlay val="0"/>
    </c:title>
    <c:autoTitleDeleted val="0"/>
    <c:plotArea>
      <c:barChart>
        <c:barDir val="col"/>
        <c:grouping val="clustered"/>
        <c:varyColors val="0"/>
        <c:ser>
          <c:idx val="0"/>
          <c:order val="0"/>
          <c:tx>
            <c:strRef>
              <c:f>label 0</c:f>
              <c:strCache>
                <c:ptCount val="1"/>
                <c:pt idx="0">
                  <c:v>Median Annual Compensation</c:v>
                </c:pt>
              </c:strCache>
            </c:strRef>
          </c:tx>
          <c:spPr>
            <a:ln>
              <a:noFill/>
            </a:ln>
          </c:spPr>
          <c:invertIfNegative val="0"/>
          <c:dLbls>
            <c:dLblPos val="outEnd"/>
            <c:showLegendKey val="0"/>
            <c:showVal val="0"/>
            <c:showCatName val="0"/>
            <c:showSerName val="0"/>
            <c:showPercent val="0"/>
            <c:showLeaderLines val="0"/>
          </c:dLbls>
          <c:cat>
            <c:strRef>
              <c:f>categories</c:f>
              <c:strCache>
                <c:ptCount val="7"/>
                <c:pt idx="0">
                  <c:v>Anesthesiology</c:v>
                </c:pt>
                <c:pt idx="1">
                  <c:v>General surgery</c:v>
                </c:pt>
                <c:pt idx="2">
                  <c:v>Obstetrics/gynecology</c:v>
                </c:pt>
                <c:pt idx="3">
                  <c:v>Psychiatry</c:v>
                </c:pt>
                <c:pt idx="4">
                  <c:v>Pediatrics</c:v>
                </c:pt>
                <c:pt idx="5">
                  <c:v>Family Medicine</c:v>
                </c:pt>
                <c:pt idx="6">
                  <c:v>Physiatry</c:v>
                </c:pt>
              </c:strCache>
            </c:strRef>
          </c:cat>
          <c:val>
            <c:numRef>
              <c:f>0</c:f>
              <c:numCache>
                <c:formatCode>General</c:formatCode>
                <c:ptCount val="7"/>
                <c:pt idx="0">
                  <c:v>443859</c:v>
                </c:pt>
                <c:pt idx="1">
                  <c:v>395456</c:v>
                </c:pt>
                <c:pt idx="2">
                  <c:v>317496</c:v>
                </c:pt>
                <c:pt idx="3">
                  <c:v>245673</c:v>
                </c:pt>
                <c:pt idx="4">
                  <c:v>226408</c:v>
                </c:pt>
                <c:pt idx="5">
                  <c:v>221419</c:v>
                </c:pt>
                <c:pt idx="6">
                  <c:v>199343</c:v>
                </c:pt>
              </c:numCache>
            </c:numRef>
          </c:val>
        </c:ser>
        <c:gapWidth val="150"/>
        <c:overlap val="0"/>
        <c:axId val="21754564"/>
        <c:axId val="43983417"/>
      </c:barChart>
      <c:catAx>
        <c:axId val="21754564"/>
        <c:scaling>
          <c:orientation val="minMax"/>
        </c:scaling>
        <c:delete val="0"/>
        <c:axPos val="b"/>
        <c:title>
          <c:tx>
            <c:rich>
              <a:bodyPr rot="0"/>
              <a:lstStyle/>
              <a:p>
                <a:pPr>
                  <a:defRPr b="1" sz="1000" spc="-1" strike="noStrike">
                    <a:solidFill>
                      <a:srgbClr val="000000"/>
                    </a:solidFill>
                    <a:uFill>
                      <a:solidFill>
                        <a:srgbClr val="ffffff"/>
                      </a:solidFill>
                    </a:uFill>
                    <a:latin typeface="Times New Roman"/>
                  </a:defRPr>
                </a:pPr>
                <a:r>
                  <a:rPr b="1" sz="1000" spc="-1" strike="noStrike">
                    <a:solidFill>
                      <a:srgbClr val="000000"/>
                    </a:solidFill>
                    <a:uFill>
                      <a:solidFill>
                        <a:srgbClr val="ffffff"/>
                      </a:solidFill>
                    </a:uFill>
                    <a:latin typeface="Times New Roman"/>
                  </a:rPr>
                  <a:t>Medical Specialty</a:t>
                </a:r>
              </a:p>
            </c:rich>
          </c:tx>
          <c:overlay val="0"/>
        </c:title>
        <c:numFmt formatCode="MM/DD/YYYY" sourceLinked="1"/>
        <c:majorTickMark val="out"/>
        <c:minorTickMark val="none"/>
        <c:tickLblPos val="nextTo"/>
        <c:spPr>
          <a:ln w="9360">
            <a:solidFill>
              <a:srgbClr val="878787"/>
            </a:solidFill>
            <a:round/>
          </a:ln>
        </c:spPr>
        <c:txPr>
          <a:bodyPr/>
          <a:p>
            <a:pPr>
              <a:defRPr b="0" sz="1000" spc="-1" strike="noStrike">
                <a:solidFill>
                  <a:srgbClr val="000000"/>
                </a:solidFill>
                <a:uFill>
                  <a:solidFill>
                    <a:srgbClr val="ffffff"/>
                  </a:solidFill>
                </a:uFill>
                <a:latin typeface="Times New Roman"/>
              </a:defRPr>
            </a:pPr>
          </a:p>
        </c:txPr>
        <c:crossAx val="43983417"/>
        <c:crosses val="autoZero"/>
        <c:auto val="1"/>
        <c:lblAlgn val="ctr"/>
        <c:lblOffset val="100"/>
      </c:catAx>
      <c:valAx>
        <c:axId val="43983417"/>
        <c:scaling>
          <c:orientation val="minMax"/>
        </c:scaling>
        <c:delete val="0"/>
        <c:axPos val="l"/>
        <c:majorGridlines>
          <c:spPr>
            <a:ln w="9360">
              <a:solidFill>
                <a:srgbClr val="878787"/>
              </a:solidFill>
              <a:round/>
            </a:ln>
          </c:spPr>
        </c:majorGridlines>
        <c:title>
          <c:tx>
            <c:rich>
              <a:bodyPr rot="-5400000"/>
              <a:lstStyle/>
              <a:p>
                <a:pPr>
                  <a:defRPr b="1" sz="1000" spc="-1" strike="noStrike">
                    <a:solidFill>
                      <a:srgbClr val="000000"/>
                    </a:solidFill>
                    <a:uFill>
                      <a:solidFill>
                        <a:srgbClr val="ffffff"/>
                      </a:solidFill>
                    </a:uFill>
                    <a:latin typeface="Times New Roman"/>
                  </a:defRPr>
                </a:pPr>
                <a:r>
                  <a:rPr b="1" sz="1000" spc="-1" strike="noStrike">
                    <a:solidFill>
                      <a:srgbClr val="000000"/>
                    </a:solidFill>
                    <a:uFill>
                      <a:solidFill>
                        <a:srgbClr val="ffffff"/>
                      </a:solidFill>
                    </a:uFill>
                    <a:latin typeface="Times New Roman"/>
                  </a:rPr>
                  <a:t> Median Annual Compensation</a:t>
                </a:r>
              </a:p>
            </c:rich>
          </c:tx>
          <c:overlay val="0"/>
        </c:title>
        <c:numFmt formatCode="\$#,##0;[RED]&quot;-$&quot;#,##0" sourceLinked="0"/>
        <c:majorTickMark val="out"/>
        <c:minorTickMark val="none"/>
        <c:tickLblPos val="nextTo"/>
        <c:spPr>
          <a:ln w="9360">
            <a:solidFill>
              <a:srgbClr val="878787"/>
            </a:solidFill>
            <a:round/>
          </a:ln>
        </c:spPr>
        <c:txPr>
          <a:bodyPr/>
          <a:p>
            <a:pPr>
              <a:defRPr b="0" sz="1000" spc="-1" strike="noStrike">
                <a:solidFill>
                  <a:srgbClr val="000000"/>
                </a:solidFill>
                <a:uFill>
                  <a:solidFill>
                    <a:srgbClr val="ffffff"/>
                  </a:solidFill>
                </a:uFill>
                <a:latin typeface="Times New Roman"/>
              </a:defRPr>
            </a:pPr>
          </a:p>
        </c:txPr>
        <c:crossAx val="21754564"/>
        <c:crosses val="autoZero"/>
      </c:valAx>
      <c:spPr>
        <a:solidFill>
          <a:srgbClr val="ffffff"/>
        </a:solidFill>
        <a:ln>
          <a:noFill/>
        </a:ln>
      </c:spPr>
    </c:plotArea>
    <c:plotVisOnly val="1"/>
    <c:dispBlanksAs val="gap"/>
  </c:chart>
  <c:spPr>
    <a:solidFill>
      <a:srgbClr val="ffffff"/>
    </a:solidFill>
    <a:ln>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342A-69B2-4AA4-A4F7-78B739E6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LibreOffice/5.2.3.3$Windows_X86_64 LibreOffice_project/d54a8868f08a7b39642414cf2c8ef2f228f780cf</Application>
  <Pages>8</Pages>
  <Words>2346</Words>
  <Characters>12967</Characters>
  <CharactersWithSpaces>15252</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2017-03-19T23:57:00Z</dcterms:created>
  <dc:creator>Michelle Santo Domingo</dc:creator>
  <dc:description/>
  <dc:language>en-US</dc:language>
  <cp:lastModifiedBy/>
  <dcterms:modified xsi:type="dcterms:W3CDTF">2017-04-04T11:46:51Z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