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041" w:type="dxa"/>
        <w:tblCellSpacing w:w="0" w:type="dxa"/>
        <w:tblInd w:w="-1665" w:type="dxa"/>
        <w:shd w:val="clear" w:color="auto" w:fill="FFFFFF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97"/>
        <w:gridCol w:w="78"/>
        <w:gridCol w:w="12666"/>
      </w:tblGrid>
      <w:tr w:rsidR="00A763FC" w:rsidRPr="00A763FC" w:rsidTr="00A763FC">
        <w:trPr>
          <w:gridAfter w:val="1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763FC" w:rsidRPr="00A763FC" w:rsidRDefault="00A763FC" w:rsidP="00A763FC">
            <w:pPr>
              <w:spacing w:after="240" w:line="240" w:lineRule="auto"/>
              <w:rPr>
                <w:rFonts w:ascii="Helvetica" w:eastAsia="Times New Roman" w:hAnsi="Helvetica" w:cs="Helvetica"/>
                <w:color w:val="2D3B45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</w:tcPr>
          <w:p w:rsidR="00A763FC" w:rsidRPr="00A763FC" w:rsidRDefault="00A763FC" w:rsidP="00A763FC">
            <w:pPr>
              <w:spacing w:after="240" w:line="240" w:lineRule="auto"/>
              <w:rPr>
                <w:rFonts w:ascii="Helvetica" w:eastAsia="Times New Roman" w:hAnsi="Helvetica" w:cs="Helvetica"/>
                <w:color w:val="2D3B45"/>
                <w:sz w:val="21"/>
                <w:szCs w:val="21"/>
              </w:rPr>
            </w:pPr>
          </w:p>
        </w:tc>
      </w:tr>
      <w:tr w:rsidR="00A763FC" w:rsidRPr="00A763FC" w:rsidTr="00A763FC">
        <w:trPr>
          <w:tblCellSpacing w:w="0" w:type="dxa"/>
        </w:trPr>
        <w:tc>
          <w:tcPr>
            <w:tcW w:w="297" w:type="dxa"/>
            <w:shd w:val="clear" w:color="auto" w:fill="FFFFFF"/>
            <w:vAlign w:val="center"/>
            <w:hideMark/>
          </w:tcPr>
          <w:p w:rsidR="00A763FC" w:rsidRPr="00A763FC" w:rsidRDefault="00A763FC" w:rsidP="00A763FC">
            <w:pPr>
              <w:spacing w:after="0" w:line="240" w:lineRule="auto"/>
              <w:rPr>
                <w:rFonts w:ascii="Helvetica" w:eastAsia="Times New Roman" w:hAnsi="Helvetica" w:cs="Helvetica"/>
                <w:color w:val="2D3B45"/>
                <w:sz w:val="21"/>
                <w:szCs w:val="21"/>
              </w:rPr>
            </w:pPr>
            <w:r w:rsidRPr="00A763FC">
              <w:rPr>
                <w:rFonts w:ascii="Helvetica" w:eastAsia="Times New Roman" w:hAnsi="Helvetica" w:cs="Helvetica"/>
                <w:noProof/>
                <w:color w:val="2D3B45"/>
                <w:sz w:val="21"/>
                <w:szCs w:val="21"/>
              </w:rPr>
              <w:drawing>
                <wp:inline distT="0" distB="0" distL="0" distR="0" wp14:anchorId="7C38FEBA" wp14:editId="31912CAB">
                  <wp:extent cx="142875" cy="9525"/>
                  <wp:effectExtent l="0" t="0" r="0" b="0"/>
                  <wp:docPr id="8" name="Resim 8" descr="http://www.cengage.com/images/spacer_t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cengage.com/images/spacer_t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</w:tcPr>
          <w:p w:rsidR="00A763FC" w:rsidRPr="00A763FC" w:rsidRDefault="00A763FC" w:rsidP="00A763FC">
            <w:pPr>
              <w:spacing w:after="0" w:line="240" w:lineRule="auto"/>
              <w:rPr>
                <w:rFonts w:ascii="Helvetica" w:eastAsia="Times New Roman" w:hAnsi="Helvetica" w:cs="Helvetica"/>
                <w:noProof/>
                <w:color w:val="2D3B45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63FC" w:rsidRPr="00A763FC" w:rsidRDefault="00A763FC" w:rsidP="00A763FC">
            <w:pPr>
              <w:spacing w:after="0" w:line="240" w:lineRule="auto"/>
              <w:rPr>
                <w:rFonts w:ascii="Helvetica" w:eastAsia="Times New Roman" w:hAnsi="Helvetica" w:cs="Helvetica"/>
                <w:color w:val="2D3B45"/>
                <w:sz w:val="21"/>
                <w:szCs w:val="21"/>
              </w:rPr>
            </w:pPr>
            <w:r w:rsidRPr="00A763FC">
              <w:rPr>
                <w:rFonts w:ascii="Helvetica" w:eastAsia="Times New Roman" w:hAnsi="Helvetica" w:cs="Helvetica"/>
                <w:noProof/>
                <w:color w:val="2D3B45"/>
                <w:sz w:val="21"/>
                <w:szCs w:val="21"/>
              </w:rPr>
              <w:drawing>
                <wp:inline distT="0" distB="0" distL="0" distR="0" wp14:anchorId="296B62C8" wp14:editId="17B95126">
                  <wp:extent cx="142875" cy="142875"/>
                  <wp:effectExtent l="0" t="0" r="0" b="0"/>
                  <wp:docPr id="7" name="Resim 7" descr="http://www.cengage.com/images/spacer_t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cengage.com/images/spacer_t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63FC" w:rsidRPr="00A763FC" w:rsidTr="00A763FC">
        <w:trPr>
          <w:trHeight w:val="22"/>
          <w:tblCellSpacing w:w="0" w:type="dxa"/>
        </w:trPr>
        <w:tc>
          <w:tcPr>
            <w:tcW w:w="297" w:type="dxa"/>
            <w:shd w:val="clear" w:color="auto" w:fill="FFFFFF"/>
            <w:vAlign w:val="center"/>
            <w:hideMark/>
          </w:tcPr>
          <w:p w:rsidR="00A763FC" w:rsidRPr="00A763FC" w:rsidRDefault="00A763FC" w:rsidP="00A763FC">
            <w:pPr>
              <w:spacing w:after="0" w:line="240" w:lineRule="auto"/>
              <w:rPr>
                <w:rFonts w:ascii="Helvetica" w:eastAsia="Times New Roman" w:hAnsi="Helvetica" w:cs="Helvetica"/>
                <w:color w:val="2D3B45"/>
                <w:sz w:val="21"/>
                <w:szCs w:val="21"/>
              </w:rPr>
            </w:pPr>
            <w:r w:rsidRPr="00A763FC">
              <w:rPr>
                <w:rFonts w:ascii="Helvetica" w:eastAsia="Times New Roman" w:hAnsi="Helvetica" w:cs="Helvetica"/>
                <w:noProof/>
                <w:color w:val="2D3B45"/>
                <w:sz w:val="21"/>
                <w:szCs w:val="21"/>
              </w:rPr>
              <w:drawing>
                <wp:inline distT="0" distB="0" distL="0" distR="0" wp14:anchorId="3B6AE503" wp14:editId="0EE08580">
                  <wp:extent cx="142875" cy="9525"/>
                  <wp:effectExtent l="0" t="0" r="0" b="0"/>
                  <wp:docPr id="6" name="Resim 6" descr="http://www.cengage.com/images/spacer_t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cengage.com/images/spacer_t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</w:tcPr>
          <w:p w:rsidR="00A763FC" w:rsidRPr="00A763FC" w:rsidRDefault="00A763FC" w:rsidP="00A763FC">
            <w:pPr>
              <w:spacing w:after="0" w:line="240" w:lineRule="auto"/>
              <w:rPr>
                <w:rFonts w:ascii="Helvetica" w:eastAsia="Times New Roman" w:hAnsi="Helvetica" w:cs="Helvetica"/>
                <w:color w:val="2D3B45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763FC" w:rsidRPr="00A763FC" w:rsidRDefault="00A763FC" w:rsidP="00A763FC">
            <w:pPr>
              <w:spacing w:after="0" w:line="240" w:lineRule="auto"/>
              <w:rPr>
                <w:rFonts w:ascii="Helvetica" w:eastAsia="Times New Roman" w:hAnsi="Helvetica" w:cs="Helvetica"/>
                <w:color w:val="2D3B45"/>
                <w:sz w:val="21"/>
                <w:szCs w:val="21"/>
              </w:rPr>
            </w:pPr>
            <w:r w:rsidRPr="00A763FC">
              <w:rPr>
                <w:rFonts w:ascii="Helvetica" w:eastAsia="Times New Roman" w:hAnsi="Helvetica" w:cs="Helvetica"/>
                <w:color w:val="2D3B45"/>
                <w:sz w:val="21"/>
                <w:szCs w:val="21"/>
              </w:rPr>
              <w:t>Visit URL: </w:t>
            </w:r>
          </w:p>
        </w:tc>
      </w:tr>
      <w:tr w:rsidR="00A763FC" w:rsidRPr="00A763FC" w:rsidTr="00A763FC">
        <w:trPr>
          <w:tblCellSpacing w:w="0" w:type="dxa"/>
        </w:trPr>
        <w:tc>
          <w:tcPr>
            <w:tcW w:w="297" w:type="dxa"/>
            <w:shd w:val="clear" w:color="auto" w:fill="FFFFFF"/>
            <w:vAlign w:val="center"/>
            <w:hideMark/>
          </w:tcPr>
          <w:p w:rsidR="00A763FC" w:rsidRPr="00A763FC" w:rsidRDefault="00A763FC" w:rsidP="00A763FC">
            <w:pPr>
              <w:spacing w:after="0" w:line="240" w:lineRule="auto"/>
              <w:rPr>
                <w:rFonts w:ascii="Helvetica" w:eastAsia="Times New Roman" w:hAnsi="Helvetica" w:cs="Helvetica"/>
                <w:color w:val="2D3B45"/>
                <w:sz w:val="21"/>
                <w:szCs w:val="21"/>
              </w:rPr>
            </w:pPr>
            <w:r w:rsidRPr="00A763FC">
              <w:rPr>
                <w:rFonts w:ascii="Helvetica" w:eastAsia="Times New Roman" w:hAnsi="Helvetica" w:cs="Helvetica"/>
                <w:noProof/>
                <w:color w:val="2D3B45"/>
                <w:sz w:val="21"/>
                <w:szCs w:val="21"/>
              </w:rPr>
              <w:drawing>
                <wp:inline distT="0" distB="0" distL="0" distR="0" wp14:anchorId="566E3812" wp14:editId="5D69E9B2">
                  <wp:extent cx="142875" cy="9525"/>
                  <wp:effectExtent l="0" t="0" r="0" b="0"/>
                  <wp:docPr id="5" name="Resim 5" descr="http://www.cengage.com/images/spacer_t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engage.com/images/spacer_t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</w:tcPr>
          <w:p w:rsidR="00A763FC" w:rsidRPr="00A763FC" w:rsidRDefault="00A763FC" w:rsidP="00A763FC">
            <w:pPr>
              <w:spacing w:after="0" w:line="240" w:lineRule="auto"/>
              <w:rPr>
                <w:rFonts w:ascii="Helvetica" w:eastAsia="Times New Roman" w:hAnsi="Helvetica" w:cs="Helvetica"/>
                <w:color w:val="2D3B45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763FC" w:rsidRPr="00A763FC" w:rsidRDefault="00A763FC" w:rsidP="00A763FC">
            <w:pPr>
              <w:spacing w:after="0" w:line="240" w:lineRule="auto"/>
              <w:rPr>
                <w:rFonts w:ascii="Helvetica" w:eastAsia="Times New Roman" w:hAnsi="Helvetica" w:cs="Helvetica"/>
                <w:color w:val="2D3B45"/>
                <w:sz w:val="21"/>
                <w:szCs w:val="21"/>
              </w:rPr>
            </w:pPr>
            <w:hyperlink r:id="rId5" w:tgtFrame="_blank" w:history="1">
              <w:r w:rsidRPr="00A763FC">
                <w:rPr>
                  <w:rFonts w:ascii="Helvetica" w:eastAsia="Times New Roman" w:hAnsi="Helvetica" w:cs="Helvetica"/>
                  <w:color w:val="008EE2"/>
                  <w:sz w:val="21"/>
                  <w:szCs w:val="21"/>
                  <w:u w:val="single"/>
                </w:rPr>
                <w:t>Kirksey v. Kirksey Case</w:t>
              </w:r>
              <w:r w:rsidRPr="00A763FC">
                <w:rPr>
                  <w:rFonts w:ascii="Helvetica" w:eastAsia="Times New Roman" w:hAnsi="Helvetica" w:cs="Helvetica"/>
                  <w:color w:val="008EE2"/>
                  <w:sz w:val="21"/>
                  <w:szCs w:val="21"/>
                  <w:u w:val="single"/>
                  <w:bdr w:val="none" w:sz="0" w:space="0" w:color="auto" w:frame="1"/>
                </w:rPr>
                <w:t> (Links to an external site.)Links to an external site.</w:t>
              </w:r>
            </w:hyperlink>
          </w:p>
        </w:tc>
      </w:tr>
      <w:tr w:rsidR="00A763FC" w:rsidRPr="00A763FC" w:rsidTr="00A763FC">
        <w:trPr>
          <w:tblCellSpacing w:w="0" w:type="dxa"/>
        </w:trPr>
        <w:tc>
          <w:tcPr>
            <w:tcW w:w="297" w:type="dxa"/>
            <w:shd w:val="clear" w:color="auto" w:fill="FFFFFF"/>
            <w:vAlign w:val="center"/>
            <w:hideMark/>
          </w:tcPr>
          <w:p w:rsidR="00A763FC" w:rsidRPr="00A763FC" w:rsidRDefault="00A763FC" w:rsidP="00A763FC">
            <w:pPr>
              <w:spacing w:after="0" w:line="240" w:lineRule="auto"/>
              <w:rPr>
                <w:rFonts w:ascii="Helvetica" w:eastAsia="Times New Roman" w:hAnsi="Helvetica" w:cs="Helvetica"/>
                <w:color w:val="2D3B45"/>
                <w:sz w:val="21"/>
                <w:szCs w:val="21"/>
              </w:rPr>
            </w:pPr>
            <w:r w:rsidRPr="00A763FC">
              <w:rPr>
                <w:rFonts w:ascii="Helvetica" w:eastAsia="Times New Roman" w:hAnsi="Helvetica" w:cs="Helvetica"/>
                <w:noProof/>
                <w:color w:val="2D3B45"/>
                <w:sz w:val="21"/>
                <w:szCs w:val="21"/>
              </w:rPr>
              <w:drawing>
                <wp:inline distT="0" distB="0" distL="0" distR="0" wp14:anchorId="433745BA" wp14:editId="3A7AD846">
                  <wp:extent cx="142875" cy="9525"/>
                  <wp:effectExtent l="0" t="0" r="0" b="0"/>
                  <wp:docPr id="4" name="Resim 4" descr="http://www.cengage.com/images/spacer_t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cengage.com/images/spacer_t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</w:tcPr>
          <w:p w:rsidR="00A763FC" w:rsidRPr="00A763FC" w:rsidRDefault="00A763FC" w:rsidP="00A763FC">
            <w:pPr>
              <w:spacing w:before="180" w:after="240" w:line="240" w:lineRule="auto"/>
              <w:rPr>
                <w:rFonts w:ascii="Helvetica" w:eastAsia="Times New Roman" w:hAnsi="Helvetica" w:cs="Helvetica"/>
                <w:b/>
                <w:bCs/>
                <w:color w:val="2D3B45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763FC" w:rsidRPr="00A763FC" w:rsidRDefault="00A763FC" w:rsidP="00A763FC">
            <w:pPr>
              <w:spacing w:before="180" w:after="240" w:line="240" w:lineRule="auto"/>
              <w:rPr>
                <w:rFonts w:ascii="Helvetica" w:eastAsia="Times New Roman" w:hAnsi="Helvetica" w:cs="Helvetica"/>
                <w:color w:val="2D3B45"/>
                <w:sz w:val="16"/>
                <w:szCs w:val="16"/>
              </w:rPr>
            </w:pPr>
            <w:r w:rsidRPr="00A763FC">
              <w:rPr>
                <w:rFonts w:ascii="Helvetica" w:eastAsia="Times New Roman" w:hAnsi="Helvetica" w:cs="Helvetica"/>
                <w:b/>
                <w:bCs/>
                <w:color w:val="2D3B45"/>
                <w:sz w:val="16"/>
                <w:szCs w:val="16"/>
              </w:rPr>
              <w:t>Questions:</w:t>
            </w:r>
          </w:p>
        </w:tc>
      </w:tr>
      <w:tr w:rsidR="00A763FC" w:rsidRPr="00A763FC" w:rsidTr="00A763FC">
        <w:trPr>
          <w:tblCellSpacing w:w="0" w:type="dxa"/>
        </w:trPr>
        <w:tc>
          <w:tcPr>
            <w:tcW w:w="297" w:type="dxa"/>
            <w:shd w:val="clear" w:color="auto" w:fill="FFFFFF"/>
            <w:vAlign w:val="center"/>
            <w:hideMark/>
          </w:tcPr>
          <w:p w:rsidR="00A763FC" w:rsidRPr="00A763FC" w:rsidRDefault="00A763FC" w:rsidP="00A763FC">
            <w:pPr>
              <w:spacing w:after="0" w:line="240" w:lineRule="auto"/>
              <w:rPr>
                <w:rFonts w:ascii="Helvetica" w:eastAsia="Times New Roman" w:hAnsi="Helvetica" w:cs="Helvetica"/>
                <w:color w:val="2D3B45"/>
                <w:sz w:val="21"/>
                <w:szCs w:val="21"/>
              </w:rPr>
            </w:pPr>
            <w:r w:rsidRPr="00A763FC">
              <w:rPr>
                <w:rFonts w:ascii="Helvetica" w:eastAsia="Times New Roman" w:hAnsi="Helvetica" w:cs="Helvetica"/>
                <w:noProof/>
                <w:color w:val="2D3B45"/>
                <w:sz w:val="21"/>
                <w:szCs w:val="21"/>
              </w:rPr>
              <w:drawing>
                <wp:inline distT="0" distB="0" distL="0" distR="0" wp14:anchorId="15C7B7E5" wp14:editId="29E68417">
                  <wp:extent cx="142875" cy="9525"/>
                  <wp:effectExtent l="0" t="0" r="0" b="0"/>
                  <wp:docPr id="3" name="Resim 3" descr="http://www.cengage.com/images/spacer_t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cengage.com/images/spacer_t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</w:tcPr>
          <w:p w:rsidR="00A763FC" w:rsidRPr="00A763FC" w:rsidRDefault="00A763FC" w:rsidP="00A763FC">
            <w:pPr>
              <w:spacing w:before="180" w:after="180" w:line="240" w:lineRule="auto"/>
              <w:rPr>
                <w:rFonts w:ascii="Helvetica" w:eastAsia="Times New Roman" w:hAnsi="Helvetica" w:cs="Helvetica"/>
                <w:b/>
                <w:bCs/>
                <w:color w:val="2D3B45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763FC" w:rsidRPr="00A763FC" w:rsidRDefault="00A763FC" w:rsidP="00A763FC">
            <w:pPr>
              <w:spacing w:before="180" w:after="180" w:line="240" w:lineRule="auto"/>
              <w:rPr>
                <w:rFonts w:ascii="Helvetica" w:eastAsia="Times New Roman" w:hAnsi="Helvetica" w:cs="Helvetica"/>
                <w:color w:val="2D3B45"/>
                <w:sz w:val="16"/>
                <w:szCs w:val="16"/>
              </w:rPr>
            </w:pPr>
            <w:r w:rsidRPr="00A763FC">
              <w:rPr>
                <w:rFonts w:ascii="Helvetica" w:eastAsia="Times New Roman" w:hAnsi="Helvetica" w:cs="Helvetica"/>
                <w:b/>
                <w:bCs/>
                <w:color w:val="2D3B45"/>
                <w:sz w:val="16"/>
                <w:szCs w:val="16"/>
              </w:rPr>
              <w:t>1:</w:t>
            </w:r>
            <w:r w:rsidRPr="00A763FC">
              <w:rPr>
                <w:rFonts w:ascii="Helvetica" w:eastAsia="Times New Roman" w:hAnsi="Helvetica" w:cs="Helvetica"/>
                <w:color w:val="2D3B45"/>
                <w:sz w:val="16"/>
                <w:szCs w:val="16"/>
              </w:rPr>
              <w:t xml:space="preserve">  Because the lower court’s opinion in this case is not available, you have to fill in some blanks. What do you assume happened in this case before it reached the </w:t>
            </w:r>
            <w:r>
              <w:rPr>
                <w:rFonts w:ascii="Helvetica" w:eastAsia="Times New Roman" w:hAnsi="Helvetica" w:cs="Helvetica"/>
                <w:color w:val="2D3B45"/>
                <w:sz w:val="16"/>
                <w:szCs w:val="16"/>
              </w:rPr>
              <w:t xml:space="preserve">                  </w:t>
            </w:r>
            <w:r w:rsidRPr="00A763FC">
              <w:rPr>
                <w:rFonts w:ascii="Helvetica" w:eastAsia="Times New Roman" w:hAnsi="Helvetica" w:cs="Helvetica"/>
                <w:color w:val="2D3B45"/>
                <w:sz w:val="16"/>
                <w:szCs w:val="16"/>
              </w:rPr>
              <w:t xml:space="preserve">Alabama Supreme </w:t>
            </w:r>
            <w:proofErr w:type="gramStart"/>
            <w:r w:rsidRPr="00A763FC">
              <w:rPr>
                <w:rFonts w:ascii="Helvetica" w:eastAsia="Times New Roman" w:hAnsi="Helvetica" w:cs="Helvetica"/>
                <w:color w:val="2D3B45"/>
                <w:sz w:val="16"/>
                <w:szCs w:val="16"/>
              </w:rPr>
              <w:t>Court.</w:t>
            </w:r>
            <w:proofErr w:type="gramEnd"/>
            <w:r w:rsidRPr="00A763FC">
              <w:rPr>
                <w:rFonts w:ascii="Helvetica" w:eastAsia="Times New Roman" w:hAnsi="Helvetica" w:cs="Helvetica"/>
                <w:color w:val="2D3B45"/>
                <w:sz w:val="16"/>
                <w:szCs w:val="16"/>
              </w:rPr>
              <w:t xml:space="preserve"> Who brought the suit and why? </w:t>
            </w:r>
          </w:p>
          <w:p w:rsidR="00A763FC" w:rsidRPr="00A763FC" w:rsidRDefault="00A763FC" w:rsidP="00A763FC">
            <w:pPr>
              <w:spacing w:before="180" w:after="180" w:line="240" w:lineRule="auto"/>
              <w:rPr>
                <w:rFonts w:ascii="Helvetica" w:eastAsia="Times New Roman" w:hAnsi="Helvetica" w:cs="Helvetica"/>
                <w:color w:val="2D3B45"/>
                <w:sz w:val="16"/>
                <w:szCs w:val="16"/>
              </w:rPr>
            </w:pPr>
            <w:r w:rsidRPr="00A763FC">
              <w:rPr>
                <w:rFonts w:ascii="Helvetica" w:eastAsia="Times New Roman" w:hAnsi="Helvetica" w:cs="Helvetica"/>
                <w:color w:val="2D3B45"/>
                <w:sz w:val="16"/>
                <w:szCs w:val="16"/>
              </w:rPr>
              <w:t> </w:t>
            </w:r>
          </w:p>
        </w:tc>
      </w:tr>
      <w:tr w:rsidR="00A763FC" w:rsidRPr="00A763FC" w:rsidTr="00A763FC">
        <w:trPr>
          <w:tblCellSpacing w:w="0" w:type="dxa"/>
        </w:trPr>
        <w:tc>
          <w:tcPr>
            <w:tcW w:w="297" w:type="dxa"/>
            <w:shd w:val="clear" w:color="auto" w:fill="FFFFFF"/>
            <w:vAlign w:val="center"/>
            <w:hideMark/>
          </w:tcPr>
          <w:p w:rsidR="00A763FC" w:rsidRPr="00A763FC" w:rsidRDefault="00A763FC" w:rsidP="00A763FC">
            <w:pPr>
              <w:spacing w:after="0" w:line="240" w:lineRule="auto"/>
              <w:rPr>
                <w:rFonts w:ascii="Helvetica" w:eastAsia="Times New Roman" w:hAnsi="Helvetica" w:cs="Helvetica"/>
                <w:color w:val="2D3B45"/>
                <w:sz w:val="21"/>
                <w:szCs w:val="21"/>
              </w:rPr>
            </w:pPr>
            <w:r w:rsidRPr="00A763FC">
              <w:rPr>
                <w:rFonts w:ascii="Helvetica" w:eastAsia="Times New Roman" w:hAnsi="Helvetica" w:cs="Helvetica"/>
                <w:noProof/>
                <w:color w:val="2D3B45"/>
                <w:sz w:val="21"/>
                <w:szCs w:val="21"/>
              </w:rPr>
              <w:drawing>
                <wp:inline distT="0" distB="0" distL="0" distR="0" wp14:anchorId="0B662D2B" wp14:editId="69DF70AF">
                  <wp:extent cx="142875" cy="9525"/>
                  <wp:effectExtent l="0" t="0" r="0" b="0"/>
                  <wp:docPr id="2" name="Resim 2" descr="http://www.cengage.com/images/spacer_t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cengage.com/images/spacer_t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</w:tcPr>
          <w:p w:rsidR="00A763FC" w:rsidRPr="00A763FC" w:rsidRDefault="00A763FC" w:rsidP="00A763FC">
            <w:pPr>
              <w:spacing w:before="180" w:after="180" w:line="240" w:lineRule="auto"/>
              <w:rPr>
                <w:rFonts w:ascii="Helvetica" w:eastAsia="Times New Roman" w:hAnsi="Helvetica" w:cs="Helvetica"/>
                <w:b/>
                <w:bCs/>
                <w:color w:val="2D3B45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763FC" w:rsidRPr="00A763FC" w:rsidRDefault="00A763FC" w:rsidP="00A763FC">
            <w:pPr>
              <w:spacing w:before="180" w:after="180" w:line="240" w:lineRule="auto"/>
              <w:rPr>
                <w:rFonts w:ascii="Helvetica" w:eastAsia="Times New Roman" w:hAnsi="Helvetica" w:cs="Helvetica"/>
                <w:color w:val="2D3B45"/>
                <w:sz w:val="16"/>
                <w:szCs w:val="16"/>
              </w:rPr>
            </w:pPr>
            <w:r w:rsidRPr="00A763FC">
              <w:rPr>
                <w:rFonts w:ascii="Helvetica" w:eastAsia="Times New Roman" w:hAnsi="Helvetica" w:cs="Helvetica"/>
                <w:b/>
                <w:bCs/>
                <w:color w:val="2D3B45"/>
                <w:sz w:val="16"/>
                <w:szCs w:val="16"/>
              </w:rPr>
              <w:t>Question</w:t>
            </w:r>
            <w:bookmarkStart w:id="0" w:name="_GoBack"/>
            <w:bookmarkEnd w:id="0"/>
            <w:r w:rsidRPr="00A763FC">
              <w:rPr>
                <w:rFonts w:ascii="Helvetica" w:eastAsia="Times New Roman" w:hAnsi="Helvetica" w:cs="Helvetica"/>
                <w:b/>
                <w:bCs/>
                <w:color w:val="2D3B45"/>
                <w:sz w:val="16"/>
                <w:szCs w:val="16"/>
              </w:rPr>
              <w:t xml:space="preserve"> 2:</w:t>
            </w:r>
            <w:r w:rsidRPr="00A763FC">
              <w:rPr>
                <w:rFonts w:ascii="Helvetica" w:eastAsia="Times New Roman" w:hAnsi="Helvetica" w:cs="Helvetica"/>
                <w:color w:val="2D3B45"/>
                <w:sz w:val="16"/>
                <w:szCs w:val="16"/>
              </w:rPr>
              <w:t>  Why did the majority rule that the promise in this case was not enforceable? </w:t>
            </w:r>
          </w:p>
          <w:p w:rsidR="00A763FC" w:rsidRPr="00A763FC" w:rsidRDefault="00A763FC" w:rsidP="00A763FC">
            <w:pPr>
              <w:spacing w:before="180" w:after="180" w:line="240" w:lineRule="auto"/>
              <w:rPr>
                <w:rFonts w:ascii="Helvetica" w:eastAsia="Times New Roman" w:hAnsi="Helvetica" w:cs="Helvetica"/>
                <w:color w:val="2D3B45"/>
                <w:sz w:val="16"/>
                <w:szCs w:val="16"/>
              </w:rPr>
            </w:pPr>
            <w:r w:rsidRPr="00A763FC">
              <w:rPr>
                <w:rFonts w:ascii="Helvetica" w:eastAsia="Times New Roman" w:hAnsi="Helvetica" w:cs="Helvetica"/>
                <w:color w:val="2D3B45"/>
                <w:sz w:val="16"/>
                <w:szCs w:val="16"/>
              </w:rPr>
              <w:t> </w:t>
            </w:r>
          </w:p>
        </w:tc>
      </w:tr>
      <w:tr w:rsidR="00A763FC" w:rsidRPr="00A763FC" w:rsidTr="00A763FC">
        <w:trPr>
          <w:tblCellSpacing w:w="0" w:type="dxa"/>
        </w:trPr>
        <w:tc>
          <w:tcPr>
            <w:tcW w:w="297" w:type="dxa"/>
            <w:shd w:val="clear" w:color="auto" w:fill="FFFFFF"/>
            <w:vAlign w:val="center"/>
            <w:hideMark/>
          </w:tcPr>
          <w:p w:rsidR="00A763FC" w:rsidRPr="00A763FC" w:rsidRDefault="00A763FC" w:rsidP="00A763FC">
            <w:pPr>
              <w:spacing w:after="0" w:line="240" w:lineRule="auto"/>
              <w:rPr>
                <w:rFonts w:ascii="Helvetica" w:eastAsia="Times New Roman" w:hAnsi="Helvetica" w:cs="Helvetica"/>
                <w:color w:val="2D3B45"/>
                <w:sz w:val="21"/>
                <w:szCs w:val="21"/>
              </w:rPr>
            </w:pPr>
            <w:r w:rsidRPr="00A763FC">
              <w:rPr>
                <w:rFonts w:ascii="Helvetica" w:eastAsia="Times New Roman" w:hAnsi="Helvetica" w:cs="Helvetica"/>
                <w:noProof/>
                <w:color w:val="2D3B45"/>
                <w:sz w:val="21"/>
                <w:szCs w:val="21"/>
              </w:rPr>
              <w:drawing>
                <wp:inline distT="0" distB="0" distL="0" distR="0" wp14:anchorId="3BF2CDE7" wp14:editId="6CD1F912">
                  <wp:extent cx="142875" cy="9525"/>
                  <wp:effectExtent l="0" t="0" r="0" b="0"/>
                  <wp:docPr id="1" name="Resim 1" descr="http://www.cengage.com/images/spacer_t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cengage.com/images/spacer_t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</w:tcPr>
          <w:p w:rsidR="00A763FC" w:rsidRPr="00A763FC" w:rsidRDefault="00A763FC" w:rsidP="00A763FC">
            <w:pPr>
              <w:spacing w:before="180" w:after="180" w:line="240" w:lineRule="auto"/>
              <w:rPr>
                <w:rFonts w:ascii="Helvetica" w:eastAsia="Times New Roman" w:hAnsi="Helvetica" w:cs="Helvetica"/>
                <w:b/>
                <w:bCs/>
                <w:color w:val="2D3B45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763FC" w:rsidRPr="00A763FC" w:rsidRDefault="00A763FC" w:rsidP="00A763FC">
            <w:pPr>
              <w:spacing w:before="180" w:after="180" w:line="240" w:lineRule="auto"/>
              <w:rPr>
                <w:rFonts w:ascii="Helvetica" w:eastAsia="Times New Roman" w:hAnsi="Helvetica" w:cs="Helvetica"/>
                <w:color w:val="2D3B45"/>
                <w:sz w:val="16"/>
                <w:szCs w:val="16"/>
              </w:rPr>
            </w:pPr>
            <w:r w:rsidRPr="00A763FC">
              <w:rPr>
                <w:rFonts w:ascii="Helvetica" w:eastAsia="Times New Roman" w:hAnsi="Helvetica" w:cs="Helvetica"/>
                <w:b/>
                <w:bCs/>
                <w:color w:val="2D3B45"/>
                <w:sz w:val="16"/>
                <w:szCs w:val="16"/>
              </w:rPr>
              <w:t>Question 3: </w:t>
            </w:r>
            <w:r w:rsidRPr="00A763FC">
              <w:rPr>
                <w:rFonts w:ascii="Helvetica" w:eastAsia="Times New Roman" w:hAnsi="Helvetica" w:cs="Helvetica"/>
                <w:color w:val="2D3B45"/>
                <w:sz w:val="16"/>
                <w:szCs w:val="16"/>
              </w:rPr>
              <w:t> Judge Ormond, in the dissent, concluded that the sister’s actions constituted sufficient “consideration” in this case. Why did he reach this conclusion? </w:t>
            </w:r>
          </w:p>
        </w:tc>
      </w:tr>
    </w:tbl>
    <w:p w:rsidR="00B54F53" w:rsidRDefault="00A763FC"/>
    <w:sectPr w:rsidR="00B54F53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51E"/>
    <w:rsid w:val="0001703C"/>
    <w:rsid w:val="00133D12"/>
    <w:rsid w:val="009C451E"/>
    <w:rsid w:val="00A763FC"/>
    <w:rsid w:val="00B43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6A0C30-AEAE-4A73-8599-40803E166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cuq">
    <w:name w:val="cuq"/>
    <w:basedOn w:val="VarsaylanParagrafYazTipi"/>
    <w:rsid w:val="00A763FC"/>
  </w:style>
  <w:style w:type="character" w:customStyle="1" w:styleId="apple-converted-space">
    <w:name w:val="apple-converted-space"/>
    <w:basedOn w:val="VarsaylanParagrafYazTipi"/>
    <w:rsid w:val="00A763FC"/>
  </w:style>
  <w:style w:type="character" w:customStyle="1" w:styleId="text11n">
    <w:name w:val="text11n"/>
    <w:basedOn w:val="VarsaylanParagrafYazTipi"/>
    <w:rsid w:val="00A763FC"/>
  </w:style>
  <w:style w:type="paragraph" w:styleId="NormalWeb">
    <w:name w:val="Normal (Web)"/>
    <w:basedOn w:val="Normal"/>
    <w:uiPriority w:val="99"/>
    <w:semiHidden/>
    <w:unhideWhenUsed/>
    <w:rsid w:val="00A76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pr">
    <w:name w:val="Hyperlink"/>
    <w:basedOn w:val="VarsaylanParagrafYazTipi"/>
    <w:uiPriority w:val="99"/>
    <w:semiHidden/>
    <w:unhideWhenUsed/>
    <w:rsid w:val="00A763FC"/>
    <w:rPr>
      <w:color w:val="0000FF"/>
      <w:u w:val="single"/>
    </w:rPr>
  </w:style>
  <w:style w:type="character" w:customStyle="1" w:styleId="screenreader-only">
    <w:name w:val="screenreader-only"/>
    <w:basedOn w:val="VarsaylanParagrafYazTipi"/>
    <w:rsid w:val="00A763FC"/>
  </w:style>
  <w:style w:type="character" w:styleId="Gl">
    <w:name w:val="Strong"/>
    <w:basedOn w:val="VarsaylanParagrafYazTipi"/>
    <w:uiPriority w:val="22"/>
    <w:qFormat/>
    <w:rsid w:val="00A763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60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image" Target="media/image1.gif"/>
  <Relationship Id="rId5" Type="http://schemas.openxmlformats.org/officeDocument/2006/relationships/hyperlink" TargetMode="External" Target="http://lawschool.courtroomview.com/acf_cases/8545-kirksey-v-kirksey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109</Words>
  <Characters>622</Characters>
  <Application/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