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-Italic" w:hAnsi="NewsGothicMTStd-Italic" w:cs="NewsGothicMTStd-Italic"/>
          <w:i/>
          <w:iCs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 xml:space="preserve">Can vulgar language, </w:t>
      </w:r>
      <w:r>
        <w:rPr>
          <w:rFonts w:ascii="NewsGothicMTStd-Italic" w:hAnsi="NewsGothicMTStd-Italic" w:cs="NewsGothicMTStd-Italic"/>
          <w:i/>
          <w:iCs/>
          <w:color w:val="404041"/>
          <w:sz w:val="18"/>
          <w:szCs w:val="18"/>
        </w:rPr>
        <w:t>even if it is not specifically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-Italic" w:hAnsi="NewsGothicMTStd-Italic" w:cs="NewsGothicMTStd-Italic"/>
          <w:i/>
          <w:iCs/>
          <w:color w:val="404041"/>
          <w:sz w:val="18"/>
          <w:szCs w:val="18"/>
        </w:rPr>
        <w:t>directed</w:t>
      </w:r>
      <w:proofErr w:type="gramEnd"/>
      <w:r>
        <w:rPr>
          <w:rFonts w:ascii="NewsGothicMTStd-Italic" w:hAnsi="NewsGothicMTStd-Italic" w:cs="NewsGothicMTStd-Italic"/>
          <w:i/>
          <w:iCs/>
          <w:color w:val="404041"/>
          <w:sz w:val="18"/>
          <w:szCs w:val="18"/>
        </w:rPr>
        <w:t xml:space="preserve"> at an individual, </w:t>
      </w:r>
      <w:r>
        <w:rPr>
          <w:rFonts w:ascii="NewsGothicMTStd" w:hAnsi="NewsGothicMTStd" w:cs="NewsGothicMTStd"/>
          <w:color w:val="404041"/>
          <w:sz w:val="18"/>
          <w:szCs w:val="18"/>
        </w:rPr>
        <w:t>be actionable as sexual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harassment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under Title VII? Yes—according to the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>11th Circuit Court of Appeals. The plaintiff, Ingrid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>Reeves, worked at a sales company, C.H. Robinson.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>Reeves alleged that she was subjected to hearing her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male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co-workers call other women names such as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>“</w:t>
      </w: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b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>***h,” “</w:t>
      </w:r>
      <w:proofErr w:type="spellStart"/>
      <w:r>
        <w:rPr>
          <w:rFonts w:ascii="NewsGothicMTStd" w:hAnsi="NewsGothicMTStd" w:cs="NewsGothicMTStd"/>
          <w:color w:val="404041"/>
          <w:sz w:val="18"/>
          <w:szCs w:val="18"/>
        </w:rPr>
        <w:t>wh</w:t>
      </w:r>
      <w:proofErr w:type="spellEnd"/>
      <w:r>
        <w:rPr>
          <w:rFonts w:ascii="NewsGothicMTStd" w:hAnsi="NewsGothicMTStd" w:cs="NewsGothicMTStd"/>
          <w:color w:val="404041"/>
          <w:sz w:val="18"/>
          <w:szCs w:val="18"/>
        </w:rPr>
        <w:t>**e” and “c**t” on a daily basis. She also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claimed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that there were repeated vulgar discussions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about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female body parts and a pornographic image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of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a woman in the office. Reeves complained to her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co-workers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>, her supervisor, and top company executives,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but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the offensive conduct was “accepted and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tolerated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>.”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>According to the 11th Circuit, “if Reeves’s account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is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to be believed, C.H. Robinson’s workplace was more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than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a rough environment—indiscriminately vulgar,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profane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>, and sexual. Instead, a just reasonably could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find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that it was a workplace that exposed Reeves to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disadvantageous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terms or conditions of employment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to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which members of the other sex were not exposed.”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r>
        <w:rPr>
          <w:rFonts w:ascii="NewsGothicMTStd" w:hAnsi="NewsGothicMTStd" w:cs="NewsGothicMTStd"/>
          <w:color w:val="404041"/>
          <w:sz w:val="18"/>
          <w:szCs w:val="18"/>
        </w:rPr>
        <w:t>Moreover, the court stated that it was no defense to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assert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“that the workplace may have been vulgar and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404041"/>
          <w:sz w:val="18"/>
          <w:szCs w:val="18"/>
        </w:rPr>
      </w:pPr>
      <w:proofErr w:type="gramStart"/>
      <w:r>
        <w:rPr>
          <w:rFonts w:ascii="NewsGothicMTStd" w:hAnsi="NewsGothicMTStd" w:cs="NewsGothicMTStd"/>
          <w:color w:val="404041"/>
          <w:sz w:val="18"/>
          <w:szCs w:val="18"/>
        </w:rPr>
        <w:t>sexually</w:t>
      </w:r>
      <w:proofErr w:type="gramEnd"/>
      <w:r>
        <w:rPr>
          <w:rFonts w:ascii="NewsGothicMTStd" w:hAnsi="NewsGothicMTStd" w:cs="NewsGothicMTStd"/>
          <w:color w:val="404041"/>
          <w:sz w:val="18"/>
          <w:szCs w:val="18"/>
        </w:rPr>
        <w:t xml:space="preserve"> degrading before Reeves arrived.”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404041"/>
          <w:sz w:val="14"/>
          <w:szCs w:val="14"/>
        </w:rPr>
      </w:pPr>
      <w:r>
        <w:rPr>
          <w:rFonts w:ascii="SabonLTStd-Roman" w:hAnsi="SabonLTStd-Roman" w:cs="SabonLTStd-Roman"/>
          <w:color w:val="404041"/>
          <w:sz w:val="14"/>
          <w:szCs w:val="14"/>
        </w:rPr>
        <w:t xml:space="preserve">For more information, see, </w:t>
      </w:r>
      <w:r>
        <w:rPr>
          <w:rFonts w:ascii="SabonLTStd-Italic" w:hAnsi="SabonLTStd-Italic" w:cs="SabonLTStd-Italic"/>
          <w:i/>
          <w:iCs/>
          <w:color w:val="404041"/>
          <w:sz w:val="14"/>
          <w:szCs w:val="14"/>
        </w:rPr>
        <w:t>Reeves v. C.H. Robinson Worldwide, Inc.,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404041"/>
          <w:sz w:val="14"/>
          <w:szCs w:val="14"/>
        </w:rPr>
      </w:pPr>
      <w:r>
        <w:rPr>
          <w:rFonts w:ascii="SabonLTStd-Roman" w:hAnsi="SabonLTStd-Roman" w:cs="SabonLTStd-Roman"/>
          <w:color w:val="404041"/>
          <w:sz w:val="14"/>
          <w:szCs w:val="14"/>
        </w:rPr>
        <w:t>07-10270 (11th Cir. Jan. 20, 2010), available at www.ca11.uscourts.gov/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404041"/>
          <w:sz w:val="14"/>
          <w:szCs w:val="14"/>
        </w:rPr>
      </w:pPr>
      <w:r>
        <w:rPr>
          <w:rFonts w:ascii="SabonLTStd-Roman" w:hAnsi="SabonLTStd-Roman" w:cs="SabonLTStd-Roman"/>
          <w:color w:val="404041"/>
          <w:sz w:val="14"/>
          <w:szCs w:val="14"/>
        </w:rPr>
        <w:t>opinions/ops/200710270op2.pdf.</w:t>
      </w:r>
    </w:p>
    <w:p w:rsidR="003726E3" w:rsidRDefault="003726E3" w:rsidP="003726E3">
      <w:pPr>
        <w:autoSpaceDE w:val="0"/>
        <w:autoSpaceDN w:val="0"/>
        <w:adjustRightInd w:val="0"/>
        <w:spacing w:after="0" w:line="240" w:lineRule="auto"/>
        <w:rPr>
          <w:rFonts w:ascii="NewsGothicMTStd" w:hAnsi="NewsGothicMTStd" w:cs="NewsGothicMTStd"/>
          <w:color w:val="FFFFFF"/>
          <w:sz w:val="30"/>
          <w:szCs w:val="30"/>
        </w:rPr>
      </w:pPr>
      <w:r>
        <w:rPr>
          <w:rFonts w:ascii="NewsGothicMTStd-Bold" w:hAnsi="NewsGothicMTStd-Bold" w:cs="NewsGothicMTStd-Bold"/>
          <w:b/>
          <w:bCs/>
          <w:color w:val="FFFEE8"/>
        </w:rPr>
        <w:t xml:space="preserve">&gt;&gt; </w:t>
      </w:r>
      <w:proofErr w:type="gramStart"/>
      <w:r>
        <w:rPr>
          <w:rFonts w:ascii="NewCaledoniaLTStd-BoldIt" w:hAnsi="NewCaledoniaLTStd-BoldIt" w:cs="NewCaledoniaLTStd-BoldIt"/>
          <w:b/>
          <w:bCs/>
          <w:i/>
          <w:iCs/>
          <w:color w:val="FFFEE8"/>
          <w:sz w:val="34"/>
          <w:szCs w:val="34"/>
        </w:rPr>
        <w:t>sidebar</w:t>
      </w:r>
      <w:proofErr w:type="gramEnd"/>
      <w:r>
        <w:rPr>
          <w:rFonts w:ascii="NewCaledoniaLTStd-BoldIt" w:hAnsi="NewCaledoniaLTStd-BoldIt" w:cs="NewCaledoniaLTStd-BoldIt"/>
          <w:b/>
          <w:bCs/>
          <w:i/>
          <w:iCs/>
          <w:color w:val="FFFEE8"/>
          <w:sz w:val="34"/>
          <w:szCs w:val="34"/>
        </w:rPr>
        <w:t xml:space="preserve"> </w:t>
      </w:r>
      <w:r>
        <w:rPr>
          <w:rFonts w:ascii="NewsGothicMTStd" w:hAnsi="NewsGothicMTStd" w:cs="NewsGothicMTStd"/>
          <w:color w:val="FFFFFF"/>
          <w:sz w:val="30"/>
          <w:szCs w:val="30"/>
        </w:rPr>
        <w:t>20.6</w:t>
      </w:r>
    </w:p>
    <w:p w:rsidR="00626F36" w:rsidRDefault="003726E3" w:rsidP="003726E3">
      <w:r>
        <w:rPr>
          <w:rFonts w:ascii="NewsGothicMTStd-Bold" w:hAnsi="NewsGothicMTStd-Bold" w:cs="NewsGothicMTStd-Bold"/>
          <w:b/>
          <w:bCs/>
          <w:color w:val="00425F"/>
        </w:rPr>
        <w:t>Vulgar Workplace Language &amp; Sexual Harassment</w:t>
      </w:r>
      <w:bookmarkStart w:id="0" w:name="_GoBack"/>
      <w:bookmarkEnd w:id="0"/>
    </w:p>
    <w:sectPr w:rsidR="0062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icM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GothicM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GothicM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aledoniaLTStd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E3"/>
    <w:rsid w:val="0020544A"/>
    <w:rsid w:val="003726E3"/>
    <w:rsid w:val="00626F36"/>
    <w:rsid w:val="00A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17D57-BC69-4F98-AFEC-F9BD57F9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1209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