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7760" w:rsidRPr="009E3955" w:rsidRDefault="009E3955">
      <w:pPr>
        <w:rPr>
          <w:rStyle w:val="tx"/>
          <w:rFonts w:ascii="Times New Roman" w:hAnsi="Times New Roman" w:cs="Times New Roman"/>
          <w:sz w:val="24"/>
          <w:szCs w:val="24"/>
          <w:bdr w:val="none" w:sz="0" w:space="0" w:color="auto" w:frame="1"/>
        </w:rPr>
      </w:pPr>
      <w:r w:rsidRPr="009E3955">
        <w:rPr>
          <w:rStyle w:val="tx"/>
          <w:rFonts w:ascii="Times New Roman" w:hAnsi="Times New Roman" w:cs="Times New Roman"/>
          <w:sz w:val="24"/>
          <w:szCs w:val="24"/>
          <w:bdr w:val="none" w:sz="0" w:space="0" w:color="auto" w:frame="1"/>
        </w:rPr>
        <w:t>UMPQ Bank Performance Analysis</w:t>
      </w:r>
    </w:p>
    <w:p w:rsidR="009E3955" w:rsidRPr="009E3955" w:rsidRDefault="009E3955" w:rsidP="009E3955">
      <w:pPr>
        <w:spacing w:after="0" w:line="240" w:lineRule="auto"/>
        <w:rPr>
          <w:rFonts w:ascii="Times New Roman" w:eastAsia="Times New Roman" w:hAnsi="Times New Roman" w:cs="Times New Roman"/>
          <w:spacing w:val="-8"/>
          <w:sz w:val="24"/>
          <w:szCs w:val="24"/>
        </w:rPr>
      </w:pPr>
      <w:r w:rsidRPr="009E3955">
        <w:rPr>
          <w:rFonts w:ascii="Times New Roman" w:eastAsia="Times New Roman" w:hAnsi="Times New Roman" w:cs="Times New Roman"/>
          <w:spacing w:val="-8"/>
          <w:sz w:val="24"/>
          <w:szCs w:val="24"/>
          <w:bdr w:val="none" w:sz="0" w:space="0" w:color="auto" w:frame="1"/>
        </w:rPr>
        <w:t>The objective of the assignment is to perform a profitability and risk analysis of UMPQUA (UMPQ). The first section of the assignment focuses on the computation of the financial ratios related to the ROE Model.  </w:t>
      </w:r>
      <w:bookmarkStart w:id="0" w:name="_GoBack"/>
      <w:bookmarkEnd w:id="0"/>
      <w:r w:rsidRPr="009E3955">
        <w:rPr>
          <w:rFonts w:ascii="Times New Roman" w:eastAsia="Times New Roman" w:hAnsi="Times New Roman" w:cs="Times New Roman"/>
          <w:spacing w:val="-8"/>
          <w:sz w:val="24"/>
          <w:szCs w:val="24"/>
          <w:bdr w:val="none" w:sz="0" w:space="0" w:color="auto" w:frame="1"/>
        </w:rPr>
        <w:t xml:space="preserve"> </w:t>
      </w:r>
    </w:p>
    <w:p w:rsidR="009E3955" w:rsidRPr="009E3955" w:rsidRDefault="009E3955" w:rsidP="009E3955">
      <w:pPr>
        <w:spacing w:after="0" w:line="240" w:lineRule="auto"/>
        <w:rPr>
          <w:rFonts w:ascii="Times New Roman" w:eastAsia="Times New Roman" w:hAnsi="Times New Roman" w:cs="Times New Roman"/>
          <w:spacing w:val="-8"/>
          <w:sz w:val="24"/>
          <w:szCs w:val="24"/>
        </w:rPr>
      </w:pPr>
      <w:r w:rsidRPr="009E3955">
        <w:rPr>
          <w:rFonts w:ascii="Times New Roman" w:eastAsia="Times New Roman" w:hAnsi="Times New Roman" w:cs="Times New Roman"/>
          <w:spacing w:val="-8"/>
          <w:sz w:val="24"/>
          <w:szCs w:val="24"/>
        </w:rPr>
        <w:br/>
      </w:r>
      <w:r w:rsidRPr="009E3955">
        <w:rPr>
          <w:rFonts w:ascii="Times New Roman" w:eastAsia="Times New Roman" w:hAnsi="Times New Roman" w:cs="Times New Roman"/>
          <w:spacing w:val="5"/>
          <w:sz w:val="24"/>
          <w:szCs w:val="24"/>
          <w:bdr w:val="none" w:sz="0" w:space="0" w:color="auto" w:frame="1"/>
        </w:rPr>
        <w:t>Each team is expected to use the Excel file </w:t>
      </w:r>
      <w:r w:rsidRPr="009E3955">
        <w:rPr>
          <w:rFonts w:ascii="Times New Roman" w:eastAsia="Times New Roman" w:hAnsi="Times New Roman" w:cs="Times New Roman"/>
          <w:spacing w:val="8"/>
          <w:sz w:val="24"/>
          <w:szCs w:val="24"/>
          <w:bdr w:val="none" w:sz="0" w:space="0" w:color="auto" w:frame="1"/>
        </w:rPr>
        <w:t xml:space="preserve">Assignment 1_Bank Performance </w:t>
      </w:r>
      <w:proofErr w:type="spellStart"/>
      <w:r w:rsidRPr="009E3955">
        <w:rPr>
          <w:rFonts w:ascii="Times New Roman" w:eastAsia="Times New Roman" w:hAnsi="Times New Roman" w:cs="Times New Roman"/>
          <w:spacing w:val="2"/>
          <w:sz w:val="24"/>
          <w:szCs w:val="24"/>
          <w:bdr w:val="none" w:sz="0" w:space="0" w:color="auto" w:frame="1"/>
        </w:rPr>
        <w:t>Analysis_UMPQ</w:t>
      </w:r>
      <w:proofErr w:type="spellEnd"/>
      <w:proofErr w:type="gramStart"/>
      <w:r w:rsidRPr="009E3955">
        <w:rPr>
          <w:rFonts w:ascii="Times New Roman" w:eastAsia="Times New Roman" w:hAnsi="Times New Roman" w:cs="Times New Roman"/>
          <w:spacing w:val="2"/>
          <w:sz w:val="24"/>
          <w:szCs w:val="24"/>
          <w:bdr w:val="none" w:sz="0" w:space="0" w:color="auto" w:frame="1"/>
        </w:rPr>
        <w:t> </w:t>
      </w:r>
      <w:r w:rsidRPr="009E3955">
        <w:rPr>
          <w:rFonts w:ascii="Times New Roman" w:eastAsia="Times New Roman" w:hAnsi="Times New Roman" w:cs="Times New Roman"/>
          <w:spacing w:val="-8"/>
          <w:sz w:val="24"/>
          <w:szCs w:val="24"/>
          <w:bdr w:val="none" w:sz="0" w:space="0" w:color="auto" w:frame="1"/>
        </w:rPr>
        <w:t> by</w:t>
      </w:r>
      <w:proofErr w:type="gramEnd"/>
      <w:r w:rsidRPr="009E3955">
        <w:rPr>
          <w:rFonts w:ascii="Times New Roman" w:eastAsia="Times New Roman" w:hAnsi="Times New Roman" w:cs="Times New Roman"/>
          <w:spacing w:val="-8"/>
          <w:sz w:val="24"/>
          <w:szCs w:val="24"/>
          <w:bdr w:val="none" w:sz="0" w:space="0" w:color="auto" w:frame="1"/>
        </w:rPr>
        <w:t xml:space="preserve"> performing and reporting the required computations in the spaces provided and answering the questions included in the spreadsheet.  The cells of the different tabs are color-coded to better indicate where the computations must be performed and the results reported.  Orange cells include input data and questions.  Green cells delineate spaces where the computations must be performed and answers must be provided.  Each team must report the team </w:t>
      </w:r>
      <w:r w:rsidRPr="009E3955">
        <w:rPr>
          <w:rFonts w:ascii="Times New Roman" w:eastAsia="Times New Roman" w:hAnsi="Times New Roman" w:cs="Times New Roman"/>
          <w:spacing w:val="5"/>
          <w:sz w:val="24"/>
          <w:szCs w:val="24"/>
          <w:bdr w:val="none" w:sz="0" w:space="0" w:color="auto" w:frame="1"/>
        </w:rPr>
        <w:t>name and the name of each member at the top of the first tab of the excel file (</w:t>
      </w:r>
      <w:r w:rsidRPr="009E3955">
        <w:rPr>
          <w:rFonts w:ascii="Times New Roman" w:eastAsia="Times New Roman" w:hAnsi="Times New Roman" w:cs="Times New Roman"/>
          <w:sz w:val="24"/>
          <w:szCs w:val="24"/>
          <w:bdr w:val="none" w:sz="0" w:space="0" w:color="auto" w:frame="1"/>
        </w:rPr>
        <w:t>Info</w:t>
      </w:r>
      <w:r w:rsidRPr="009E3955">
        <w:rPr>
          <w:rFonts w:ascii="Times New Roman" w:eastAsia="Times New Roman" w:hAnsi="Times New Roman" w:cs="Times New Roman"/>
          <w:spacing w:val="-8"/>
          <w:sz w:val="24"/>
          <w:szCs w:val="24"/>
          <w:bdr w:val="none" w:sz="0" w:space="0" w:color="auto" w:frame="1"/>
        </w:rPr>
        <w:t xml:space="preserve">) in the green cells. </w:t>
      </w:r>
    </w:p>
    <w:p w:rsidR="009E3955" w:rsidRPr="009E3955" w:rsidRDefault="009E3955" w:rsidP="009E3955">
      <w:pPr>
        <w:spacing w:after="240" w:line="240" w:lineRule="auto"/>
        <w:rPr>
          <w:rFonts w:ascii="Times New Roman" w:eastAsia="Times New Roman" w:hAnsi="Times New Roman" w:cs="Times New Roman"/>
          <w:spacing w:val="-8"/>
          <w:sz w:val="24"/>
          <w:szCs w:val="24"/>
        </w:rPr>
      </w:pPr>
      <w:r w:rsidRPr="009E3955">
        <w:rPr>
          <w:rFonts w:ascii="Times New Roman" w:eastAsia="Times New Roman" w:hAnsi="Times New Roman" w:cs="Times New Roman"/>
          <w:sz w:val="24"/>
          <w:szCs w:val="24"/>
          <w:bdr w:val="none" w:sz="0" w:space="0" w:color="auto" w:frame="1"/>
        </w:rPr>
        <w:t xml:space="preserve">  </w:t>
      </w:r>
      <w:r w:rsidRPr="009E3955">
        <w:rPr>
          <w:rFonts w:ascii="Times New Roman" w:eastAsia="Times New Roman" w:hAnsi="Times New Roman" w:cs="Times New Roman"/>
          <w:spacing w:val="-8"/>
          <w:sz w:val="24"/>
          <w:szCs w:val="24"/>
        </w:rPr>
        <w:br/>
      </w:r>
      <w:r w:rsidRPr="009E3955">
        <w:rPr>
          <w:rStyle w:val="tx"/>
          <w:rFonts w:ascii="Times New Roman" w:hAnsi="Times New Roman" w:cs="Times New Roman"/>
          <w:spacing w:val="-6"/>
          <w:sz w:val="24"/>
          <w:szCs w:val="24"/>
          <w:bdr w:val="none" w:sz="0" w:space="0" w:color="auto" w:frame="1"/>
        </w:rPr>
        <w:t>Ratios Computations (20 points)</w:t>
      </w:r>
      <w:r w:rsidRPr="009E3955">
        <w:rPr>
          <w:rStyle w:val="tx"/>
          <w:rFonts w:ascii="Times New Roman" w:hAnsi="Times New Roman" w:cs="Times New Roman"/>
          <w:spacing w:val="-6"/>
          <w:sz w:val="24"/>
          <w:szCs w:val="24"/>
          <w:bdr w:val="none" w:sz="0" w:space="0" w:color="auto" w:frame="1"/>
        </w:rPr>
        <w:t xml:space="preserve"> </w:t>
      </w:r>
      <w:r w:rsidRPr="009E3955">
        <w:rPr>
          <w:rFonts w:ascii="Times New Roman" w:hAnsi="Times New Roman" w:cs="Times New Roman"/>
          <w:sz w:val="24"/>
          <w:szCs w:val="24"/>
        </w:rPr>
        <w:br/>
      </w:r>
      <w:proofErr w:type="gramStart"/>
      <w:r w:rsidRPr="009E3955">
        <w:rPr>
          <w:rStyle w:val="tx"/>
          <w:rFonts w:ascii="Times New Roman" w:hAnsi="Times New Roman" w:cs="Times New Roman"/>
          <w:sz w:val="24"/>
          <w:szCs w:val="24"/>
          <w:bdr w:val="none" w:sz="0" w:space="0" w:color="auto" w:frame="1"/>
        </w:rPr>
        <w:t>Answer</w:t>
      </w:r>
      <w:proofErr w:type="gramEnd"/>
      <w:r w:rsidRPr="009E3955">
        <w:rPr>
          <w:rStyle w:val="tx"/>
          <w:rFonts w:ascii="Times New Roman" w:hAnsi="Times New Roman" w:cs="Times New Roman"/>
          <w:sz w:val="24"/>
          <w:szCs w:val="24"/>
          <w:bdr w:val="none" w:sz="0" w:space="0" w:color="auto" w:frame="1"/>
        </w:rPr>
        <w:t xml:space="preserve"> the questions listed in the tab (Info) by using the FDIC, FFIEC, Yahoo Finance, and/or Board of Governors of the Federal Reserve Bank resources. List all the sources for the data used in answering the questions. In the tab (</w:t>
      </w:r>
      <w:r w:rsidRPr="009E3955">
        <w:rPr>
          <w:rStyle w:val="tx"/>
          <w:rFonts w:ascii="Times New Roman" w:hAnsi="Times New Roman" w:cs="Times New Roman"/>
          <w:spacing w:val="-3"/>
          <w:sz w:val="24"/>
          <w:szCs w:val="24"/>
          <w:bdr w:val="none" w:sz="0" w:space="0" w:color="auto" w:frame="1"/>
        </w:rPr>
        <w:t>Ratios</w:t>
      </w:r>
      <w:r w:rsidRPr="009E3955">
        <w:rPr>
          <w:rStyle w:val="tx"/>
          <w:rFonts w:ascii="Times New Roman" w:hAnsi="Times New Roman" w:cs="Times New Roman"/>
          <w:sz w:val="24"/>
          <w:szCs w:val="24"/>
          <w:bdr w:val="none" w:sz="0" w:space="0" w:color="auto" w:frame="1"/>
        </w:rPr>
        <w:t>) compute all financial and accounting ratios in the green cells according to the performance analysis performed in Chapter 3. For your own convenience, the necessary data for all ratio computations from the UBPR are included in the tabs (</w:t>
      </w:r>
      <w:r w:rsidRPr="009E3955">
        <w:rPr>
          <w:rStyle w:val="tx"/>
          <w:rFonts w:ascii="Times New Roman" w:hAnsi="Times New Roman" w:cs="Times New Roman"/>
          <w:spacing w:val="-3"/>
          <w:sz w:val="24"/>
          <w:szCs w:val="24"/>
          <w:bdr w:val="none" w:sz="0" w:space="0" w:color="auto" w:frame="1"/>
        </w:rPr>
        <w:t>UBPR p.1 </w:t>
      </w:r>
      <w:r w:rsidRPr="009E3955">
        <w:rPr>
          <w:rStyle w:val="tx"/>
          <w:rFonts w:ascii="Times New Roman" w:hAnsi="Times New Roman" w:cs="Times New Roman"/>
          <w:sz w:val="24"/>
          <w:szCs w:val="24"/>
          <w:bdr w:val="none" w:sz="0" w:space="0" w:color="auto" w:frame="1"/>
        </w:rPr>
        <w:t>–</w:t>
      </w:r>
      <w:r w:rsidRPr="009E3955">
        <w:rPr>
          <w:rStyle w:val="tx"/>
          <w:rFonts w:ascii="Times New Roman" w:hAnsi="Times New Roman" w:cs="Times New Roman"/>
          <w:spacing w:val="-3"/>
          <w:sz w:val="24"/>
          <w:szCs w:val="24"/>
          <w:bdr w:val="none" w:sz="0" w:space="0" w:color="auto" w:frame="1"/>
        </w:rPr>
        <w:t> UBPR p. 11</w:t>
      </w:r>
      <w:r w:rsidRPr="009E3955">
        <w:rPr>
          <w:rStyle w:val="tx"/>
          <w:rFonts w:ascii="Times New Roman" w:hAnsi="Times New Roman" w:cs="Times New Roman"/>
          <w:sz w:val="24"/>
          <w:szCs w:val="24"/>
          <w:bdr w:val="none" w:sz="0" w:space="0" w:color="auto" w:frame="1"/>
        </w:rPr>
        <w:t>).  The ratios included in the latest UBPR for the bank and the peer group are included in the tab (</w:t>
      </w:r>
      <w:r w:rsidRPr="009E3955">
        <w:rPr>
          <w:rStyle w:val="tx"/>
          <w:rFonts w:ascii="Times New Roman" w:hAnsi="Times New Roman" w:cs="Times New Roman"/>
          <w:spacing w:val="-3"/>
          <w:sz w:val="24"/>
          <w:szCs w:val="24"/>
          <w:bdr w:val="none" w:sz="0" w:space="0" w:color="auto" w:frame="1"/>
        </w:rPr>
        <w:t>Ratios</w:t>
      </w:r>
      <w:r w:rsidRPr="009E3955">
        <w:rPr>
          <w:rStyle w:val="tx"/>
          <w:rFonts w:ascii="Times New Roman" w:hAnsi="Times New Roman" w:cs="Times New Roman"/>
          <w:sz w:val="24"/>
          <w:szCs w:val="24"/>
          <w:bdr w:val="none" w:sz="0" w:space="0" w:color="auto" w:frame="1"/>
        </w:rPr>
        <w:t>) in the orange cells.</w:t>
      </w:r>
    </w:p>
    <w:p w:rsidR="009E3955" w:rsidRPr="009E3955" w:rsidRDefault="009E3955" w:rsidP="009E3955">
      <w:pPr>
        <w:spacing w:after="0" w:line="240" w:lineRule="auto"/>
        <w:rPr>
          <w:rFonts w:ascii="Times New Roman" w:eastAsia="Times New Roman" w:hAnsi="Times New Roman" w:cs="Times New Roman"/>
          <w:sz w:val="24"/>
          <w:szCs w:val="24"/>
        </w:rPr>
      </w:pPr>
    </w:p>
    <w:p w:rsidR="009E3955" w:rsidRPr="009E3955" w:rsidRDefault="009E3955" w:rsidP="009E3955">
      <w:pPr>
        <w:spacing w:after="0" w:line="240" w:lineRule="auto"/>
        <w:rPr>
          <w:rFonts w:ascii="Times New Roman" w:eastAsia="Times New Roman" w:hAnsi="Times New Roman" w:cs="Times New Roman"/>
          <w:sz w:val="24"/>
          <w:szCs w:val="24"/>
        </w:rPr>
      </w:pPr>
    </w:p>
    <w:p w:rsidR="009E3955" w:rsidRDefault="009E3955"/>
    <w:sectPr w:rsidR="009E39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jE0NzI1tjQ2MzAyMbJQ0lEKTi0uzszPAykwrAUAKnvbNSwAAAA="/>
  </w:docVars>
  <w:rsids>
    <w:rsidRoot w:val="009E3955"/>
    <w:rsid w:val="0069067E"/>
    <w:rsid w:val="009E3955"/>
    <w:rsid w:val="00BE77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BA8208-0204-4C24-AFE4-CF265FD62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x">
    <w:name w:val="tx"/>
    <w:basedOn w:val="DefaultParagraphFont"/>
    <w:rsid w:val="009E39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5431314">
      <w:bodyDiv w:val="1"/>
      <w:marLeft w:val="0"/>
      <w:marRight w:val="0"/>
      <w:marTop w:val="0"/>
      <w:marBottom w:val="0"/>
      <w:divBdr>
        <w:top w:val="none" w:sz="0" w:space="0" w:color="auto"/>
        <w:left w:val="none" w:sz="0" w:space="0" w:color="auto"/>
        <w:bottom w:val="none" w:sz="0" w:space="0" w:color="auto"/>
        <w:right w:val="none" w:sz="0" w:space="0" w:color="auto"/>
      </w:divBdr>
      <w:divsChild>
        <w:div w:id="1610045177">
          <w:marLeft w:val="0"/>
          <w:marRight w:val="0"/>
          <w:marTop w:val="0"/>
          <w:marBottom w:val="0"/>
          <w:divBdr>
            <w:top w:val="none" w:sz="0" w:space="0" w:color="auto"/>
            <w:left w:val="none" w:sz="0" w:space="0" w:color="auto"/>
            <w:bottom w:val="none" w:sz="0" w:space="0" w:color="auto"/>
            <w:right w:val="none" w:sz="0" w:space="0" w:color="auto"/>
          </w:divBdr>
        </w:div>
        <w:div w:id="972447014">
          <w:marLeft w:val="0"/>
          <w:marRight w:val="0"/>
          <w:marTop w:val="0"/>
          <w:marBottom w:val="0"/>
          <w:divBdr>
            <w:top w:val="none" w:sz="0" w:space="0" w:color="auto"/>
            <w:left w:val="none" w:sz="0" w:space="0" w:color="auto"/>
            <w:bottom w:val="none" w:sz="0" w:space="0" w:color="auto"/>
            <w:right w:val="none" w:sz="0" w:space="0" w:color="auto"/>
          </w:divBdr>
        </w:div>
        <w:div w:id="655036078">
          <w:marLeft w:val="0"/>
          <w:marRight w:val="0"/>
          <w:marTop w:val="0"/>
          <w:marBottom w:val="0"/>
          <w:divBdr>
            <w:top w:val="none" w:sz="0" w:space="0" w:color="auto"/>
            <w:left w:val="none" w:sz="0" w:space="0" w:color="auto"/>
            <w:bottom w:val="none" w:sz="0" w:space="0" w:color="auto"/>
            <w:right w:val="none" w:sz="0" w:space="0" w:color="auto"/>
          </w:divBdr>
        </w:div>
        <w:div w:id="694964647">
          <w:marLeft w:val="0"/>
          <w:marRight w:val="0"/>
          <w:marTop w:val="0"/>
          <w:marBottom w:val="0"/>
          <w:divBdr>
            <w:top w:val="none" w:sz="0" w:space="0" w:color="auto"/>
            <w:left w:val="none" w:sz="0" w:space="0" w:color="auto"/>
            <w:bottom w:val="none" w:sz="0" w:space="0" w:color="auto"/>
            <w:right w:val="none" w:sz="0" w:space="0" w:color="auto"/>
          </w:divBdr>
        </w:div>
        <w:div w:id="896200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232</Words>
  <Characters>1325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Ynhi Phan</dc:creator>
  <cp:keywords/>
  <dc:description/>
  <cp:lastModifiedBy>Ynhi Phan</cp:lastModifiedBy>
  <cp:revision>3</cp:revision>
  <dcterms:created xsi:type="dcterms:W3CDTF">2017-03-16T21:15:00Z</dcterms:created>
  <dcterms:modified xsi:type="dcterms:W3CDTF">2017-03-16T21:21:00Z</dcterms:modified>
</cp:coreProperties>
</file>