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B84" w:rsidRDefault="00892B84"/>
    <w:p w:rsidR="00892B84" w:rsidRDefault="00892B84"/>
    <w:p w:rsidR="00892B84" w:rsidRDefault="00892B84"/>
    <w:p w:rsidR="00892B84" w:rsidRDefault="00892B84"/>
    <w:p w:rsidR="00892B84" w:rsidRDefault="00892B84"/>
    <w:p w:rsidR="00892B84" w:rsidRDefault="00892B84"/>
    <w:p w:rsidR="00892B84" w:rsidRDefault="00892B84" w:rsidP="00892B84">
      <w:pPr>
        <w:spacing w:line="480" w:lineRule="auto"/>
      </w:pPr>
    </w:p>
    <w:p w:rsidR="00892B84" w:rsidRDefault="00892B84" w:rsidP="00892B84">
      <w:pPr>
        <w:spacing w:line="480" w:lineRule="auto"/>
        <w:jc w:val="center"/>
        <w:rPr>
          <w:rFonts w:ascii="Times New Roman" w:hAnsi="Times New Roman"/>
          <w:sz w:val="24"/>
          <w:szCs w:val="24"/>
        </w:rPr>
      </w:pPr>
      <w:r w:rsidRPr="006C3263">
        <w:rPr>
          <w:rFonts w:ascii="Times New Roman" w:hAnsi="Times New Roman"/>
          <w:sz w:val="24"/>
          <w:szCs w:val="24"/>
        </w:rPr>
        <w:t>Stakeholders</w:t>
      </w:r>
    </w:p>
    <w:p w:rsidR="00892B84" w:rsidRDefault="00A60C4A" w:rsidP="00892B84">
      <w:pPr>
        <w:spacing w:line="480" w:lineRule="auto"/>
        <w:jc w:val="center"/>
        <w:rPr>
          <w:rFonts w:ascii="Times New Roman" w:hAnsi="Times New Roman"/>
          <w:sz w:val="24"/>
          <w:szCs w:val="24"/>
        </w:rPr>
      </w:pPr>
      <w:r>
        <w:rPr>
          <w:rFonts w:ascii="Times New Roman" w:hAnsi="Times New Roman"/>
          <w:sz w:val="24"/>
          <w:szCs w:val="24"/>
        </w:rPr>
        <w:t>Christine Singleton</w:t>
      </w:r>
    </w:p>
    <w:p w:rsidR="00892B84" w:rsidRDefault="00A60C4A" w:rsidP="00892B84">
      <w:pPr>
        <w:spacing w:line="480" w:lineRule="auto"/>
        <w:jc w:val="center"/>
        <w:rPr>
          <w:rFonts w:ascii="Times New Roman" w:hAnsi="Times New Roman"/>
          <w:sz w:val="24"/>
          <w:szCs w:val="24"/>
        </w:rPr>
      </w:pPr>
      <w:r>
        <w:rPr>
          <w:rFonts w:ascii="Times New Roman" w:hAnsi="Times New Roman"/>
          <w:sz w:val="24"/>
          <w:szCs w:val="24"/>
        </w:rPr>
        <w:t>Southern New Hampshire University</w:t>
      </w:r>
    </w:p>
    <w:p w:rsidR="00892B84" w:rsidRDefault="00892B84" w:rsidP="00892B84">
      <w:pPr>
        <w:spacing w:line="480" w:lineRule="auto"/>
        <w:jc w:val="center"/>
        <w:rPr>
          <w:rFonts w:ascii="Times New Roman" w:hAnsi="Times New Roman"/>
          <w:sz w:val="24"/>
          <w:szCs w:val="24"/>
        </w:rPr>
      </w:pPr>
    </w:p>
    <w:p w:rsidR="00892B84" w:rsidRDefault="00892B84" w:rsidP="00892B84">
      <w:pPr>
        <w:spacing w:line="480" w:lineRule="auto"/>
        <w:jc w:val="center"/>
        <w:rPr>
          <w:rFonts w:ascii="Times New Roman" w:hAnsi="Times New Roman"/>
          <w:sz w:val="24"/>
          <w:szCs w:val="24"/>
        </w:rPr>
      </w:pPr>
    </w:p>
    <w:p w:rsidR="00892B84" w:rsidRDefault="00892B84" w:rsidP="00892B84">
      <w:pPr>
        <w:spacing w:line="480" w:lineRule="auto"/>
        <w:jc w:val="center"/>
        <w:rPr>
          <w:rFonts w:ascii="Times New Roman" w:hAnsi="Times New Roman"/>
          <w:sz w:val="24"/>
          <w:szCs w:val="24"/>
        </w:rPr>
      </w:pPr>
    </w:p>
    <w:p w:rsidR="00892B84" w:rsidRDefault="00892B84" w:rsidP="00892B84">
      <w:pPr>
        <w:spacing w:line="480" w:lineRule="auto"/>
        <w:jc w:val="center"/>
        <w:rPr>
          <w:rFonts w:ascii="Times New Roman" w:hAnsi="Times New Roman"/>
          <w:sz w:val="24"/>
          <w:szCs w:val="24"/>
        </w:rPr>
      </w:pPr>
    </w:p>
    <w:p w:rsidR="00892B84" w:rsidRDefault="00892B84" w:rsidP="00892B84">
      <w:pPr>
        <w:spacing w:line="480" w:lineRule="auto"/>
        <w:jc w:val="center"/>
        <w:rPr>
          <w:rFonts w:ascii="Times New Roman" w:hAnsi="Times New Roman"/>
          <w:sz w:val="24"/>
          <w:szCs w:val="24"/>
        </w:rPr>
      </w:pPr>
    </w:p>
    <w:p w:rsidR="00892B84" w:rsidRDefault="00892B84" w:rsidP="00892B84">
      <w:pPr>
        <w:spacing w:line="480" w:lineRule="auto"/>
        <w:jc w:val="center"/>
        <w:rPr>
          <w:rFonts w:ascii="Times New Roman" w:hAnsi="Times New Roman"/>
          <w:sz w:val="24"/>
          <w:szCs w:val="24"/>
        </w:rPr>
      </w:pPr>
    </w:p>
    <w:p w:rsidR="00892B84" w:rsidRDefault="00892B84" w:rsidP="00892B84">
      <w:pPr>
        <w:spacing w:line="480" w:lineRule="auto"/>
        <w:jc w:val="center"/>
        <w:rPr>
          <w:rFonts w:ascii="Times New Roman" w:hAnsi="Times New Roman"/>
          <w:sz w:val="24"/>
          <w:szCs w:val="24"/>
        </w:rPr>
      </w:pPr>
    </w:p>
    <w:p w:rsidR="00892B84" w:rsidRDefault="00892B84" w:rsidP="00892B84">
      <w:pPr>
        <w:spacing w:line="480" w:lineRule="auto"/>
        <w:jc w:val="center"/>
        <w:rPr>
          <w:rFonts w:ascii="Times New Roman" w:hAnsi="Times New Roman"/>
          <w:sz w:val="24"/>
          <w:szCs w:val="24"/>
        </w:rPr>
      </w:pPr>
    </w:p>
    <w:p w:rsidR="00892B84" w:rsidRDefault="00892B84" w:rsidP="00892B84">
      <w:pPr>
        <w:spacing w:line="480" w:lineRule="auto"/>
        <w:jc w:val="center"/>
        <w:rPr>
          <w:rFonts w:ascii="Times New Roman" w:hAnsi="Times New Roman"/>
          <w:sz w:val="24"/>
          <w:szCs w:val="24"/>
        </w:rPr>
      </w:pPr>
    </w:p>
    <w:p w:rsidR="00892B84" w:rsidRDefault="00892B84" w:rsidP="00892B84">
      <w:pPr>
        <w:spacing w:line="480" w:lineRule="auto"/>
        <w:jc w:val="center"/>
        <w:rPr>
          <w:rFonts w:ascii="Times New Roman" w:hAnsi="Times New Roman"/>
          <w:b/>
          <w:sz w:val="24"/>
          <w:szCs w:val="24"/>
        </w:rPr>
      </w:pPr>
      <w:r w:rsidRPr="00A14255">
        <w:rPr>
          <w:rFonts w:ascii="Times New Roman" w:hAnsi="Times New Roman"/>
          <w:b/>
          <w:sz w:val="24"/>
          <w:szCs w:val="24"/>
        </w:rPr>
        <w:lastRenderedPageBreak/>
        <w:t>Stakeholders</w:t>
      </w:r>
    </w:p>
    <w:p w:rsidR="001F2A6B" w:rsidRDefault="00514DB8" w:rsidP="00D8321D">
      <w:pPr>
        <w:spacing w:line="480" w:lineRule="auto"/>
        <w:rPr>
          <w:rFonts w:ascii="Times New Roman" w:hAnsi="Times New Roman"/>
          <w:b/>
          <w:sz w:val="24"/>
          <w:szCs w:val="24"/>
        </w:rPr>
      </w:pPr>
      <w:r>
        <w:rPr>
          <w:rFonts w:ascii="Times New Roman" w:hAnsi="Times New Roman"/>
          <w:b/>
          <w:sz w:val="24"/>
          <w:szCs w:val="24"/>
        </w:rPr>
        <w:t>Critical Stakeholders</w:t>
      </w:r>
    </w:p>
    <w:p w:rsidR="00892B84" w:rsidRDefault="00892B84" w:rsidP="00892B84">
      <w:pPr>
        <w:spacing w:line="480" w:lineRule="auto"/>
        <w:ind w:firstLine="720"/>
        <w:rPr>
          <w:rFonts w:ascii="Times New Roman" w:hAnsi="Times New Roman"/>
          <w:sz w:val="24"/>
          <w:szCs w:val="24"/>
        </w:rPr>
      </w:pPr>
      <w:r>
        <w:rPr>
          <w:rFonts w:ascii="Times New Roman" w:hAnsi="Times New Roman"/>
          <w:sz w:val="24"/>
          <w:szCs w:val="24"/>
        </w:rPr>
        <w:t xml:space="preserve">Certain stakeholders would be involved in negotiations between an Australian and American organization.  These stakeholders </w:t>
      </w:r>
      <w:r w:rsidR="00F87379">
        <w:rPr>
          <w:rFonts w:ascii="Times New Roman" w:hAnsi="Times New Roman"/>
          <w:sz w:val="24"/>
          <w:szCs w:val="24"/>
        </w:rPr>
        <w:t>c</w:t>
      </w:r>
      <w:r>
        <w:rPr>
          <w:rFonts w:ascii="Times New Roman" w:hAnsi="Times New Roman"/>
          <w:sz w:val="24"/>
          <w:szCs w:val="24"/>
        </w:rPr>
        <w:t xml:space="preserve">ould include </w:t>
      </w:r>
      <w:r w:rsidR="00F87379">
        <w:rPr>
          <w:rFonts w:ascii="Times New Roman" w:hAnsi="Times New Roman"/>
          <w:sz w:val="24"/>
          <w:szCs w:val="24"/>
        </w:rPr>
        <w:t xml:space="preserve">but not limited to </w:t>
      </w:r>
      <w:r>
        <w:rPr>
          <w:rFonts w:ascii="Times New Roman" w:hAnsi="Times New Roman"/>
          <w:sz w:val="24"/>
          <w:szCs w:val="24"/>
        </w:rPr>
        <w:t>politicians, academicians, consultants, bureaucrats, members of the civil society as well as other private stakeholders.  Therefore, such negotiations would involve internal stakeholders, interface stakeholders as well as external stakeholders.  Stakeholders are important in changing the shift in international negotiation (Su &amp; Tsang, 2015).</w:t>
      </w:r>
      <w:r w:rsidR="00F87379">
        <w:rPr>
          <w:rFonts w:ascii="Times New Roman" w:hAnsi="Times New Roman"/>
          <w:sz w:val="24"/>
          <w:szCs w:val="24"/>
        </w:rPr>
        <w:t xml:space="preserve"> </w:t>
      </w:r>
      <w:r>
        <w:rPr>
          <w:rFonts w:ascii="Times New Roman" w:hAnsi="Times New Roman"/>
          <w:sz w:val="24"/>
          <w:szCs w:val="24"/>
        </w:rPr>
        <w:t xml:space="preserve">Organizations realize the significance of organizational thinking and developing new capacities within the corporate setting.  These stakeholders contribute to the exchange of knowledge, resources, expertise as well as power and finance within the organization.  Learning processes often occur between the firms and the various stakeholders within these agencies.  Allied stakeholders </w:t>
      </w:r>
      <w:r w:rsidR="00F87379">
        <w:rPr>
          <w:rFonts w:ascii="Times New Roman" w:hAnsi="Times New Roman"/>
          <w:sz w:val="24"/>
          <w:szCs w:val="24"/>
        </w:rPr>
        <w:t xml:space="preserve">could </w:t>
      </w:r>
      <w:r>
        <w:rPr>
          <w:rFonts w:ascii="Times New Roman" w:hAnsi="Times New Roman"/>
          <w:sz w:val="24"/>
          <w:szCs w:val="24"/>
        </w:rPr>
        <w:t>include</w:t>
      </w:r>
      <w:r w:rsidR="00F87379">
        <w:rPr>
          <w:rFonts w:ascii="Times New Roman" w:hAnsi="Times New Roman"/>
          <w:sz w:val="24"/>
          <w:szCs w:val="24"/>
        </w:rPr>
        <w:t xml:space="preserve"> but isn’t limited </w:t>
      </w:r>
      <w:proofErr w:type="gramStart"/>
      <w:r w:rsidR="00F87379">
        <w:rPr>
          <w:rFonts w:ascii="Times New Roman" w:hAnsi="Times New Roman"/>
          <w:sz w:val="24"/>
          <w:szCs w:val="24"/>
        </w:rPr>
        <w:t xml:space="preserve">to </w:t>
      </w:r>
      <w:r>
        <w:rPr>
          <w:rFonts w:ascii="Times New Roman" w:hAnsi="Times New Roman"/>
          <w:sz w:val="24"/>
          <w:szCs w:val="24"/>
        </w:rPr>
        <w:t xml:space="preserve"> the</w:t>
      </w:r>
      <w:proofErr w:type="gramEnd"/>
      <w:r>
        <w:rPr>
          <w:rFonts w:ascii="Times New Roman" w:hAnsi="Times New Roman"/>
          <w:sz w:val="24"/>
          <w:szCs w:val="24"/>
        </w:rPr>
        <w:t xml:space="preserve"> employees, shareholders</w:t>
      </w:r>
      <w:r w:rsidR="00F87379">
        <w:rPr>
          <w:rFonts w:ascii="Times New Roman" w:hAnsi="Times New Roman"/>
          <w:sz w:val="24"/>
          <w:szCs w:val="24"/>
        </w:rPr>
        <w:t>,</w:t>
      </w:r>
      <w:r>
        <w:rPr>
          <w:rFonts w:ascii="Times New Roman" w:hAnsi="Times New Roman"/>
          <w:sz w:val="24"/>
          <w:szCs w:val="24"/>
        </w:rPr>
        <w:t xml:space="preserve"> and the top management.  Horizontal allies include the state agencies, research partners,</w:t>
      </w:r>
      <w:r w:rsidR="00C71D92">
        <w:rPr>
          <w:rFonts w:ascii="Times New Roman" w:hAnsi="Times New Roman"/>
          <w:sz w:val="24"/>
          <w:szCs w:val="24"/>
        </w:rPr>
        <w:t xml:space="preserve"> and universities.</w:t>
      </w:r>
    </w:p>
    <w:p w:rsidR="00514DB8" w:rsidRPr="00514DB8" w:rsidRDefault="00514DB8" w:rsidP="00514DB8">
      <w:pPr>
        <w:spacing w:line="480" w:lineRule="auto"/>
        <w:rPr>
          <w:rFonts w:ascii="Times New Roman" w:hAnsi="Times New Roman"/>
          <w:b/>
          <w:sz w:val="24"/>
          <w:szCs w:val="24"/>
        </w:rPr>
      </w:pPr>
      <w:r w:rsidRPr="00514DB8">
        <w:rPr>
          <w:rFonts w:ascii="Times New Roman" w:hAnsi="Times New Roman"/>
          <w:b/>
          <w:sz w:val="24"/>
          <w:szCs w:val="24"/>
        </w:rPr>
        <w:t>Roles</w:t>
      </w:r>
    </w:p>
    <w:p w:rsidR="00892B84" w:rsidRDefault="00892B84" w:rsidP="00892B84">
      <w:pPr>
        <w:spacing w:line="480" w:lineRule="auto"/>
        <w:ind w:firstLine="720"/>
        <w:rPr>
          <w:rFonts w:ascii="Times New Roman" w:hAnsi="Times New Roman"/>
          <w:sz w:val="24"/>
          <w:szCs w:val="24"/>
        </w:rPr>
      </w:pPr>
      <w:r>
        <w:rPr>
          <w:rFonts w:ascii="Times New Roman" w:hAnsi="Times New Roman"/>
          <w:sz w:val="24"/>
          <w:szCs w:val="24"/>
        </w:rPr>
        <w:t>These stakeholders have an important role in ensuring that there is a win situation between both sides of the organizational setting.  These stakeholders ensure that there are renewed dynamic capabilities as well as regenerative dynamic capabilities within these organizations.  Cooperative stakeholders also have an important role to play in negotiations, and they help the firms to understand the reasons behind any inconsistent behavior experienced</w:t>
      </w:r>
      <w:r w:rsidR="00193C84">
        <w:rPr>
          <w:rFonts w:ascii="Times New Roman" w:hAnsi="Times New Roman"/>
          <w:sz w:val="24"/>
          <w:szCs w:val="24"/>
        </w:rPr>
        <w:t xml:space="preserve">.  </w:t>
      </w:r>
      <w:r>
        <w:rPr>
          <w:rFonts w:ascii="Times New Roman" w:hAnsi="Times New Roman"/>
          <w:sz w:val="24"/>
          <w:szCs w:val="24"/>
        </w:rPr>
        <w:t xml:space="preserve">Such stakeholders do not make any commitments towards these relationships but play an </w:t>
      </w:r>
      <w:r>
        <w:rPr>
          <w:rFonts w:ascii="Times New Roman" w:hAnsi="Times New Roman"/>
          <w:sz w:val="24"/>
          <w:szCs w:val="24"/>
        </w:rPr>
        <w:lastRenderedPageBreak/>
        <w:t xml:space="preserve">observatory </w:t>
      </w:r>
      <w:r w:rsidR="00BA6934">
        <w:rPr>
          <w:rFonts w:ascii="Times New Roman" w:hAnsi="Times New Roman"/>
          <w:sz w:val="24"/>
          <w:szCs w:val="24"/>
        </w:rPr>
        <w:t>role.  Such</w:t>
      </w:r>
      <w:r>
        <w:rPr>
          <w:rFonts w:ascii="Times New Roman" w:hAnsi="Times New Roman"/>
          <w:sz w:val="24"/>
          <w:szCs w:val="24"/>
        </w:rPr>
        <w:t xml:space="preserve"> parties include the </w:t>
      </w:r>
      <w:r w:rsidR="00BA6934">
        <w:rPr>
          <w:rFonts w:ascii="Times New Roman" w:hAnsi="Times New Roman"/>
          <w:sz w:val="24"/>
          <w:szCs w:val="24"/>
        </w:rPr>
        <w:t>suppliers, distributors</w:t>
      </w:r>
      <w:r>
        <w:rPr>
          <w:rFonts w:ascii="Times New Roman" w:hAnsi="Times New Roman"/>
          <w:sz w:val="24"/>
          <w:szCs w:val="24"/>
        </w:rPr>
        <w:t xml:space="preserve"> as well as the direct customers within these organizations </w:t>
      </w:r>
      <w:r w:rsidR="00193C84">
        <w:rPr>
          <w:rFonts w:ascii="Times New Roman" w:hAnsi="Times New Roman"/>
          <w:sz w:val="24"/>
          <w:szCs w:val="24"/>
        </w:rPr>
        <w:t>(Su</w:t>
      </w:r>
      <w:r>
        <w:rPr>
          <w:rFonts w:ascii="Times New Roman" w:hAnsi="Times New Roman"/>
          <w:sz w:val="24"/>
          <w:szCs w:val="24"/>
        </w:rPr>
        <w:t xml:space="preserve"> &amp; Tsang</w:t>
      </w:r>
      <w:r w:rsidR="00193C84">
        <w:rPr>
          <w:rFonts w:ascii="Times New Roman" w:hAnsi="Times New Roman"/>
          <w:sz w:val="24"/>
          <w:szCs w:val="24"/>
        </w:rPr>
        <w:t>, 2015</w:t>
      </w:r>
      <w:r>
        <w:rPr>
          <w:rFonts w:ascii="Times New Roman" w:hAnsi="Times New Roman"/>
          <w:sz w:val="24"/>
          <w:szCs w:val="24"/>
        </w:rPr>
        <w:t>).</w:t>
      </w:r>
      <w:r w:rsidR="00F87379">
        <w:rPr>
          <w:rFonts w:ascii="Times New Roman" w:hAnsi="Times New Roman"/>
          <w:sz w:val="24"/>
          <w:szCs w:val="24"/>
        </w:rPr>
        <w:t xml:space="preserve"> </w:t>
      </w:r>
      <w:r>
        <w:rPr>
          <w:rFonts w:ascii="Times New Roman" w:hAnsi="Times New Roman"/>
          <w:sz w:val="24"/>
          <w:szCs w:val="24"/>
        </w:rPr>
        <w:t>These stakeholders often look for opportunities to improve the cooperative relationship for economic as well as other gains, and they are often willing to change their organizational contexts to ensure these goals are fulfilled.  Neutral stakeholders may also be involved in such negotiations, and they include such parties as industry experts, opinion leaders, as well as community groups.  These stakeholders will often interact with the focal firm with the aim of achieving individual goals.  These stakeholders will often interpret their targets as independent from th</w:t>
      </w:r>
      <w:r w:rsidR="00C71D92">
        <w:rPr>
          <w:rFonts w:ascii="Times New Roman" w:hAnsi="Times New Roman"/>
          <w:sz w:val="24"/>
          <w:szCs w:val="24"/>
        </w:rPr>
        <w:t>ose of the particular business.</w:t>
      </w:r>
    </w:p>
    <w:p w:rsidR="00F87379" w:rsidRDefault="00892B84" w:rsidP="00892B84">
      <w:pPr>
        <w:spacing w:line="480" w:lineRule="auto"/>
        <w:ind w:firstLine="720"/>
        <w:rPr>
          <w:rFonts w:ascii="Times New Roman" w:hAnsi="Times New Roman"/>
          <w:sz w:val="24"/>
          <w:szCs w:val="24"/>
        </w:rPr>
      </w:pPr>
      <w:r>
        <w:rPr>
          <w:rFonts w:ascii="Times New Roman" w:hAnsi="Times New Roman"/>
          <w:sz w:val="24"/>
          <w:szCs w:val="24"/>
        </w:rPr>
        <w:t>Often, mutual trust is involved, and there is a degree of vulnerability because there is a common belief in opportunistic behavior.  Communication in most cases will be formal and often takes place when various parties make formal requests of a transaction</w:t>
      </w:r>
      <w:r w:rsidRPr="00794A49">
        <w:rPr>
          <w:rFonts w:ascii="Times New Roman" w:hAnsi="Times New Roman"/>
          <w:sz w:val="24"/>
          <w:szCs w:val="24"/>
        </w:rPr>
        <w:t xml:space="preserve"> </w:t>
      </w:r>
      <w:r>
        <w:rPr>
          <w:rFonts w:ascii="Times New Roman" w:hAnsi="Times New Roman"/>
          <w:sz w:val="24"/>
          <w:szCs w:val="24"/>
        </w:rPr>
        <w:t>(</w:t>
      </w:r>
      <w:r w:rsidRPr="00794A49">
        <w:rPr>
          <w:rFonts w:ascii="Times New Roman" w:hAnsi="Times New Roman"/>
          <w:sz w:val="24"/>
          <w:szCs w:val="24"/>
        </w:rPr>
        <w:t>Borbély</w:t>
      </w:r>
      <w:r>
        <w:rPr>
          <w:rFonts w:ascii="Times New Roman" w:hAnsi="Times New Roman"/>
          <w:sz w:val="24"/>
          <w:szCs w:val="24"/>
        </w:rPr>
        <w:t xml:space="preserve"> &amp; Caputo, 2015).</w:t>
      </w:r>
      <w:r w:rsidRPr="00794A49">
        <w:rPr>
          <w:rFonts w:ascii="Times New Roman" w:hAnsi="Times New Roman"/>
          <w:sz w:val="24"/>
          <w:szCs w:val="24"/>
        </w:rPr>
        <w:t xml:space="preserve">  </w:t>
      </w:r>
      <w:r>
        <w:rPr>
          <w:rFonts w:ascii="Times New Roman" w:hAnsi="Times New Roman"/>
          <w:sz w:val="24"/>
          <w:szCs w:val="24"/>
        </w:rPr>
        <w:t xml:space="preserve">In such scenarios, the stakeholders would be more willing to change their relationship partners than their several goals.  </w:t>
      </w:r>
    </w:p>
    <w:p w:rsidR="00892B84" w:rsidRDefault="00892B84" w:rsidP="00892B84">
      <w:pPr>
        <w:spacing w:line="480" w:lineRule="auto"/>
        <w:ind w:firstLine="720"/>
        <w:rPr>
          <w:rFonts w:ascii="Times New Roman" w:hAnsi="Times New Roman"/>
          <w:sz w:val="24"/>
          <w:szCs w:val="24"/>
        </w:rPr>
      </w:pPr>
      <w:r>
        <w:rPr>
          <w:rFonts w:ascii="Times New Roman" w:hAnsi="Times New Roman"/>
          <w:sz w:val="24"/>
          <w:szCs w:val="24"/>
        </w:rPr>
        <w:t>The entrepreneur stakeholder is another stakeholder, who often deals on an individual basis.  The stakeholders interact and learn from different interactions and furthermore, may take advantage of new opportunities to develop marketing capabilities as well as market assets that lead to growth.  Such stakeholders will often participate in marketing ventures and use these as opportunities for growth.  Managers in such organizations usually have capabilities, which distinguish them from other executives.  Such managers will normally be proactive in networking and delegate operational activities as well as participate in planned strategic activities.  Stakeholders such as these respond effectively to the dynamic nature of international markets where they operate.</w:t>
      </w:r>
    </w:p>
    <w:p w:rsidR="00BA6934" w:rsidRPr="00BA6934" w:rsidRDefault="00BA6934" w:rsidP="00BA6934">
      <w:pPr>
        <w:spacing w:line="480" w:lineRule="auto"/>
        <w:rPr>
          <w:rFonts w:ascii="Times New Roman" w:hAnsi="Times New Roman"/>
          <w:b/>
          <w:sz w:val="24"/>
          <w:szCs w:val="24"/>
        </w:rPr>
      </w:pPr>
      <w:r w:rsidRPr="00BA6934">
        <w:rPr>
          <w:rFonts w:ascii="Times New Roman" w:hAnsi="Times New Roman"/>
          <w:b/>
          <w:sz w:val="24"/>
          <w:szCs w:val="24"/>
        </w:rPr>
        <w:t>Priorities</w:t>
      </w:r>
    </w:p>
    <w:p w:rsidR="00892B84" w:rsidRDefault="00892B84" w:rsidP="00892B84">
      <w:pPr>
        <w:spacing w:line="480" w:lineRule="auto"/>
        <w:ind w:firstLine="720"/>
        <w:rPr>
          <w:rFonts w:ascii="Times New Roman" w:hAnsi="Times New Roman"/>
          <w:sz w:val="24"/>
          <w:szCs w:val="24"/>
        </w:rPr>
      </w:pPr>
      <w:r>
        <w:rPr>
          <w:rFonts w:ascii="Times New Roman" w:hAnsi="Times New Roman"/>
          <w:sz w:val="24"/>
          <w:szCs w:val="24"/>
        </w:rPr>
        <w:lastRenderedPageBreak/>
        <w:t xml:space="preserve">Neutral stakeholders are influential in how these organizations develop incremental dynamic capabilities to improve product development and promotional strategies.  Such stakeholders have assumed a significant role in how international organizations build their marketing skills especially in international promotional as well as a product endorsement.  These stakeholders have a significant role to play in ensuring that products are globally accepted.  They have a major role to play in ensuring the promotion and communication of various products occur thus creating a pull-driven market demand through supply chain partners as well as various distributors (Harrison, </w:t>
      </w:r>
      <w:proofErr w:type="spellStart"/>
      <w:r>
        <w:rPr>
          <w:rFonts w:ascii="Times New Roman" w:hAnsi="Times New Roman"/>
          <w:sz w:val="24"/>
          <w:szCs w:val="24"/>
        </w:rPr>
        <w:t>Bosse</w:t>
      </w:r>
      <w:proofErr w:type="spellEnd"/>
      <w:r>
        <w:rPr>
          <w:rFonts w:ascii="Times New Roman" w:hAnsi="Times New Roman"/>
          <w:sz w:val="24"/>
          <w:szCs w:val="24"/>
        </w:rPr>
        <w:t xml:space="preserve"> &amp; Phillips,</w:t>
      </w:r>
      <w:r w:rsidR="00F87379">
        <w:rPr>
          <w:rFonts w:ascii="Times New Roman" w:hAnsi="Times New Roman"/>
          <w:sz w:val="24"/>
          <w:szCs w:val="24"/>
        </w:rPr>
        <w:t xml:space="preserve"> </w:t>
      </w:r>
      <w:r>
        <w:rPr>
          <w:rFonts w:ascii="Times New Roman" w:hAnsi="Times New Roman"/>
          <w:sz w:val="24"/>
          <w:szCs w:val="24"/>
        </w:rPr>
        <w:t>2010).</w:t>
      </w:r>
      <w:r w:rsidR="00F87379">
        <w:rPr>
          <w:rFonts w:ascii="Times New Roman" w:hAnsi="Times New Roman"/>
          <w:sz w:val="24"/>
          <w:szCs w:val="24"/>
        </w:rPr>
        <w:t xml:space="preserve"> </w:t>
      </w:r>
      <w:r>
        <w:rPr>
          <w:rFonts w:ascii="Times New Roman" w:hAnsi="Times New Roman"/>
          <w:sz w:val="24"/>
          <w:szCs w:val="24"/>
        </w:rPr>
        <w:t xml:space="preserve">Allied stakeholders are integral in negotiations as well, and they ensure that external factors in the organization are </w:t>
      </w:r>
      <w:r w:rsidR="00C71D92">
        <w:rPr>
          <w:rFonts w:ascii="Times New Roman" w:hAnsi="Times New Roman"/>
          <w:sz w:val="24"/>
          <w:szCs w:val="24"/>
        </w:rPr>
        <w:t>considered.  These</w:t>
      </w:r>
      <w:r>
        <w:rPr>
          <w:rFonts w:ascii="Times New Roman" w:hAnsi="Times New Roman"/>
          <w:sz w:val="24"/>
          <w:szCs w:val="24"/>
        </w:rPr>
        <w:t xml:space="preserve"> stakeholders often engage in triple loop learning to </w:t>
      </w:r>
      <w:r w:rsidR="00193C84">
        <w:rPr>
          <w:rFonts w:ascii="Times New Roman" w:hAnsi="Times New Roman"/>
          <w:sz w:val="24"/>
          <w:szCs w:val="24"/>
        </w:rPr>
        <w:t>develop regenerative</w:t>
      </w:r>
      <w:r>
        <w:rPr>
          <w:rFonts w:ascii="Times New Roman" w:hAnsi="Times New Roman"/>
          <w:sz w:val="24"/>
          <w:szCs w:val="24"/>
        </w:rPr>
        <w:t xml:space="preserve"> dynamic </w:t>
      </w:r>
      <w:r w:rsidR="00C71D92">
        <w:rPr>
          <w:rFonts w:ascii="Times New Roman" w:hAnsi="Times New Roman"/>
          <w:sz w:val="24"/>
          <w:szCs w:val="24"/>
        </w:rPr>
        <w:t>capabilities</w:t>
      </w:r>
      <w:r w:rsidR="00193C84">
        <w:rPr>
          <w:rFonts w:ascii="Times New Roman" w:hAnsi="Times New Roman"/>
          <w:sz w:val="24"/>
          <w:szCs w:val="24"/>
        </w:rPr>
        <w:t xml:space="preserve">.  </w:t>
      </w:r>
      <w:r w:rsidR="00C71D92">
        <w:rPr>
          <w:rFonts w:ascii="Times New Roman" w:hAnsi="Times New Roman"/>
          <w:sz w:val="24"/>
          <w:szCs w:val="24"/>
        </w:rPr>
        <w:t>Such</w:t>
      </w:r>
      <w:r>
        <w:rPr>
          <w:rFonts w:ascii="Times New Roman" w:hAnsi="Times New Roman"/>
          <w:sz w:val="24"/>
          <w:szCs w:val="24"/>
        </w:rPr>
        <w:t xml:space="preserve"> stakeholders are important in the </w:t>
      </w:r>
      <w:r w:rsidR="00DE1A12">
        <w:rPr>
          <w:rFonts w:ascii="Times New Roman" w:hAnsi="Times New Roman"/>
          <w:sz w:val="24"/>
          <w:szCs w:val="24"/>
        </w:rPr>
        <w:t>initial</w:t>
      </w:r>
      <w:r>
        <w:rPr>
          <w:rFonts w:ascii="Times New Roman" w:hAnsi="Times New Roman"/>
          <w:sz w:val="24"/>
          <w:szCs w:val="24"/>
        </w:rPr>
        <w:t xml:space="preserve"> and the subsequent stages of international ventures and they often assist in the development of new products as well as creating new markets thus bringing the organization to the next </w:t>
      </w:r>
      <w:r w:rsidR="005933E5">
        <w:rPr>
          <w:rFonts w:ascii="Times New Roman" w:hAnsi="Times New Roman"/>
          <w:sz w:val="24"/>
          <w:szCs w:val="24"/>
        </w:rPr>
        <w:t>level.  Allied</w:t>
      </w:r>
      <w:r>
        <w:rPr>
          <w:rFonts w:ascii="Times New Roman" w:hAnsi="Times New Roman"/>
          <w:sz w:val="24"/>
          <w:szCs w:val="24"/>
        </w:rPr>
        <w:t xml:space="preserve"> stakeholders have an important role to play in the organizational setting because they ensure the efficient running of business negotiations through ensuring that in</w:t>
      </w:r>
      <w:r w:rsidR="005933E5">
        <w:rPr>
          <w:rFonts w:ascii="Times New Roman" w:hAnsi="Times New Roman"/>
          <w:sz w:val="24"/>
          <w:szCs w:val="24"/>
        </w:rPr>
        <w:t>terests of all parties are met.</w:t>
      </w:r>
    </w:p>
    <w:p w:rsidR="00BA6934" w:rsidRPr="001F2A6B" w:rsidRDefault="00BA6934" w:rsidP="001F2A6B">
      <w:pPr>
        <w:spacing w:line="480" w:lineRule="auto"/>
        <w:rPr>
          <w:rFonts w:ascii="Times New Roman" w:hAnsi="Times New Roman"/>
          <w:b/>
          <w:sz w:val="24"/>
          <w:szCs w:val="24"/>
        </w:rPr>
      </w:pPr>
      <w:r>
        <w:rPr>
          <w:rFonts w:ascii="Times New Roman" w:hAnsi="Times New Roman"/>
          <w:b/>
          <w:sz w:val="24"/>
          <w:szCs w:val="24"/>
        </w:rPr>
        <w:t>Measures</w:t>
      </w:r>
    </w:p>
    <w:p w:rsidR="00892B84" w:rsidRDefault="00892B84" w:rsidP="00892B84">
      <w:pPr>
        <w:spacing w:line="480" w:lineRule="auto"/>
        <w:ind w:firstLine="720"/>
        <w:rPr>
          <w:rFonts w:ascii="Times New Roman" w:hAnsi="Times New Roman"/>
          <w:sz w:val="24"/>
          <w:szCs w:val="24"/>
        </w:rPr>
      </w:pPr>
      <w:r>
        <w:rPr>
          <w:rFonts w:ascii="Times New Roman" w:hAnsi="Times New Roman"/>
          <w:sz w:val="24"/>
          <w:szCs w:val="24"/>
        </w:rPr>
        <w:t>Maintaining close working relationships with allied stakeholders is important because it ensures that firms are exposed to rapid technological developments, which drive shorter product life cycles.  It will make sure that the organization will assess its resources and try to regenerate its capacities through the implementation of triple loop learning (Bourne,</w:t>
      </w:r>
      <w:r w:rsidR="008222B0">
        <w:rPr>
          <w:rFonts w:ascii="Times New Roman" w:hAnsi="Times New Roman"/>
          <w:sz w:val="24"/>
          <w:szCs w:val="24"/>
        </w:rPr>
        <w:t xml:space="preserve"> </w:t>
      </w:r>
      <w:r>
        <w:rPr>
          <w:rFonts w:ascii="Times New Roman" w:hAnsi="Times New Roman"/>
          <w:sz w:val="24"/>
          <w:szCs w:val="24"/>
        </w:rPr>
        <w:t>2016).</w:t>
      </w:r>
      <w:r w:rsidR="008222B0">
        <w:rPr>
          <w:rFonts w:ascii="Times New Roman" w:hAnsi="Times New Roman"/>
          <w:sz w:val="24"/>
          <w:szCs w:val="24"/>
        </w:rPr>
        <w:t xml:space="preserve"> </w:t>
      </w:r>
      <w:r>
        <w:rPr>
          <w:rFonts w:ascii="Times New Roman" w:hAnsi="Times New Roman"/>
          <w:sz w:val="24"/>
          <w:szCs w:val="24"/>
        </w:rPr>
        <w:t xml:space="preserve">The entrepreneur will also play a crucial role in managing and leveraging stakeholder relationships so that </w:t>
      </w:r>
      <w:r>
        <w:rPr>
          <w:rFonts w:ascii="Times New Roman" w:hAnsi="Times New Roman"/>
          <w:sz w:val="24"/>
          <w:szCs w:val="24"/>
        </w:rPr>
        <w:lastRenderedPageBreak/>
        <w:t>marketing capability processes can materialize.  Managers usually consider the implementation of a stakeholder selection strategy to develop specific capacities in the firm.  There has been controversy concerning the degree to which firms are to allocate substantial value to the value and needs of stakeholders.  Stakeholders willingly participate in business operations, and they allocate both value and decision-making influence in organizational activities.  Effective stakeholder management is a complicated process and thereof re it will require incremental investments in the stakeholder relationships.</w:t>
      </w:r>
    </w:p>
    <w:p w:rsidR="00892B84" w:rsidRDefault="00892B84" w:rsidP="00892B84">
      <w:pPr>
        <w:spacing w:line="480" w:lineRule="auto"/>
        <w:ind w:firstLine="720"/>
        <w:rPr>
          <w:rFonts w:ascii="Times New Roman" w:hAnsi="Times New Roman"/>
          <w:sz w:val="24"/>
          <w:szCs w:val="24"/>
        </w:rPr>
      </w:pPr>
      <w:r>
        <w:rPr>
          <w:rFonts w:ascii="Times New Roman" w:hAnsi="Times New Roman"/>
          <w:sz w:val="24"/>
          <w:szCs w:val="24"/>
        </w:rPr>
        <w:t>Satisfying stakeholders will include identifying and understanding the welfare of interested parties and how this will be affected by decisions these organizations make.  Satisfying stakeholders will include fair distribution of value to stakeholders as well as giving voice to the stakeholders to manage strategic decisions that may affect the organization (Bourne, 2016).</w:t>
      </w:r>
      <w:r w:rsidR="008222B0">
        <w:rPr>
          <w:rFonts w:ascii="Times New Roman" w:hAnsi="Times New Roman"/>
          <w:sz w:val="24"/>
          <w:szCs w:val="24"/>
        </w:rPr>
        <w:t xml:space="preserve"> </w:t>
      </w:r>
      <w:r>
        <w:rPr>
          <w:rFonts w:ascii="Times New Roman" w:hAnsi="Times New Roman"/>
          <w:sz w:val="24"/>
          <w:szCs w:val="24"/>
        </w:rPr>
        <w:t xml:space="preserve">Distributional value is necessary, and this will ensure that the shareholders can discretely maximize on wealth.  Reciprocity is vital within the organization, and this includes fairness between the stakeholders and the firm.  It will contain the fair involvement of interested parties in each other’s’ actions.  It often consists of a negotiated exchange that will aim at benefitting both involved parties.  Shareholders can also receive a given amount of bargaining power to ensure their welfare in all organizational procedures.  The organization's allocation of value to stakeholders is often influenced by the power of particular </w:t>
      </w:r>
      <w:r w:rsidR="005933E5">
        <w:rPr>
          <w:rFonts w:ascii="Times New Roman" w:hAnsi="Times New Roman"/>
          <w:sz w:val="24"/>
          <w:szCs w:val="24"/>
        </w:rPr>
        <w:t>stakeholders.  Therefore</w:t>
      </w:r>
      <w:r>
        <w:rPr>
          <w:rFonts w:ascii="Times New Roman" w:hAnsi="Times New Roman"/>
          <w:sz w:val="24"/>
          <w:szCs w:val="24"/>
        </w:rPr>
        <w:t>, if stakeholders are left dissatisfied, they may decide to extract value from the firm in various ways.</w:t>
      </w:r>
    </w:p>
    <w:p w:rsidR="00892B84" w:rsidRDefault="00892B84" w:rsidP="00892B84">
      <w:pPr>
        <w:spacing w:line="480" w:lineRule="auto"/>
        <w:ind w:firstLine="720"/>
        <w:rPr>
          <w:rFonts w:ascii="Times New Roman" w:hAnsi="Times New Roman"/>
          <w:sz w:val="24"/>
          <w:szCs w:val="24"/>
        </w:rPr>
      </w:pPr>
    </w:p>
    <w:p w:rsidR="00892B84" w:rsidRDefault="00892B84" w:rsidP="00892B84">
      <w:pPr>
        <w:spacing w:line="480" w:lineRule="auto"/>
        <w:ind w:firstLine="720"/>
        <w:rPr>
          <w:rFonts w:ascii="Times New Roman" w:hAnsi="Times New Roman"/>
          <w:sz w:val="24"/>
          <w:szCs w:val="24"/>
        </w:rPr>
      </w:pPr>
    </w:p>
    <w:p w:rsidR="00892B84" w:rsidRDefault="00BA6934" w:rsidP="008222B0">
      <w:pPr>
        <w:spacing w:after="0" w:line="480" w:lineRule="auto"/>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References</w:t>
      </w:r>
    </w:p>
    <w:p w:rsidR="008222B0" w:rsidRDefault="00892B84" w:rsidP="008222B0">
      <w:pPr>
        <w:spacing w:after="0" w:line="480" w:lineRule="auto"/>
        <w:rPr>
          <w:rFonts w:ascii="Times New Roman" w:hAnsi="Times New Roman"/>
          <w:sz w:val="24"/>
          <w:szCs w:val="24"/>
        </w:rPr>
      </w:pPr>
      <w:proofErr w:type="gramStart"/>
      <w:r w:rsidRPr="00273F2D">
        <w:rPr>
          <w:rFonts w:ascii="Times New Roman" w:hAnsi="Times New Roman"/>
          <w:sz w:val="24"/>
          <w:szCs w:val="24"/>
        </w:rPr>
        <w:t>Borbély, A., &amp; Caputo, A. (2015, June).</w:t>
      </w:r>
      <w:proofErr w:type="gramEnd"/>
      <w:r w:rsidRPr="00273F2D">
        <w:rPr>
          <w:rFonts w:ascii="Times New Roman" w:hAnsi="Times New Roman"/>
          <w:sz w:val="24"/>
          <w:szCs w:val="24"/>
        </w:rPr>
        <w:t xml:space="preserve"> </w:t>
      </w:r>
      <w:proofErr w:type="gramStart"/>
      <w:r w:rsidRPr="00273F2D">
        <w:rPr>
          <w:rFonts w:ascii="Times New Roman" w:hAnsi="Times New Roman"/>
          <w:sz w:val="24"/>
          <w:szCs w:val="24"/>
        </w:rPr>
        <w:t>When Organizations Negotiate.</w:t>
      </w:r>
      <w:proofErr w:type="gramEnd"/>
      <w:r w:rsidRPr="00273F2D">
        <w:rPr>
          <w:rFonts w:ascii="Times New Roman" w:hAnsi="Times New Roman"/>
          <w:sz w:val="24"/>
          <w:szCs w:val="24"/>
        </w:rPr>
        <w:t xml:space="preserve"> An Agenda for</w:t>
      </w:r>
    </w:p>
    <w:p w:rsidR="008222B0" w:rsidRDefault="00892B84" w:rsidP="008222B0">
      <w:pPr>
        <w:spacing w:after="0" w:line="480" w:lineRule="auto"/>
        <w:ind w:firstLine="720"/>
        <w:rPr>
          <w:rFonts w:ascii="Times New Roman" w:hAnsi="Times New Roman"/>
          <w:i/>
          <w:iCs/>
          <w:sz w:val="24"/>
          <w:szCs w:val="24"/>
        </w:rPr>
      </w:pPr>
      <w:proofErr w:type="gramStart"/>
      <w:r w:rsidRPr="00273F2D">
        <w:rPr>
          <w:rFonts w:ascii="Times New Roman" w:hAnsi="Times New Roman"/>
          <w:sz w:val="24"/>
          <w:szCs w:val="24"/>
        </w:rPr>
        <w:t>Studying Negotiation as a Corporate Capability.</w:t>
      </w:r>
      <w:proofErr w:type="gramEnd"/>
      <w:r w:rsidRPr="00273F2D">
        <w:rPr>
          <w:rFonts w:ascii="Times New Roman" w:hAnsi="Times New Roman"/>
          <w:sz w:val="24"/>
          <w:szCs w:val="24"/>
        </w:rPr>
        <w:t xml:space="preserve"> In </w:t>
      </w:r>
      <w:r w:rsidRPr="00273F2D">
        <w:rPr>
          <w:rFonts w:ascii="Times New Roman" w:hAnsi="Times New Roman"/>
          <w:i/>
          <w:iCs/>
          <w:sz w:val="24"/>
          <w:szCs w:val="24"/>
        </w:rPr>
        <w:t xml:space="preserve">The 28th Annual Conference of the </w:t>
      </w:r>
    </w:p>
    <w:p w:rsidR="00892B84" w:rsidRDefault="00892B84" w:rsidP="008222B0">
      <w:pPr>
        <w:spacing w:after="0" w:line="480" w:lineRule="auto"/>
        <w:ind w:firstLine="720"/>
        <w:rPr>
          <w:rFonts w:ascii="Times New Roman" w:hAnsi="Times New Roman"/>
          <w:i/>
          <w:iCs/>
          <w:sz w:val="24"/>
          <w:szCs w:val="24"/>
        </w:rPr>
      </w:pPr>
      <w:r w:rsidRPr="00273F2D">
        <w:rPr>
          <w:rFonts w:ascii="Times New Roman" w:hAnsi="Times New Roman"/>
          <w:i/>
          <w:iCs/>
          <w:sz w:val="24"/>
          <w:szCs w:val="24"/>
        </w:rPr>
        <w:t>International Association for Conflict Managemen</w:t>
      </w:r>
      <w:r>
        <w:rPr>
          <w:rFonts w:ascii="Times New Roman" w:hAnsi="Times New Roman"/>
          <w:i/>
          <w:iCs/>
          <w:sz w:val="24"/>
          <w:szCs w:val="24"/>
        </w:rPr>
        <w:t>t</w:t>
      </w:r>
    </w:p>
    <w:p w:rsidR="008222B0" w:rsidRDefault="00892B84" w:rsidP="008222B0">
      <w:pPr>
        <w:spacing w:after="0" w:line="480" w:lineRule="auto"/>
        <w:rPr>
          <w:rFonts w:ascii="Times New Roman" w:hAnsi="Times New Roman"/>
          <w:iCs/>
          <w:sz w:val="24"/>
          <w:szCs w:val="24"/>
        </w:rPr>
      </w:pPr>
      <w:proofErr w:type="gramStart"/>
      <w:r w:rsidRPr="008222B0">
        <w:rPr>
          <w:rFonts w:ascii="Times New Roman" w:hAnsi="Times New Roman"/>
          <w:iCs/>
          <w:sz w:val="24"/>
          <w:szCs w:val="24"/>
        </w:rPr>
        <w:t>Bourne, L. (2016).</w:t>
      </w:r>
      <w:proofErr w:type="gramEnd"/>
      <w:r w:rsidRPr="008222B0">
        <w:rPr>
          <w:rFonts w:ascii="Times New Roman" w:hAnsi="Times New Roman"/>
          <w:iCs/>
          <w:sz w:val="24"/>
          <w:szCs w:val="24"/>
        </w:rPr>
        <w:t xml:space="preserve"> Stakeholder relationship management: a maturity model for organizati</w:t>
      </w:r>
      <w:r w:rsidR="00A043ED" w:rsidRPr="008222B0">
        <w:rPr>
          <w:rFonts w:ascii="Times New Roman" w:hAnsi="Times New Roman"/>
          <w:iCs/>
          <w:sz w:val="24"/>
          <w:szCs w:val="24"/>
        </w:rPr>
        <w:t xml:space="preserve">onal </w:t>
      </w:r>
    </w:p>
    <w:p w:rsidR="00892B84" w:rsidRDefault="008222B0" w:rsidP="008222B0">
      <w:pPr>
        <w:spacing w:after="0" w:line="480" w:lineRule="auto"/>
        <w:rPr>
          <w:rFonts w:ascii="Times New Roman" w:hAnsi="Times New Roman"/>
          <w:i/>
          <w:iCs/>
          <w:sz w:val="24"/>
          <w:szCs w:val="24"/>
        </w:rPr>
      </w:pPr>
      <w:r>
        <w:rPr>
          <w:rFonts w:ascii="Times New Roman" w:hAnsi="Times New Roman"/>
          <w:iCs/>
          <w:sz w:val="24"/>
          <w:szCs w:val="24"/>
        </w:rPr>
        <w:tab/>
      </w:r>
      <w:proofErr w:type="gramStart"/>
      <w:r w:rsidR="00A043ED" w:rsidRPr="008222B0">
        <w:rPr>
          <w:rFonts w:ascii="Times New Roman" w:hAnsi="Times New Roman"/>
          <w:iCs/>
          <w:sz w:val="24"/>
          <w:szCs w:val="24"/>
        </w:rPr>
        <w:t>implementation</w:t>
      </w:r>
      <w:proofErr w:type="gramEnd"/>
      <w:r w:rsidR="00A043ED" w:rsidRPr="008222B0">
        <w:rPr>
          <w:rFonts w:ascii="Times New Roman" w:hAnsi="Times New Roman"/>
          <w:iCs/>
          <w:sz w:val="24"/>
          <w:szCs w:val="24"/>
        </w:rPr>
        <w:t xml:space="preserve">. </w:t>
      </w:r>
      <w:proofErr w:type="gramStart"/>
      <w:r w:rsidR="00A043ED" w:rsidRPr="008222B0">
        <w:rPr>
          <w:rFonts w:ascii="Times New Roman" w:hAnsi="Times New Roman"/>
          <w:iCs/>
          <w:sz w:val="24"/>
          <w:szCs w:val="24"/>
        </w:rPr>
        <w:t>CRC Press</w:t>
      </w:r>
      <w:r w:rsidR="00A043ED">
        <w:rPr>
          <w:rFonts w:ascii="Times New Roman" w:hAnsi="Times New Roman"/>
          <w:i/>
          <w:iCs/>
          <w:sz w:val="24"/>
          <w:szCs w:val="24"/>
        </w:rPr>
        <w:t>.</w:t>
      </w:r>
      <w:proofErr w:type="gramEnd"/>
    </w:p>
    <w:p w:rsidR="008222B0" w:rsidRDefault="00892B84" w:rsidP="008222B0">
      <w:pPr>
        <w:spacing w:after="0" w:line="480" w:lineRule="auto"/>
        <w:rPr>
          <w:rFonts w:ascii="Times New Roman" w:hAnsi="Times New Roman"/>
          <w:iCs/>
          <w:sz w:val="24"/>
          <w:szCs w:val="24"/>
        </w:rPr>
      </w:pPr>
      <w:r w:rsidRPr="008222B0">
        <w:rPr>
          <w:rFonts w:ascii="Times New Roman" w:hAnsi="Times New Roman"/>
          <w:iCs/>
          <w:sz w:val="24"/>
          <w:szCs w:val="24"/>
        </w:rPr>
        <w:t xml:space="preserve">Harrison, J. S., Bosse, D. A., &amp; Phillips, R. A. (2010). Managing for stakeholders, stakeholder </w:t>
      </w:r>
    </w:p>
    <w:p w:rsidR="008222B0" w:rsidRDefault="008222B0" w:rsidP="008222B0">
      <w:pPr>
        <w:spacing w:after="0" w:line="480" w:lineRule="auto"/>
        <w:rPr>
          <w:rFonts w:ascii="Times New Roman" w:hAnsi="Times New Roman"/>
          <w:i/>
          <w:iCs/>
          <w:sz w:val="24"/>
          <w:szCs w:val="24"/>
        </w:rPr>
      </w:pPr>
      <w:r>
        <w:rPr>
          <w:rFonts w:ascii="Times New Roman" w:hAnsi="Times New Roman"/>
          <w:iCs/>
          <w:sz w:val="24"/>
          <w:szCs w:val="24"/>
        </w:rPr>
        <w:tab/>
      </w:r>
      <w:proofErr w:type="gramStart"/>
      <w:r w:rsidR="00892B84" w:rsidRPr="008222B0">
        <w:rPr>
          <w:rFonts w:ascii="Times New Roman" w:hAnsi="Times New Roman"/>
          <w:iCs/>
          <w:sz w:val="24"/>
          <w:szCs w:val="24"/>
        </w:rPr>
        <w:t>utility</w:t>
      </w:r>
      <w:proofErr w:type="gramEnd"/>
      <w:r w:rsidR="00892B84" w:rsidRPr="008222B0">
        <w:rPr>
          <w:rFonts w:ascii="Times New Roman" w:hAnsi="Times New Roman"/>
          <w:iCs/>
          <w:sz w:val="24"/>
          <w:szCs w:val="24"/>
        </w:rPr>
        <w:t xml:space="preserve"> functions, and competitive advantage.</w:t>
      </w:r>
      <w:r w:rsidR="00892B84" w:rsidRPr="00E35D62">
        <w:rPr>
          <w:rFonts w:ascii="Times New Roman" w:hAnsi="Times New Roman"/>
          <w:i/>
          <w:iCs/>
          <w:sz w:val="24"/>
          <w:szCs w:val="24"/>
        </w:rPr>
        <w:t xml:space="preserve"> Strategic Management Journal, 31(1), 58-</w:t>
      </w:r>
    </w:p>
    <w:p w:rsidR="00892B84" w:rsidRDefault="008222B0" w:rsidP="008222B0">
      <w:pPr>
        <w:spacing w:after="0" w:line="480" w:lineRule="auto"/>
        <w:rPr>
          <w:rFonts w:ascii="Times New Roman" w:hAnsi="Times New Roman"/>
          <w:i/>
          <w:iCs/>
          <w:sz w:val="24"/>
          <w:szCs w:val="24"/>
        </w:rPr>
      </w:pPr>
      <w:r>
        <w:rPr>
          <w:rFonts w:ascii="Times New Roman" w:hAnsi="Times New Roman"/>
          <w:i/>
          <w:iCs/>
          <w:sz w:val="24"/>
          <w:szCs w:val="24"/>
        </w:rPr>
        <w:tab/>
      </w:r>
      <w:r w:rsidR="00892B84" w:rsidRPr="00E35D62">
        <w:rPr>
          <w:rFonts w:ascii="Times New Roman" w:hAnsi="Times New Roman"/>
          <w:i/>
          <w:iCs/>
          <w:sz w:val="24"/>
          <w:szCs w:val="24"/>
        </w:rPr>
        <w:t>74.</w:t>
      </w:r>
    </w:p>
    <w:p w:rsidR="008222B0" w:rsidRPr="002E61EF" w:rsidRDefault="008222B0" w:rsidP="008222B0">
      <w:pPr>
        <w:pStyle w:val="NormalWeb"/>
        <w:spacing w:before="0" w:beforeAutospacing="0" w:after="0" w:afterAutospacing="0" w:line="480" w:lineRule="auto"/>
        <w:rPr>
          <w:i/>
          <w:iCs/>
        </w:rPr>
      </w:pPr>
      <w:r w:rsidRPr="002E61EF">
        <w:t xml:space="preserve">Maude, B. (2014). </w:t>
      </w:r>
      <w:r w:rsidRPr="002E61EF">
        <w:rPr>
          <w:i/>
          <w:iCs/>
        </w:rPr>
        <w:t xml:space="preserve">International Business Negotiations: Principles and Practice.  </w:t>
      </w:r>
      <w:r w:rsidRPr="002E61EF">
        <w:t>New York:</w:t>
      </w:r>
      <w:r w:rsidRPr="002E61EF">
        <w:rPr>
          <w:i/>
          <w:iCs/>
        </w:rPr>
        <w:t xml:space="preserve"> </w:t>
      </w:r>
    </w:p>
    <w:p w:rsidR="008222B0" w:rsidRPr="002E61EF" w:rsidRDefault="008222B0" w:rsidP="008222B0">
      <w:pPr>
        <w:pStyle w:val="NormalWeb"/>
        <w:spacing w:before="0" w:beforeAutospacing="0" w:after="0" w:afterAutospacing="0" w:line="480" w:lineRule="auto"/>
      </w:pPr>
      <w:r w:rsidRPr="002E61EF">
        <w:rPr>
          <w:i/>
          <w:iCs/>
        </w:rPr>
        <w:tab/>
      </w:r>
      <w:r w:rsidRPr="002E61EF">
        <w:t>Palgrave Macmillan.</w:t>
      </w:r>
    </w:p>
    <w:p w:rsidR="008222B0" w:rsidRPr="002E61EF" w:rsidRDefault="00892B84" w:rsidP="008222B0">
      <w:pPr>
        <w:spacing w:after="0" w:line="480" w:lineRule="auto"/>
        <w:rPr>
          <w:rFonts w:ascii="Times New Roman" w:hAnsi="Times New Roman"/>
          <w:sz w:val="24"/>
          <w:szCs w:val="24"/>
        </w:rPr>
      </w:pPr>
      <w:proofErr w:type="gramStart"/>
      <w:r w:rsidRPr="002E61EF">
        <w:rPr>
          <w:rFonts w:ascii="Times New Roman" w:hAnsi="Times New Roman"/>
          <w:sz w:val="24"/>
          <w:szCs w:val="24"/>
        </w:rPr>
        <w:t>Su, W., &amp; Tsang, E. W. (2015).</w:t>
      </w:r>
      <w:proofErr w:type="gramEnd"/>
      <w:r w:rsidRPr="002E61EF">
        <w:rPr>
          <w:rFonts w:ascii="Times New Roman" w:hAnsi="Times New Roman"/>
          <w:sz w:val="24"/>
          <w:szCs w:val="24"/>
        </w:rPr>
        <w:t xml:space="preserve"> Product diversification and financial performance: The</w:t>
      </w:r>
    </w:p>
    <w:p w:rsidR="008222B0" w:rsidRPr="002E61EF" w:rsidRDefault="00892B84" w:rsidP="008222B0">
      <w:pPr>
        <w:spacing w:after="0" w:line="480" w:lineRule="auto"/>
        <w:ind w:firstLine="720"/>
        <w:rPr>
          <w:rFonts w:ascii="Times New Roman" w:hAnsi="Times New Roman"/>
          <w:sz w:val="24"/>
          <w:szCs w:val="24"/>
        </w:rPr>
      </w:pPr>
      <w:r w:rsidRPr="002E61EF">
        <w:rPr>
          <w:rFonts w:ascii="Times New Roman" w:hAnsi="Times New Roman"/>
          <w:sz w:val="24"/>
          <w:szCs w:val="24"/>
        </w:rPr>
        <w:t xml:space="preserve"> </w:t>
      </w:r>
      <w:proofErr w:type="gramStart"/>
      <w:r w:rsidRPr="002E61EF">
        <w:rPr>
          <w:rFonts w:ascii="Times New Roman" w:hAnsi="Times New Roman"/>
          <w:sz w:val="24"/>
          <w:szCs w:val="24"/>
        </w:rPr>
        <w:t>moderating</w:t>
      </w:r>
      <w:proofErr w:type="gramEnd"/>
      <w:r w:rsidRPr="002E61EF">
        <w:rPr>
          <w:rFonts w:ascii="Times New Roman" w:hAnsi="Times New Roman"/>
          <w:sz w:val="24"/>
          <w:szCs w:val="24"/>
        </w:rPr>
        <w:t xml:space="preserve"> role of secondary stakeholders. </w:t>
      </w:r>
      <w:r w:rsidRPr="002E61EF">
        <w:rPr>
          <w:rFonts w:ascii="Times New Roman" w:hAnsi="Times New Roman"/>
          <w:i/>
          <w:iCs/>
          <w:sz w:val="24"/>
          <w:szCs w:val="24"/>
        </w:rPr>
        <w:t>Academy of Management Journal</w:t>
      </w:r>
      <w:r w:rsidRPr="002E61EF">
        <w:rPr>
          <w:rFonts w:ascii="Times New Roman" w:hAnsi="Times New Roman"/>
          <w:sz w:val="24"/>
          <w:szCs w:val="24"/>
        </w:rPr>
        <w:t xml:space="preserve">, </w:t>
      </w:r>
      <w:r w:rsidRPr="002E61EF">
        <w:rPr>
          <w:rFonts w:ascii="Times New Roman" w:hAnsi="Times New Roman"/>
          <w:i/>
          <w:iCs/>
          <w:sz w:val="24"/>
          <w:szCs w:val="24"/>
        </w:rPr>
        <w:t>58</w:t>
      </w:r>
      <w:r w:rsidRPr="002E61EF">
        <w:rPr>
          <w:rFonts w:ascii="Times New Roman" w:hAnsi="Times New Roman"/>
          <w:sz w:val="24"/>
          <w:szCs w:val="24"/>
        </w:rPr>
        <w:t xml:space="preserve">(4), </w:t>
      </w:r>
    </w:p>
    <w:p w:rsidR="00892B84" w:rsidRPr="002E61EF" w:rsidRDefault="00892B84" w:rsidP="008222B0">
      <w:pPr>
        <w:spacing w:after="0" w:line="480" w:lineRule="auto"/>
        <w:ind w:firstLine="720"/>
        <w:rPr>
          <w:rFonts w:ascii="Times New Roman" w:hAnsi="Times New Roman"/>
          <w:sz w:val="24"/>
          <w:szCs w:val="24"/>
        </w:rPr>
      </w:pPr>
      <w:bookmarkStart w:id="0" w:name="_GoBack"/>
      <w:bookmarkEnd w:id="0"/>
      <w:proofErr w:type="gramStart"/>
      <w:r w:rsidRPr="002E61EF">
        <w:rPr>
          <w:rFonts w:ascii="Times New Roman" w:hAnsi="Times New Roman"/>
          <w:sz w:val="24"/>
          <w:szCs w:val="24"/>
        </w:rPr>
        <w:t>1128-1148.</w:t>
      </w:r>
      <w:proofErr w:type="gramEnd"/>
    </w:p>
    <w:sectPr w:rsidR="00892B84" w:rsidRPr="002E61EF" w:rsidSect="00892B8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15C" w:rsidRDefault="0004715C" w:rsidP="00892B84">
      <w:pPr>
        <w:spacing w:after="0" w:line="240" w:lineRule="auto"/>
      </w:pPr>
      <w:r>
        <w:separator/>
      </w:r>
    </w:p>
  </w:endnote>
  <w:endnote w:type="continuationSeparator" w:id="0">
    <w:p w:rsidR="0004715C" w:rsidRDefault="0004715C" w:rsidP="00892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15C" w:rsidRDefault="0004715C" w:rsidP="00892B84">
      <w:pPr>
        <w:spacing w:after="0" w:line="240" w:lineRule="auto"/>
      </w:pPr>
      <w:r>
        <w:separator/>
      </w:r>
    </w:p>
  </w:footnote>
  <w:footnote w:type="continuationSeparator" w:id="0">
    <w:p w:rsidR="0004715C" w:rsidRDefault="0004715C" w:rsidP="00892B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B84" w:rsidRPr="00A14255" w:rsidRDefault="00892B84">
    <w:pPr>
      <w:pStyle w:val="Header"/>
      <w:jc w:val="right"/>
      <w:rPr>
        <w:rFonts w:ascii="Times New Roman" w:hAnsi="Times New Roman"/>
        <w:sz w:val="24"/>
        <w:szCs w:val="24"/>
      </w:rPr>
    </w:pPr>
    <w:r w:rsidRPr="00A14255">
      <w:rPr>
        <w:rFonts w:ascii="Times New Roman" w:hAnsi="Times New Roman"/>
        <w:sz w:val="24"/>
        <w:szCs w:val="24"/>
      </w:rPr>
      <w:fldChar w:fldCharType="begin"/>
    </w:r>
    <w:r w:rsidRPr="00A14255">
      <w:rPr>
        <w:rFonts w:ascii="Times New Roman" w:hAnsi="Times New Roman"/>
        <w:sz w:val="24"/>
        <w:szCs w:val="24"/>
      </w:rPr>
      <w:instrText xml:space="preserve"> PAGE   \* MERGEFORMAT </w:instrText>
    </w:r>
    <w:r w:rsidRPr="00A14255">
      <w:rPr>
        <w:rFonts w:ascii="Times New Roman" w:hAnsi="Times New Roman"/>
        <w:sz w:val="24"/>
        <w:szCs w:val="24"/>
      </w:rPr>
      <w:fldChar w:fldCharType="separate"/>
    </w:r>
    <w:r w:rsidR="00402931">
      <w:rPr>
        <w:rFonts w:ascii="Times New Roman" w:hAnsi="Times New Roman"/>
        <w:noProof/>
        <w:sz w:val="24"/>
        <w:szCs w:val="24"/>
      </w:rPr>
      <w:t>6</w:t>
    </w:r>
    <w:r w:rsidRPr="00A14255">
      <w:rPr>
        <w:rFonts w:ascii="Times New Roman" w:hAnsi="Times New Roman"/>
        <w:noProof/>
        <w:sz w:val="24"/>
        <w:szCs w:val="24"/>
      </w:rPr>
      <w:fldChar w:fldCharType="end"/>
    </w:r>
  </w:p>
  <w:p w:rsidR="00892B84" w:rsidRPr="00A14255" w:rsidRDefault="00892B84">
    <w:pPr>
      <w:pStyle w:val="Header"/>
      <w:rPr>
        <w:rFonts w:ascii="Times New Roman" w:hAnsi="Times New Roman"/>
        <w:sz w:val="24"/>
        <w:szCs w:val="24"/>
      </w:rPr>
    </w:pPr>
    <w:r w:rsidRPr="00A14255">
      <w:rPr>
        <w:rFonts w:ascii="Times New Roman" w:hAnsi="Times New Roman"/>
        <w:sz w:val="24"/>
        <w:szCs w:val="24"/>
      </w:rPr>
      <w:t>STAKEHOLDERS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B84" w:rsidRPr="006C3263" w:rsidRDefault="00892B84">
    <w:pPr>
      <w:pStyle w:val="Header"/>
      <w:rPr>
        <w:rFonts w:ascii="Times New Roman" w:hAnsi="Times New Roman"/>
        <w:sz w:val="24"/>
        <w:szCs w:val="24"/>
      </w:rPr>
    </w:pPr>
    <w:r w:rsidRPr="006C3263">
      <w:rPr>
        <w:rFonts w:ascii="Times New Roman" w:hAnsi="Times New Roman"/>
        <w:sz w:val="24"/>
        <w:szCs w:val="24"/>
      </w:rPr>
      <w:t>Running head: STAKEHOLDERS</w:t>
    </w:r>
    <w:r w:rsidRPr="006C3263">
      <w:rPr>
        <w:rFonts w:ascii="Times New Roman" w:hAnsi="Times New Roman"/>
        <w:sz w:val="24"/>
        <w:szCs w:val="24"/>
      </w:rPr>
      <w:tab/>
    </w:r>
    <w:r w:rsidRPr="006C3263">
      <w:rPr>
        <w:rFonts w:ascii="Times New Roman" w:hAnsi="Times New Roman"/>
        <w:sz w:val="24"/>
        <w:szCs w:val="24"/>
      </w:rPr>
      <w:tab/>
    </w:r>
    <w:r w:rsidRPr="006C3263">
      <w:rPr>
        <w:rFonts w:ascii="Times New Roman" w:hAnsi="Times New Roman"/>
        <w:sz w:val="24"/>
        <w:szCs w:val="24"/>
      </w:rPr>
      <w:tab/>
      <w:t>1</w:t>
    </w:r>
  </w:p>
  <w:p w:rsidR="00892B84" w:rsidRDefault="00892B8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B2D"/>
    <w:rsid w:val="0004715C"/>
    <w:rsid w:val="000C75FD"/>
    <w:rsid w:val="00193C84"/>
    <w:rsid w:val="001F2A6B"/>
    <w:rsid w:val="002E61EF"/>
    <w:rsid w:val="00402931"/>
    <w:rsid w:val="00514DB8"/>
    <w:rsid w:val="005933E5"/>
    <w:rsid w:val="008222B0"/>
    <w:rsid w:val="0083679E"/>
    <w:rsid w:val="00892B84"/>
    <w:rsid w:val="00A043ED"/>
    <w:rsid w:val="00A60C4A"/>
    <w:rsid w:val="00BA6934"/>
    <w:rsid w:val="00BC6235"/>
    <w:rsid w:val="00C71D92"/>
    <w:rsid w:val="00D8321D"/>
    <w:rsid w:val="00DE1A12"/>
    <w:rsid w:val="00F87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4B2D"/>
    <w:pPr>
      <w:tabs>
        <w:tab w:val="center" w:pos="4680"/>
        <w:tab w:val="right" w:pos="9360"/>
      </w:tabs>
    </w:pPr>
  </w:style>
  <w:style w:type="character" w:customStyle="1" w:styleId="HeaderChar">
    <w:name w:val="Header Char"/>
    <w:link w:val="Header"/>
    <w:uiPriority w:val="99"/>
    <w:rsid w:val="00EF4B2D"/>
    <w:rPr>
      <w:sz w:val="22"/>
      <w:szCs w:val="22"/>
    </w:rPr>
  </w:style>
  <w:style w:type="paragraph" w:styleId="Footer">
    <w:name w:val="footer"/>
    <w:basedOn w:val="Normal"/>
    <w:link w:val="FooterChar"/>
    <w:uiPriority w:val="99"/>
    <w:unhideWhenUsed/>
    <w:rsid w:val="00EF4B2D"/>
    <w:pPr>
      <w:tabs>
        <w:tab w:val="center" w:pos="4680"/>
        <w:tab w:val="right" w:pos="9360"/>
      </w:tabs>
    </w:pPr>
  </w:style>
  <w:style w:type="character" w:customStyle="1" w:styleId="FooterChar">
    <w:name w:val="Footer Char"/>
    <w:link w:val="Footer"/>
    <w:uiPriority w:val="99"/>
    <w:rsid w:val="00EF4B2D"/>
    <w:rPr>
      <w:sz w:val="22"/>
      <w:szCs w:val="22"/>
    </w:rPr>
  </w:style>
  <w:style w:type="character" w:styleId="CommentReference">
    <w:name w:val="annotation reference"/>
    <w:rsid w:val="00805BCE"/>
    <w:rPr>
      <w:sz w:val="16"/>
      <w:szCs w:val="16"/>
    </w:rPr>
  </w:style>
  <w:style w:type="paragraph" w:styleId="BalloonText">
    <w:name w:val="Balloon Text"/>
    <w:basedOn w:val="Normal"/>
    <w:link w:val="BalloonTextChar"/>
    <w:uiPriority w:val="99"/>
    <w:semiHidden/>
    <w:unhideWhenUsed/>
    <w:rsid w:val="00C71D9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71D92"/>
    <w:rPr>
      <w:rFonts w:ascii="Tahoma" w:hAnsi="Tahoma" w:cs="Tahoma"/>
      <w:sz w:val="16"/>
      <w:szCs w:val="16"/>
    </w:rPr>
  </w:style>
  <w:style w:type="paragraph" w:styleId="NormalWeb">
    <w:name w:val="Normal (Web)"/>
    <w:basedOn w:val="Normal"/>
    <w:uiPriority w:val="99"/>
    <w:semiHidden/>
    <w:unhideWhenUsed/>
    <w:rsid w:val="008222B0"/>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4B2D"/>
    <w:pPr>
      <w:tabs>
        <w:tab w:val="center" w:pos="4680"/>
        <w:tab w:val="right" w:pos="9360"/>
      </w:tabs>
    </w:pPr>
  </w:style>
  <w:style w:type="character" w:customStyle="1" w:styleId="HeaderChar">
    <w:name w:val="Header Char"/>
    <w:link w:val="Header"/>
    <w:uiPriority w:val="99"/>
    <w:rsid w:val="00EF4B2D"/>
    <w:rPr>
      <w:sz w:val="22"/>
      <w:szCs w:val="22"/>
    </w:rPr>
  </w:style>
  <w:style w:type="paragraph" w:styleId="Footer">
    <w:name w:val="footer"/>
    <w:basedOn w:val="Normal"/>
    <w:link w:val="FooterChar"/>
    <w:uiPriority w:val="99"/>
    <w:unhideWhenUsed/>
    <w:rsid w:val="00EF4B2D"/>
    <w:pPr>
      <w:tabs>
        <w:tab w:val="center" w:pos="4680"/>
        <w:tab w:val="right" w:pos="9360"/>
      </w:tabs>
    </w:pPr>
  </w:style>
  <w:style w:type="character" w:customStyle="1" w:styleId="FooterChar">
    <w:name w:val="Footer Char"/>
    <w:link w:val="Footer"/>
    <w:uiPriority w:val="99"/>
    <w:rsid w:val="00EF4B2D"/>
    <w:rPr>
      <w:sz w:val="22"/>
      <w:szCs w:val="22"/>
    </w:rPr>
  </w:style>
  <w:style w:type="character" w:styleId="CommentReference">
    <w:name w:val="annotation reference"/>
    <w:rsid w:val="00805BCE"/>
    <w:rPr>
      <w:sz w:val="16"/>
      <w:szCs w:val="16"/>
    </w:rPr>
  </w:style>
  <w:style w:type="paragraph" w:styleId="BalloonText">
    <w:name w:val="Balloon Text"/>
    <w:basedOn w:val="Normal"/>
    <w:link w:val="BalloonTextChar"/>
    <w:uiPriority w:val="99"/>
    <w:semiHidden/>
    <w:unhideWhenUsed/>
    <w:rsid w:val="00C71D9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71D92"/>
    <w:rPr>
      <w:rFonts w:ascii="Tahoma" w:hAnsi="Tahoma" w:cs="Tahoma"/>
      <w:sz w:val="16"/>
      <w:szCs w:val="16"/>
    </w:rPr>
  </w:style>
  <w:style w:type="paragraph" w:styleId="NormalWeb">
    <w:name w:val="Normal (Web)"/>
    <w:basedOn w:val="Normal"/>
    <w:uiPriority w:val="99"/>
    <w:semiHidden/>
    <w:unhideWhenUsed/>
    <w:rsid w:val="008222B0"/>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11597">
      <w:bodyDiv w:val="1"/>
      <w:marLeft w:val="0"/>
      <w:marRight w:val="0"/>
      <w:marTop w:val="0"/>
      <w:marBottom w:val="0"/>
      <w:divBdr>
        <w:top w:val="none" w:sz="0" w:space="0" w:color="auto"/>
        <w:left w:val="none" w:sz="0" w:space="0" w:color="auto"/>
        <w:bottom w:val="none" w:sz="0" w:space="0" w:color="auto"/>
        <w:right w:val="none" w:sz="0" w:space="0" w:color="auto"/>
      </w:divBdr>
      <w:divsChild>
        <w:div w:id="222566769">
          <w:marLeft w:val="0"/>
          <w:marRight w:val="0"/>
          <w:marTop w:val="0"/>
          <w:marBottom w:val="0"/>
          <w:divBdr>
            <w:top w:val="none" w:sz="0" w:space="0" w:color="auto"/>
            <w:left w:val="none" w:sz="0" w:space="0" w:color="auto"/>
            <w:bottom w:val="none" w:sz="0" w:space="0" w:color="auto"/>
            <w:right w:val="none" w:sz="0" w:space="0" w:color="auto"/>
          </w:divBdr>
        </w:div>
      </w:divsChild>
    </w:div>
    <w:div w:id="1226530869">
      <w:bodyDiv w:val="1"/>
      <w:marLeft w:val="0"/>
      <w:marRight w:val="0"/>
      <w:marTop w:val="0"/>
      <w:marBottom w:val="0"/>
      <w:divBdr>
        <w:top w:val="none" w:sz="0" w:space="0" w:color="auto"/>
        <w:left w:val="none" w:sz="0" w:space="0" w:color="auto"/>
        <w:bottom w:val="none" w:sz="0" w:space="0" w:color="auto"/>
        <w:right w:val="none" w:sz="0" w:space="0" w:color="auto"/>
      </w:divBdr>
    </w:div>
    <w:div w:id="1344474014">
      <w:bodyDiv w:val="1"/>
      <w:marLeft w:val="0"/>
      <w:marRight w:val="0"/>
      <w:marTop w:val="0"/>
      <w:marBottom w:val="0"/>
      <w:divBdr>
        <w:top w:val="none" w:sz="0" w:space="0" w:color="auto"/>
        <w:left w:val="none" w:sz="0" w:space="0" w:color="auto"/>
        <w:bottom w:val="none" w:sz="0" w:space="0" w:color="auto"/>
        <w:right w:val="none" w:sz="0" w:space="0" w:color="auto"/>
      </w:divBdr>
      <w:divsChild>
        <w:div w:id="95382865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1211</Words>
  <Characters>6904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Aon</Company>
  <LinksUpToDate>false</LinksUpToDate>
  <CharactersWithSpaces>8099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singleton</dc:creator>
  <cp:lastModifiedBy>Christine Singleton</cp:lastModifiedBy>
  <cp:revision>2</cp:revision>
  <cp:lastPrinted>2017-02-08T11:35:00Z</cp:lastPrinted>
  <dcterms:created xsi:type="dcterms:W3CDTF">2017-02-08T12:09:00Z</dcterms:created>
  <dcterms:modified xsi:type="dcterms:W3CDTF">2017-02-08T12:09:00Z</dcterms:modified>
</cp:coreProperties>
</file>