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0D00" w:rsidRDefault="009F0D00" w:rsidP="009F0D00">
      <w:pPr>
        <w:spacing w:line="360" w:lineRule="auto"/>
        <w:ind w:hanging="900"/>
        <w:jc w:val="both"/>
        <w:rPr>
          <w:rFonts w:eastAsia="Arial Unicode MS"/>
          <w:b/>
          <w:bCs/>
          <w:lang w:val="en-GB"/>
        </w:rPr>
      </w:pPr>
    </w:p>
    <w:p w:rsidR="009F0D00" w:rsidRDefault="009F0D00" w:rsidP="009F0D00">
      <w:pPr>
        <w:spacing w:line="360" w:lineRule="auto"/>
        <w:ind w:hanging="900"/>
        <w:jc w:val="center"/>
        <w:rPr>
          <w:rFonts w:eastAsia="Arial Unicode MS"/>
          <w:b/>
          <w:bCs/>
          <w:i/>
          <w:caps/>
          <w:lang w:val="en-GB"/>
        </w:rPr>
      </w:pPr>
      <w:r w:rsidRPr="006B208A">
        <w:rPr>
          <w:rFonts w:eastAsia="Arial Unicode MS"/>
          <w:b/>
          <w:bCs/>
          <w:i/>
          <w:caps/>
          <w:lang w:val="en-GB"/>
        </w:rPr>
        <w:t>AIG the fallen giant</w:t>
      </w:r>
    </w:p>
    <w:p w:rsidR="009F0D00" w:rsidRDefault="009F0D00" w:rsidP="009F0D00">
      <w:pPr>
        <w:shd w:val="clear" w:color="auto" w:fill="FFFFFF"/>
        <w:spacing w:after="100" w:afterAutospacing="1" w:line="383" w:lineRule="atLeast"/>
        <w:ind w:left="-900"/>
        <w:jc w:val="both"/>
      </w:pPr>
      <w:r w:rsidRPr="00C42B56">
        <w:rPr>
          <w:rFonts w:eastAsia="Arial Unicode MS"/>
          <w:bCs/>
          <w:lang w:val="en-GB"/>
        </w:rPr>
        <w:t xml:space="preserve">During the financial crisis in 2008 many companies went </w:t>
      </w:r>
      <w:proofErr w:type="gramStart"/>
      <w:r w:rsidRPr="00C42B56">
        <w:rPr>
          <w:rFonts w:eastAsia="Arial Unicode MS"/>
          <w:bCs/>
          <w:lang w:val="en-GB"/>
        </w:rPr>
        <w:t>bankrupt,</w:t>
      </w:r>
      <w:proofErr w:type="gramEnd"/>
      <w:r w:rsidRPr="00C42B56">
        <w:rPr>
          <w:rFonts w:eastAsia="Arial Unicode MS"/>
          <w:bCs/>
          <w:lang w:val="en-GB"/>
        </w:rPr>
        <w:t xml:space="preserve"> AIG stood on the edge of meeting the same destiny but was saved by the American Federal Reserve. The main reason was, according to the Fed that AIG was too interconnected with other companies around the world to fail. The world’s financial market would have suffered too much if AIG filed for </w:t>
      </w:r>
      <w:r>
        <w:rPr>
          <w:rFonts w:eastAsia="Arial Unicode MS"/>
          <w:bCs/>
          <w:lang w:val="en-GB"/>
        </w:rPr>
        <w:t>bankruptcy. T</w:t>
      </w:r>
      <w:r w:rsidRPr="00071039">
        <w:t>he federal government gave the American International Group - better known as AIG (NYSE:</w:t>
      </w:r>
      <w:r w:rsidRPr="00ED3E41">
        <w:t>AIG</w:t>
      </w:r>
      <w:r w:rsidRPr="00071039">
        <w:t>) - a</w:t>
      </w:r>
      <w:r w:rsidRPr="00ED3E41">
        <w:t> bailout </w:t>
      </w:r>
      <w:r w:rsidRPr="00071039">
        <w:t>of $85 billion. In exchange, the U.S. government received nearly 80% of the firm's</w:t>
      </w:r>
      <w:r w:rsidRPr="00ED3E41">
        <w:t> equity</w:t>
      </w:r>
      <w:r w:rsidRPr="00071039">
        <w:t>.</w:t>
      </w:r>
      <w:r w:rsidRPr="00ED3E41">
        <w:t> </w:t>
      </w:r>
      <w:r w:rsidRPr="00071039">
        <w:t>For decades, AIG was the world's biggest insurer, a company known around the world for providing protection for individuals, companies and others. But in September, the company would have gone under if it were not for government assistance.</w:t>
      </w:r>
    </w:p>
    <w:p w:rsidR="009F0D00" w:rsidRDefault="009F0D00" w:rsidP="009F0D00">
      <w:pPr>
        <w:shd w:val="clear" w:color="auto" w:fill="FFFFFF"/>
        <w:spacing w:after="100" w:afterAutospacing="1" w:line="383" w:lineRule="atLeast"/>
        <w:ind w:left="-900"/>
        <w:jc w:val="both"/>
      </w:pPr>
      <w:r w:rsidRPr="00071039">
        <w:t>The epicenter of the near-collapse of AIG was an office in London. A division of the company, entitled AIG Financial Products (AIGFP), nearly led to the downfall of a pillar of American capitalism. For years, the AIGFP division sold insurance against investments gone awry, such as protection against interest rate changes or other unforeseen economic problems. But in the late 1990s, the AIGFP discovered a new way to make money.</w:t>
      </w:r>
    </w:p>
    <w:p w:rsidR="009F0D00" w:rsidRPr="00047E72" w:rsidRDefault="009F0D00" w:rsidP="009F0D00">
      <w:pPr>
        <w:shd w:val="clear" w:color="auto" w:fill="FFFFFF"/>
        <w:spacing w:after="100" w:afterAutospacing="1" w:line="383" w:lineRule="atLeast"/>
        <w:ind w:left="-900"/>
        <w:jc w:val="both"/>
      </w:pPr>
      <w:r w:rsidRPr="00071039">
        <w:t>A new financial tool known as a</w:t>
      </w:r>
      <w:r w:rsidRPr="00047E72">
        <w:t> collateralized debt obligation </w:t>
      </w:r>
      <w:r w:rsidRPr="00071039">
        <w:t>(CDO) became prevalent among large investment banks and other large institutions. CDOs lump various types of debt - from the very safe to the very risky - into one bundle. The various types of debt are known as</w:t>
      </w:r>
      <w:r w:rsidRPr="00047E72">
        <w:t> tranches</w:t>
      </w:r>
      <w:r w:rsidRPr="00071039">
        <w:t>. Many large investors holding</w:t>
      </w:r>
      <w:r w:rsidRPr="00047E72">
        <w:t> mortgage-backed securities </w:t>
      </w:r>
      <w:r w:rsidRPr="00071039">
        <w:t xml:space="preserve">created CDOs, which included tranches filled with subprime loans. </w:t>
      </w:r>
    </w:p>
    <w:p w:rsidR="009F0D00" w:rsidRPr="00071039" w:rsidRDefault="009F0D00" w:rsidP="009F0D00">
      <w:pPr>
        <w:shd w:val="clear" w:color="auto" w:fill="FFFFFF"/>
        <w:spacing w:after="100" w:afterAutospacing="1" w:line="383" w:lineRule="atLeast"/>
        <w:ind w:left="-900"/>
        <w:jc w:val="both"/>
      </w:pPr>
      <w:r w:rsidRPr="00071039">
        <w:t>The AIGFP was presented with an option. Why not insure CDOs against</w:t>
      </w:r>
      <w:r w:rsidRPr="00047E72">
        <w:t xml:space="preserve"> default </w:t>
      </w:r>
      <w:r w:rsidRPr="00071039">
        <w:t>through a financial product known as a</w:t>
      </w:r>
      <w:r w:rsidRPr="00047E72">
        <w:t> credit default swap</w:t>
      </w:r>
      <w:r w:rsidRPr="00071039">
        <w:t>? The chances of having to pay out on this insurance were highly unlikely, and for a while, the CDO insurance plan was highly successful. In about five years, the division's revenues rose from $737 million to over $3 billion, about 17.5% of the entire company's total. One large chunk of the insured CDOs came in the form of bundled mortgages, with the lowest-rated tranches comprised of subprime loans. AIG believed that what it insured would never have to be covered. Or, if it did, it would be in insignificant amounts. But when</w:t>
      </w:r>
      <w:r w:rsidRPr="00047E72">
        <w:t> foreclosures </w:t>
      </w:r>
      <w:r w:rsidRPr="00071039">
        <w:t>rose to incredibly high levels, AIG had to pay out on what it promised to cover. This, naturally, caused a huge hit to AIG's</w:t>
      </w:r>
      <w:r w:rsidRPr="00047E72">
        <w:t> revenue </w:t>
      </w:r>
      <w:r w:rsidRPr="00071039">
        <w:t xml:space="preserve">streams. The AIGFP division ended up incurring about $25 billion in losses, causing a drastic hit to the parent company's stock price. </w:t>
      </w:r>
    </w:p>
    <w:p w:rsidR="009F0D00" w:rsidRPr="00047E72" w:rsidRDefault="009F0D00" w:rsidP="009F0D00">
      <w:pPr>
        <w:shd w:val="clear" w:color="auto" w:fill="FFFFFF"/>
        <w:spacing w:after="100" w:afterAutospacing="1" w:line="383" w:lineRule="atLeast"/>
        <w:ind w:left="-900"/>
        <w:jc w:val="both"/>
      </w:pPr>
      <w:r w:rsidRPr="00071039">
        <w:lastRenderedPageBreak/>
        <w:t>Accounting problems within the division also caused losses. This, in turn, lowered AIG's credit rating, which caused the firm to post</w:t>
      </w:r>
      <w:r w:rsidRPr="00047E72">
        <w:t xml:space="preserve"> collateral </w:t>
      </w:r>
      <w:r w:rsidRPr="00071039">
        <w:t>for its bondholders, causing even more worries about the company's financial situation.</w:t>
      </w:r>
      <w:r>
        <w:t xml:space="preserve"> </w:t>
      </w:r>
      <w:r w:rsidRPr="00071039">
        <w:t>It was clear that AIG was in danger of insolvency. In order to prevent that, the federal government stepped in. But why was AIG saved by the government while other companies affected</w:t>
      </w:r>
      <w:r w:rsidRPr="00047E72">
        <w:t xml:space="preserve"> by the credit crunch weren't? </w:t>
      </w:r>
    </w:p>
    <w:p w:rsidR="009F0D00" w:rsidRDefault="009F0D00" w:rsidP="009F0D00">
      <w:pPr>
        <w:pStyle w:val="NormalWeb"/>
        <w:spacing w:before="0" w:beforeAutospacing="0" w:after="300" w:afterAutospacing="0" w:line="345" w:lineRule="atLeast"/>
        <w:ind w:left="-900"/>
        <w:jc w:val="both"/>
        <w:rPr>
          <w:rFonts w:ascii="Georgia" w:hAnsi="Georgia"/>
          <w:color w:val="000000"/>
          <w:sz w:val="23"/>
          <w:szCs w:val="23"/>
        </w:rPr>
      </w:pPr>
      <w:r>
        <w:rPr>
          <w:rFonts w:ascii="Georgia" w:hAnsi="Georgia"/>
          <w:color w:val="000000"/>
          <w:sz w:val="23"/>
          <w:szCs w:val="23"/>
        </w:rPr>
        <w:t>In fact, beginning in the late '90s, CDSs became a great way to make a lot more money than was possible through traditional investment methods. Over the past few years, CDSs helped transform bond trading into a highly leveraged, high-velocity business. Banks and hedge funds found that it was much easier and quicker to just buy and sell CDS contracts rather than buy and sell actual</w:t>
      </w:r>
      <w:r>
        <w:rPr>
          <w:rStyle w:val="apple-converted-space"/>
          <w:rFonts w:ascii="Georgia" w:hAnsi="Georgia"/>
          <w:color w:val="000000"/>
          <w:sz w:val="23"/>
          <w:szCs w:val="23"/>
        </w:rPr>
        <w:t> </w:t>
      </w:r>
      <w:r w:rsidRPr="00E901A2">
        <w:rPr>
          <w:rStyle w:val="mandelbrotrefrag"/>
          <w:rFonts w:ascii="Georgia" w:hAnsi="Georgia"/>
          <w:color w:val="000000"/>
          <w:sz w:val="23"/>
          <w:szCs w:val="23"/>
        </w:rPr>
        <w:t>bonds</w:t>
      </w:r>
      <w:r>
        <w:rPr>
          <w:rFonts w:ascii="Georgia" w:hAnsi="Georgia"/>
          <w:color w:val="000000"/>
          <w:sz w:val="23"/>
          <w:szCs w:val="23"/>
        </w:rPr>
        <w:t>. As of the end of 2007, they had grown to roughly $60 trillion in global business.</w:t>
      </w:r>
    </w:p>
    <w:p w:rsidR="009F0D00" w:rsidRDefault="009F0D00" w:rsidP="009F0D00">
      <w:pPr>
        <w:pStyle w:val="NormalWeb"/>
        <w:shd w:val="clear" w:color="auto" w:fill="FFFFFF"/>
        <w:spacing w:before="0" w:beforeAutospacing="0" w:after="300" w:afterAutospacing="0" w:line="345" w:lineRule="atLeast"/>
        <w:ind w:left="-900"/>
        <w:jc w:val="both"/>
        <w:rPr>
          <w:rFonts w:ascii="Georgia" w:hAnsi="Georgia"/>
          <w:color w:val="000000"/>
          <w:sz w:val="23"/>
          <w:szCs w:val="23"/>
        </w:rPr>
      </w:pPr>
      <w:r>
        <w:rPr>
          <w:rFonts w:ascii="Georgia" w:hAnsi="Georgia"/>
          <w:color w:val="000000"/>
          <w:sz w:val="23"/>
          <w:szCs w:val="23"/>
        </w:rPr>
        <w:t xml:space="preserve">Many CDSs were sold as insurance to cover those exotic financial instruments that created and spread the subprime housing crisis. As those mortgage-backed securities and collateralized debt obligations became nearly worthless, suddenly that seemingly low-risk event-an actual bond default-was happening daily. The banks and hedge funds selling CDSs were no longer taking in free cash; they </w:t>
      </w:r>
      <w:proofErr w:type="gramStart"/>
      <w:r>
        <w:rPr>
          <w:rFonts w:ascii="Georgia" w:hAnsi="Georgia"/>
          <w:color w:val="000000"/>
          <w:sz w:val="23"/>
          <w:szCs w:val="23"/>
        </w:rPr>
        <w:t>were having</w:t>
      </w:r>
      <w:proofErr w:type="gramEnd"/>
      <w:r>
        <w:rPr>
          <w:rFonts w:ascii="Georgia" w:hAnsi="Georgia"/>
          <w:color w:val="000000"/>
          <w:sz w:val="23"/>
          <w:szCs w:val="23"/>
        </w:rPr>
        <w:t xml:space="preserve"> to pay out big money.</w:t>
      </w:r>
    </w:p>
    <w:p w:rsidR="009F0D00" w:rsidRDefault="009F0D00" w:rsidP="009F0D00">
      <w:pPr>
        <w:pStyle w:val="NormalWeb"/>
        <w:shd w:val="clear" w:color="auto" w:fill="FFFFFF"/>
        <w:spacing w:before="0" w:beforeAutospacing="0" w:after="300" w:afterAutospacing="0" w:line="345" w:lineRule="atLeast"/>
        <w:ind w:left="-900"/>
        <w:jc w:val="both"/>
        <w:rPr>
          <w:rFonts w:ascii="Georgia" w:hAnsi="Georgia"/>
          <w:color w:val="000000"/>
          <w:sz w:val="23"/>
          <w:szCs w:val="23"/>
        </w:rPr>
      </w:pPr>
      <w:r>
        <w:rPr>
          <w:rFonts w:ascii="Georgia" w:hAnsi="Georgia"/>
          <w:color w:val="000000"/>
          <w:sz w:val="23"/>
          <w:szCs w:val="23"/>
        </w:rPr>
        <w:t xml:space="preserve">Most banks, though, were not all that bad off, because they were simultaneously on both sides of the CDS trade. Most banks and hedge funds would buy CDS protection on the one hand and then sell CDS protection to someone else at the same time. </w:t>
      </w:r>
      <w:proofErr w:type="gramStart"/>
      <w:r>
        <w:rPr>
          <w:rFonts w:ascii="Georgia" w:hAnsi="Georgia"/>
          <w:color w:val="000000"/>
          <w:sz w:val="23"/>
          <w:szCs w:val="23"/>
        </w:rPr>
        <w:t>When a bond defaulted, the banks might have to pay some money out, but they'd also be getting money back in.</w:t>
      </w:r>
      <w:proofErr w:type="gramEnd"/>
      <w:r>
        <w:rPr>
          <w:rFonts w:ascii="Georgia" w:hAnsi="Georgia"/>
          <w:color w:val="000000"/>
          <w:sz w:val="23"/>
          <w:szCs w:val="23"/>
        </w:rPr>
        <w:t xml:space="preserve"> They netted out.</w:t>
      </w:r>
    </w:p>
    <w:p w:rsidR="009F0D00" w:rsidRDefault="009F0D00" w:rsidP="009F0D00">
      <w:pPr>
        <w:pStyle w:val="NormalWeb"/>
        <w:shd w:val="clear" w:color="auto" w:fill="FFFFFF"/>
        <w:spacing w:before="0" w:beforeAutospacing="0" w:after="300" w:afterAutospacing="0" w:line="345" w:lineRule="atLeast"/>
        <w:ind w:left="-900"/>
        <w:jc w:val="both"/>
        <w:rPr>
          <w:rFonts w:ascii="Georgia" w:hAnsi="Georgia"/>
          <w:color w:val="000000"/>
          <w:sz w:val="23"/>
          <w:szCs w:val="23"/>
        </w:rPr>
      </w:pPr>
      <w:r>
        <w:rPr>
          <w:rFonts w:ascii="Georgia" w:hAnsi="Georgia"/>
          <w:color w:val="000000"/>
          <w:sz w:val="23"/>
          <w:szCs w:val="23"/>
        </w:rPr>
        <w:t xml:space="preserve">Credit default swaps written by AIG cover more than $440 billion in </w:t>
      </w:r>
      <w:proofErr w:type="gramStart"/>
      <w:r>
        <w:rPr>
          <w:rFonts w:ascii="Georgia" w:hAnsi="Georgia"/>
          <w:color w:val="000000"/>
          <w:sz w:val="23"/>
          <w:szCs w:val="23"/>
        </w:rPr>
        <w:t>bonds .</w:t>
      </w:r>
      <w:proofErr w:type="gramEnd"/>
      <w:r>
        <w:rPr>
          <w:rFonts w:ascii="Georgia" w:hAnsi="Georgia"/>
          <w:color w:val="000000"/>
          <w:sz w:val="23"/>
          <w:szCs w:val="23"/>
        </w:rPr>
        <w:t xml:space="preserve"> Banks all over the world bought CDS protection from AIG. If AIG is not able to make good on that promise of payment, then every one of those banks has lost that protection. Overnight, the banks have to buy replacement coverage at much higher rates, because the risks now are much worse than they were when AIG sold most of these CDS contracts.</w:t>
      </w:r>
    </w:p>
    <w:p w:rsidR="009F0D00" w:rsidRPr="00071039" w:rsidRDefault="009F0D00" w:rsidP="009F0D00">
      <w:pPr>
        <w:shd w:val="clear" w:color="auto" w:fill="FFFFFF"/>
        <w:spacing w:after="100" w:afterAutospacing="1" w:line="383" w:lineRule="atLeast"/>
        <w:ind w:left="-900"/>
        <w:jc w:val="both"/>
      </w:pPr>
      <w:r w:rsidRPr="00ED3E41">
        <w:rPr>
          <w:b/>
          <w:bCs/>
        </w:rPr>
        <w:t xml:space="preserve">Too Big To Fail: </w:t>
      </w:r>
      <w:r w:rsidRPr="00071039">
        <w:t>Simply put, AIG was considered too big to fail. An</w:t>
      </w:r>
      <w:r w:rsidRPr="00ED3E41">
        <w:t> </w:t>
      </w:r>
      <w:r w:rsidRPr="00071039">
        <w:t>incredible</w:t>
      </w:r>
      <w:r w:rsidRPr="00047E72">
        <w:t> </w:t>
      </w:r>
      <w:r w:rsidRPr="00071039">
        <w:t>amount of</w:t>
      </w:r>
      <w:r w:rsidRPr="00ED3E41">
        <w:t xml:space="preserve"> institutional investors </w:t>
      </w:r>
      <w:r w:rsidRPr="00071039">
        <w:t>- mutual funds, pension funds and hedge funds - both invested in and also were insured by the company. In particular, many investment banks that had CDOs insured by AIG were at risk of losing billions of dollars. For example, media reports indicated that Goldman Sachs (NYSE:</w:t>
      </w:r>
      <w:r w:rsidRPr="00ED3E41">
        <w:t>GS</w:t>
      </w:r>
      <w:r w:rsidRPr="00071039">
        <w:t>) had $20 billion tied into various aspects of AIG's business, although the firm denied that figure.</w:t>
      </w:r>
    </w:p>
    <w:p w:rsidR="009F0D00" w:rsidRPr="00071039" w:rsidRDefault="009F0D00" w:rsidP="009F0D00">
      <w:pPr>
        <w:shd w:val="clear" w:color="auto" w:fill="FFFFFF"/>
        <w:spacing w:after="100" w:afterAutospacing="1" w:line="383" w:lineRule="atLeast"/>
        <w:ind w:left="-900"/>
        <w:jc w:val="both"/>
      </w:pPr>
      <w:r w:rsidRPr="00ED3E41">
        <w:t>Money market funds </w:t>
      </w:r>
      <w:r w:rsidRPr="00071039">
        <w:t xml:space="preserve">- generally seen as very conservative instruments without much risk attached - were also jeopardized by AIG's struggles, since many had invested in the company, particularly via bonds. If </w:t>
      </w:r>
      <w:r w:rsidRPr="00071039">
        <w:lastRenderedPageBreak/>
        <w:t>AIG was to become insolvent, this would send shockwaves through already shaky money markets as millions of investors - both individuals and institutions - would lose cash in what were perceived to be incredibly safe holdings. However, policyholders of AIG were not at too much risk. While the financial-products section of the company was facing extreme difficulty, the vastly smaller retail-insurance components were still very much in business. In addition, each state has a regulatory agency that oversees insurance operations, and state governments have a</w:t>
      </w:r>
      <w:r w:rsidRPr="00ED3E41">
        <w:t> guarantee clause </w:t>
      </w:r>
      <w:r w:rsidRPr="00071039">
        <w:t>that will reimburse policyholders in case of insolvency.</w:t>
      </w:r>
    </w:p>
    <w:p w:rsidR="009F0D00" w:rsidRPr="00ED3E41" w:rsidRDefault="009F0D00" w:rsidP="009F0D00">
      <w:pPr>
        <w:shd w:val="clear" w:color="auto" w:fill="FFFFFF"/>
        <w:spacing w:after="100" w:afterAutospacing="1" w:line="383" w:lineRule="atLeast"/>
        <w:ind w:left="-900"/>
        <w:jc w:val="both"/>
      </w:pPr>
      <w:r w:rsidRPr="00071039">
        <w:t>While policyholders were not in harm's way, others were. And those investors - from individuals looking to tuck some money away in a safe investment to</w:t>
      </w:r>
      <w:r w:rsidRPr="00ED3E41">
        <w:t xml:space="preserve"> hedge </w:t>
      </w:r>
      <w:r w:rsidRPr="00071039">
        <w:t>and</w:t>
      </w:r>
      <w:r w:rsidRPr="00ED3E41">
        <w:t> pension funds </w:t>
      </w:r>
      <w:r w:rsidRPr="00071039">
        <w:t>with billions at stake - needed someone to intervene.</w:t>
      </w:r>
      <w:r>
        <w:t xml:space="preserve"> </w:t>
      </w:r>
      <w:r w:rsidRPr="00071039">
        <w:t>While AIG hung on by a thread, negotiations were taking place among company and federal officials about what the next step was. Once it was determined that the company was too vital to the global economy to be allowed to fail, the</w:t>
      </w:r>
      <w:r w:rsidRPr="00ED3E41">
        <w:t xml:space="preserve"> Federal Reserve </w:t>
      </w:r>
      <w:r w:rsidRPr="00071039">
        <w:t>struck a deal with AIG's management in order to save the company.</w:t>
      </w:r>
      <w:r w:rsidRPr="00ED3E41">
        <w:t xml:space="preserve"> </w:t>
      </w:r>
      <w:r w:rsidRPr="00071039">
        <w:t>The Federal Reserve was the first to jump into the action, issuing a loan to AIG in exchange for 79.9% of the company's equity. The total amount was originally listed at $85 billion and was to be repaid over two years at the</w:t>
      </w:r>
      <w:r w:rsidRPr="00ED3E41">
        <w:t> LIBOR </w:t>
      </w:r>
      <w:r w:rsidRPr="00071039">
        <w:t>rate plus 8.5 percentage points.</w:t>
      </w:r>
      <w:r w:rsidRPr="00ED3E41">
        <w:t> </w:t>
      </w:r>
      <w:r w:rsidRPr="00071039">
        <w:t>However, since then, terms of the initial deal have been reworked. The Fed and the</w:t>
      </w:r>
      <w:r w:rsidRPr="00ED3E41">
        <w:t> Treasury Department </w:t>
      </w:r>
      <w:r w:rsidRPr="00071039">
        <w:t>have loaned even more money to AIG, bringing the total up to an estimated $150 billion.</w:t>
      </w:r>
      <w:r w:rsidRPr="00ED3E41">
        <w:t> </w:t>
      </w:r>
    </w:p>
    <w:p w:rsidR="009F0D00" w:rsidRPr="00ED3E41" w:rsidRDefault="009F0D00" w:rsidP="009F0D00">
      <w:pPr>
        <w:shd w:val="clear" w:color="auto" w:fill="FFFFFF"/>
        <w:spacing w:after="100" w:afterAutospacing="1" w:line="383" w:lineRule="atLeast"/>
        <w:ind w:left="-900"/>
        <w:jc w:val="both"/>
      </w:pPr>
      <w:r w:rsidRPr="00071039">
        <w:t>AIG's bailout has not come without controversy. Some have criticized whether or not it is appropriate for the government to use taxpayer money to purchase a struggling insurance company. In addition, the use of the public funds to pay out bonuses to AIG's officials has only caused its own uproar.</w:t>
      </w:r>
      <w:r w:rsidRPr="00ED3E41">
        <w:t> </w:t>
      </w:r>
      <w:r w:rsidRPr="00071039">
        <w:t>However, others have said that, if successful, the bailout will actually benefit taxpayers due to returns on the government's shares of the company's equity.</w:t>
      </w:r>
      <w:r>
        <w:t xml:space="preserve"> </w:t>
      </w:r>
      <w:r w:rsidRPr="00071039">
        <w:t>No matter the issue, one thing is clear. AIG's involvement in the financial crisis was important to the world's economy.</w:t>
      </w:r>
    </w:p>
    <w:p w:rsidR="009F0D00" w:rsidRPr="00C42B56" w:rsidRDefault="009F0D00" w:rsidP="009F0D00">
      <w:pPr>
        <w:spacing w:line="360" w:lineRule="auto"/>
        <w:ind w:left="-900"/>
        <w:jc w:val="both"/>
        <w:rPr>
          <w:rFonts w:eastAsia="Arial Unicode MS"/>
          <w:bCs/>
          <w:lang w:val="en-GB"/>
        </w:rPr>
      </w:pPr>
    </w:p>
    <w:p w:rsidR="009F0D00" w:rsidRPr="009D14B0" w:rsidRDefault="009F0D00" w:rsidP="009F0D00">
      <w:pPr>
        <w:spacing w:line="360" w:lineRule="auto"/>
        <w:ind w:left="-900" w:right="-900"/>
        <w:jc w:val="both"/>
        <w:rPr>
          <w:rFonts w:asciiTheme="minorBidi" w:eastAsia="Arial Unicode MS" w:hAnsiTheme="minorBidi" w:cstheme="minorBidi"/>
          <w:b/>
          <w:bCs/>
          <w:sz w:val="10"/>
          <w:szCs w:val="22"/>
          <w:u w:val="single"/>
          <w:lang w:val="en-GB"/>
        </w:rPr>
      </w:pPr>
    </w:p>
    <w:p w:rsidR="009F0D00" w:rsidRDefault="009F0D00" w:rsidP="009F0D00">
      <w:pPr>
        <w:spacing w:line="360" w:lineRule="auto"/>
        <w:ind w:left="-810"/>
        <w:jc w:val="both"/>
        <w:rPr>
          <w:rFonts w:asciiTheme="minorBidi" w:eastAsia="Arial Unicode MS" w:hAnsiTheme="minorBidi" w:cstheme="minorBidi"/>
          <w:b/>
          <w:bCs/>
          <w:lang w:val="en-GB"/>
        </w:rPr>
      </w:pPr>
      <w:r w:rsidRPr="000C137C">
        <w:rPr>
          <w:rFonts w:asciiTheme="minorBidi" w:eastAsia="Arial Unicode MS" w:hAnsiTheme="minorBidi" w:cstheme="minorBidi"/>
          <w:b/>
          <w:bCs/>
          <w:lang w:val="en-GB"/>
        </w:rPr>
        <w:t>In the light of the</w:t>
      </w:r>
      <w:r>
        <w:rPr>
          <w:rFonts w:asciiTheme="minorBidi" w:eastAsia="Arial Unicode MS" w:hAnsiTheme="minorBidi" w:cstheme="minorBidi"/>
          <w:b/>
          <w:bCs/>
          <w:lang w:val="en-GB"/>
        </w:rPr>
        <w:t xml:space="preserve"> above case </w:t>
      </w:r>
      <w:r w:rsidRPr="000C137C">
        <w:rPr>
          <w:rFonts w:asciiTheme="minorBidi" w:eastAsia="Arial Unicode MS" w:hAnsiTheme="minorBidi" w:cstheme="minorBidi"/>
          <w:b/>
          <w:bCs/>
          <w:lang w:val="en-GB"/>
        </w:rPr>
        <w:t>you are required to write a detailed report covering the following aspects:</w:t>
      </w:r>
    </w:p>
    <w:p w:rsidR="009F0D00" w:rsidRDefault="009F0D00" w:rsidP="009F0D00">
      <w:pPr>
        <w:pStyle w:val="ListParagraph"/>
        <w:numPr>
          <w:ilvl w:val="0"/>
          <w:numId w:val="2"/>
        </w:numPr>
        <w:spacing w:line="360" w:lineRule="auto"/>
        <w:jc w:val="both"/>
        <w:rPr>
          <w:rFonts w:asciiTheme="minorBidi" w:eastAsia="Arial Unicode MS" w:hAnsiTheme="minorBidi" w:cstheme="minorBidi"/>
          <w:bCs/>
          <w:lang w:val="en-GB"/>
        </w:rPr>
      </w:pPr>
      <w:r w:rsidRPr="00F8161C">
        <w:rPr>
          <w:rFonts w:asciiTheme="minorBidi" w:eastAsia="Arial Unicode MS" w:hAnsiTheme="minorBidi" w:cstheme="minorBidi"/>
          <w:bCs/>
          <w:lang w:val="en-GB"/>
        </w:rPr>
        <w:t xml:space="preserve">Introduction </w:t>
      </w:r>
      <w:r>
        <w:rPr>
          <w:rFonts w:asciiTheme="minorBidi" w:eastAsia="Arial Unicode MS" w:hAnsiTheme="minorBidi" w:cstheme="minorBidi"/>
          <w:bCs/>
          <w:lang w:val="en-GB"/>
        </w:rPr>
        <w:t>to your report.</w:t>
      </w:r>
    </w:p>
    <w:p w:rsidR="009F0D00" w:rsidRDefault="009F0D00" w:rsidP="009F0D00">
      <w:pPr>
        <w:pStyle w:val="ListParagraph"/>
        <w:numPr>
          <w:ilvl w:val="0"/>
          <w:numId w:val="2"/>
        </w:numPr>
        <w:spacing w:line="360" w:lineRule="auto"/>
        <w:jc w:val="both"/>
        <w:rPr>
          <w:rFonts w:asciiTheme="minorBidi" w:eastAsia="Arial Unicode MS" w:hAnsiTheme="minorBidi" w:cstheme="minorBidi"/>
          <w:bCs/>
          <w:lang w:val="en-GB"/>
        </w:rPr>
      </w:pPr>
      <w:r>
        <w:rPr>
          <w:rFonts w:asciiTheme="minorBidi" w:eastAsia="Arial Unicode MS" w:hAnsiTheme="minorBidi" w:cstheme="minorBidi"/>
          <w:bCs/>
          <w:lang w:val="en-GB"/>
        </w:rPr>
        <w:t xml:space="preserve">Discussion on the derivatives market with special reference to Collateralized debt obligations and </w:t>
      </w:r>
      <w:r w:rsidRPr="00F8161C">
        <w:rPr>
          <w:rFonts w:asciiTheme="minorBidi" w:eastAsia="Arial Unicode MS" w:hAnsiTheme="minorBidi" w:cstheme="minorBidi"/>
          <w:bCs/>
          <w:lang w:val="en-GB"/>
        </w:rPr>
        <w:t>Credit Default Swaps</w:t>
      </w:r>
      <w:r>
        <w:rPr>
          <w:rFonts w:asciiTheme="minorBidi" w:eastAsia="Arial Unicode MS" w:hAnsiTheme="minorBidi" w:cstheme="minorBidi"/>
          <w:bCs/>
          <w:lang w:val="en-GB"/>
        </w:rPr>
        <w:t>.</w:t>
      </w:r>
    </w:p>
    <w:p w:rsidR="009F0D00" w:rsidRPr="00C03253" w:rsidRDefault="009F0D00" w:rsidP="009F0D00">
      <w:pPr>
        <w:numPr>
          <w:ilvl w:val="0"/>
          <w:numId w:val="2"/>
        </w:numPr>
        <w:spacing w:line="360" w:lineRule="auto"/>
        <w:jc w:val="both"/>
        <w:rPr>
          <w:rFonts w:asciiTheme="minorBidi" w:hAnsiTheme="minorBidi" w:cstheme="minorBidi"/>
        </w:rPr>
      </w:pPr>
      <w:r>
        <w:rPr>
          <w:lang w:val="en-GB"/>
        </w:rPr>
        <w:t xml:space="preserve">The existing literature on the use of </w:t>
      </w:r>
      <w:r>
        <w:rPr>
          <w:rFonts w:asciiTheme="minorBidi" w:eastAsia="Arial Unicode MS" w:hAnsiTheme="minorBidi" w:cstheme="minorBidi"/>
          <w:bCs/>
          <w:lang w:val="en-GB"/>
        </w:rPr>
        <w:t>collateralized debt obligations and</w:t>
      </w:r>
      <w:r>
        <w:rPr>
          <w:lang w:val="en-GB"/>
        </w:rPr>
        <w:t xml:space="preserve"> credit default swap.</w:t>
      </w:r>
    </w:p>
    <w:p w:rsidR="009F0D00" w:rsidRPr="00D156FB" w:rsidRDefault="009F0D00" w:rsidP="009F0D00">
      <w:pPr>
        <w:pStyle w:val="ListParagraph"/>
        <w:numPr>
          <w:ilvl w:val="0"/>
          <w:numId w:val="2"/>
        </w:numPr>
        <w:spacing w:line="360" w:lineRule="auto"/>
        <w:jc w:val="both"/>
        <w:rPr>
          <w:rFonts w:asciiTheme="minorBidi" w:eastAsia="Arial Unicode MS" w:hAnsiTheme="minorBidi" w:cstheme="minorBidi"/>
          <w:bCs/>
          <w:lang w:val="en-GB"/>
        </w:rPr>
      </w:pPr>
      <w:r w:rsidRPr="004767FD">
        <w:rPr>
          <w:rFonts w:asciiTheme="minorBidi" w:eastAsia="Arial Unicode MS" w:hAnsiTheme="minorBidi" w:cstheme="minorBidi"/>
          <w:bCs/>
          <w:lang w:val="en-GB"/>
        </w:rPr>
        <w:lastRenderedPageBreak/>
        <w:t xml:space="preserve">Underlying causes of the problems </w:t>
      </w:r>
      <w:r w:rsidRPr="00BB106E">
        <w:rPr>
          <w:rFonts w:asciiTheme="minorBidi" w:eastAsia="Arial Unicode MS" w:hAnsiTheme="minorBidi" w:cstheme="minorBidi"/>
          <w:lang w:val="en-GB"/>
        </w:rPr>
        <w:t>that lead to the bailout of AIG.</w:t>
      </w:r>
    </w:p>
    <w:p w:rsidR="009F0D00" w:rsidRPr="00D156FB" w:rsidRDefault="009F0D00" w:rsidP="009F0D00">
      <w:pPr>
        <w:pStyle w:val="ListParagraph"/>
        <w:numPr>
          <w:ilvl w:val="0"/>
          <w:numId w:val="2"/>
        </w:numPr>
        <w:spacing w:line="360" w:lineRule="auto"/>
        <w:jc w:val="both"/>
        <w:rPr>
          <w:rFonts w:asciiTheme="minorBidi" w:eastAsia="Arial Unicode MS" w:hAnsiTheme="minorBidi" w:cstheme="minorBidi"/>
          <w:bCs/>
          <w:lang w:val="en-GB"/>
        </w:rPr>
      </w:pPr>
      <w:r w:rsidRPr="00F8161C">
        <w:rPr>
          <w:rFonts w:asciiTheme="minorBidi" w:eastAsia="Arial Unicode MS" w:hAnsiTheme="minorBidi" w:cstheme="minorBidi"/>
          <w:bCs/>
          <w:lang w:val="en-GB"/>
        </w:rPr>
        <w:t xml:space="preserve">Impacts of </w:t>
      </w:r>
      <w:r>
        <w:rPr>
          <w:rFonts w:asciiTheme="minorBidi" w:eastAsia="Arial Unicode MS" w:hAnsiTheme="minorBidi" w:cstheme="minorBidi"/>
          <w:bCs/>
          <w:lang w:val="en-GB"/>
        </w:rPr>
        <w:t xml:space="preserve">financial </w:t>
      </w:r>
      <w:r w:rsidRPr="00F8161C">
        <w:rPr>
          <w:rFonts w:asciiTheme="minorBidi" w:eastAsia="Arial Unicode MS" w:hAnsiTheme="minorBidi" w:cstheme="minorBidi"/>
          <w:bCs/>
          <w:lang w:val="en-GB"/>
        </w:rPr>
        <w:t>crisis on AIG</w:t>
      </w:r>
      <w:r>
        <w:rPr>
          <w:rFonts w:asciiTheme="minorBidi" w:eastAsia="Arial Unicode MS" w:hAnsiTheme="minorBidi" w:cstheme="minorBidi"/>
          <w:bCs/>
          <w:lang w:val="en-GB"/>
        </w:rPr>
        <w:t>.</w:t>
      </w:r>
    </w:p>
    <w:p w:rsidR="009F0D00" w:rsidRPr="004767FD" w:rsidRDefault="009F0D00" w:rsidP="009F0D00">
      <w:pPr>
        <w:pStyle w:val="ListParagraph"/>
        <w:numPr>
          <w:ilvl w:val="0"/>
          <w:numId w:val="2"/>
        </w:numPr>
        <w:spacing w:line="360" w:lineRule="auto"/>
        <w:jc w:val="both"/>
        <w:rPr>
          <w:rFonts w:asciiTheme="minorBidi" w:eastAsia="Arial Unicode MS" w:hAnsiTheme="minorBidi" w:cstheme="minorBidi"/>
          <w:bCs/>
          <w:lang w:val="en-GB"/>
        </w:rPr>
      </w:pPr>
      <w:proofErr w:type="gramStart"/>
      <w:r>
        <w:rPr>
          <w:lang w:val="en-GB"/>
        </w:rPr>
        <w:t>Suggest  risk</w:t>
      </w:r>
      <w:proofErr w:type="gramEnd"/>
      <w:r>
        <w:rPr>
          <w:lang w:val="en-GB"/>
        </w:rPr>
        <w:t xml:space="preserve"> management solutions in order to prevent such situations.</w:t>
      </w:r>
    </w:p>
    <w:p w:rsidR="009F0D00" w:rsidRPr="00F8161C" w:rsidRDefault="009F0D00" w:rsidP="009F0D00">
      <w:pPr>
        <w:pStyle w:val="ListParagraph"/>
        <w:numPr>
          <w:ilvl w:val="0"/>
          <w:numId w:val="2"/>
        </w:numPr>
        <w:spacing w:line="360" w:lineRule="auto"/>
        <w:jc w:val="both"/>
        <w:rPr>
          <w:rFonts w:asciiTheme="minorBidi" w:eastAsia="Arial Unicode MS" w:hAnsiTheme="minorBidi" w:cstheme="minorBidi"/>
          <w:bCs/>
          <w:lang w:val="en-GB"/>
        </w:rPr>
      </w:pPr>
      <w:r w:rsidRPr="00F8161C">
        <w:rPr>
          <w:rFonts w:asciiTheme="minorBidi" w:eastAsia="Arial Unicode MS" w:hAnsiTheme="minorBidi" w:cstheme="minorBidi"/>
          <w:bCs/>
          <w:lang w:val="en-GB"/>
        </w:rPr>
        <w:t>Conclusion</w:t>
      </w:r>
      <w:r>
        <w:rPr>
          <w:rFonts w:asciiTheme="minorBidi" w:eastAsia="Arial Unicode MS" w:hAnsiTheme="minorBidi" w:cstheme="minorBidi"/>
          <w:bCs/>
          <w:lang w:val="en-GB"/>
        </w:rPr>
        <w:t>.</w:t>
      </w:r>
    </w:p>
    <w:p w:rsidR="009F0D00" w:rsidRDefault="009F0D00" w:rsidP="009F0D00">
      <w:pPr>
        <w:spacing w:line="360" w:lineRule="auto"/>
        <w:ind w:right="-900"/>
        <w:jc w:val="both"/>
        <w:rPr>
          <w:rFonts w:asciiTheme="minorBidi" w:eastAsia="Arial Unicode MS" w:hAnsiTheme="minorBidi" w:cstheme="minorBidi"/>
          <w:lang w:val="en-GB"/>
        </w:rPr>
      </w:pPr>
      <w:bookmarkStart w:id="0" w:name="_GoBack"/>
      <w:bookmarkEnd w:id="0"/>
    </w:p>
    <w:p w:rsidR="009F0D00" w:rsidRPr="00177ACF" w:rsidRDefault="009F0D00" w:rsidP="009F0D00">
      <w:pPr>
        <w:jc w:val="center"/>
        <w:rPr>
          <w:b/>
          <w:u w:val="single"/>
          <w:lang w:val="en-GB"/>
        </w:rPr>
      </w:pPr>
      <w:r w:rsidRPr="00177ACF">
        <w:rPr>
          <w:b/>
          <w:u w:val="single"/>
          <w:lang w:val="en-GB"/>
        </w:rPr>
        <w:t>GENERAL INSTRUCTIONS FOR THE ASSIGNMENT</w:t>
      </w:r>
    </w:p>
    <w:p w:rsidR="009F0D00" w:rsidRPr="00177ACF" w:rsidRDefault="009F0D00" w:rsidP="009F0D00">
      <w:pPr>
        <w:numPr>
          <w:ilvl w:val="0"/>
          <w:numId w:val="1"/>
        </w:numPr>
        <w:spacing w:line="360" w:lineRule="auto"/>
        <w:ind w:left="540" w:hanging="540"/>
        <w:jc w:val="both"/>
        <w:rPr>
          <w:lang w:val="en-GB"/>
        </w:rPr>
      </w:pPr>
      <w:r w:rsidRPr="00177ACF">
        <w:rPr>
          <w:lang w:val="en-GB"/>
        </w:rPr>
        <w:t>This is an individual ass</w:t>
      </w:r>
      <w:r>
        <w:rPr>
          <w:lang w:val="en-GB"/>
        </w:rPr>
        <w:t>ignment and carries a total of 6</w:t>
      </w:r>
      <w:r w:rsidRPr="00177ACF">
        <w:rPr>
          <w:lang w:val="en-GB"/>
        </w:rPr>
        <w:t>0% weighting of the module grade.</w:t>
      </w:r>
    </w:p>
    <w:p w:rsidR="009F0D00" w:rsidRPr="00177ACF" w:rsidRDefault="009F0D00" w:rsidP="009F0D00">
      <w:pPr>
        <w:numPr>
          <w:ilvl w:val="0"/>
          <w:numId w:val="1"/>
        </w:numPr>
        <w:spacing w:line="360" w:lineRule="auto"/>
        <w:ind w:left="540" w:hanging="540"/>
        <w:jc w:val="both"/>
        <w:rPr>
          <w:lang w:val="en-GB"/>
        </w:rPr>
      </w:pPr>
      <w:r w:rsidRPr="00177ACF">
        <w:rPr>
          <w:lang w:val="en-GB"/>
        </w:rPr>
        <w:t>This assignment follows a report format.</w:t>
      </w:r>
    </w:p>
    <w:p w:rsidR="009F0D00" w:rsidRPr="00177ACF" w:rsidRDefault="009F0D00" w:rsidP="009F0D00">
      <w:pPr>
        <w:numPr>
          <w:ilvl w:val="0"/>
          <w:numId w:val="1"/>
        </w:numPr>
        <w:spacing w:line="360" w:lineRule="auto"/>
        <w:ind w:left="540" w:hanging="540"/>
        <w:jc w:val="both"/>
        <w:rPr>
          <w:lang w:val="en-GB"/>
        </w:rPr>
      </w:pPr>
      <w:r w:rsidRPr="00177ACF">
        <w:rPr>
          <w:lang w:val="en-GB"/>
        </w:rPr>
        <w:t>Your report should be word processed. The font should be Times New Roman. The font size should be 12 with 1.5 line spacing.</w:t>
      </w:r>
    </w:p>
    <w:p w:rsidR="009F0D00" w:rsidRPr="00177ACF" w:rsidRDefault="009F0D00" w:rsidP="009F0D00">
      <w:pPr>
        <w:numPr>
          <w:ilvl w:val="0"/>
          <w:numId w:val="1"/>
        </w:numPr>
        <w:spacing w:line="360" w:lineRule="auto"/>
        <w:ind w:left="540" w:hanging="540"/>
        <w:jc w:val="both"/>
        <w:rPr>
          <w:lang w:val="en-GB"/>
        </w:rPr>
      </w:pPr>
      <w:r>
        <w:rPr>
          <w:lang w:val="en-GB"/>
        </w:rPr>
        <w:t>You can use graphical representations wherever required.</w:t>
      </w:r>
    </w:p>
    <w:p w:rsidR="009F0D00" w:rsidRPr="00177ACF" w:rsidRDefault="009F0D00" w:rsidP="009F0D00">
      <w:pPr>
        <w:numPr>
          <w:ilvl w:val="0"/>
          <w:numId w:val="1"/>
        </w:numPr>
        <w:spacing w:line="360" w:lineRule="auto"/>
        <w:ind w:left="540" w:hanging="540"/>
        <w:jc w:val="both"/>
        <w:rPr>
          <w:lang w:val="en-GB"/>
        </w:rPr>
      </w:pPr>
      <w:r w:rsidRPr="00177ACF">
        <w:rPr>
          <w:lang w:val="en-GB"/>
        </w:rPr>
        <w:t>The length of your a</w:t>
      </w:r>
      <w:r>
        <w:rPr>
          <w:lang w:val="en-GB"/>
        </w:rPr>
        <w:t>ssignment should be between 2500 -30</w:t>
      </w:r>
      <w:r w:rsidRPr="00177ACF">
        <w:rPr>
          <w:lang w:val="en-GB"/>
        </w:rPr>
        <w:t xml:space="preserve">00 words. Please state the exact word count at the end of the assignment. </w:t>
      </w:r>
    </w:p>
    <w:p w:rsidR="009F0D00" w:rsidRDefault="009F0D00" w:rsidP="009F0D00">
      <w:pPr>
        <w:numPr>
          <w:ilvl w:val="0"/>
          <w:numId w:val="1"/>
        </w:numPr>
        <w:spacing w:line="360" w:lineRule="auto"/>
        <w:ind w:left="540" w:hanging="540"/>
        <w:jc w:val="both"/>
        <w:rPr>
          <w:lang w:val="en-GB"/>
        </w:rPr>
      </w:pPr>
      <w:r w:rsidRPr="00177ACF">
        <w:rPr>
          <w:lang w:val="en-GB"/>
        </w:rPr>
        <w:t>Your report should be well structured, with clear heading, contents page and page numbered.</w:t>
      </w:r>
    </w:p>
    <w:p w:rsidR="009F0D00" w:rsidRDefault="009F0D00" w:rsidP="009F0D00">
      <w:pPr>
        <w:numPr>
          <w:ilvl w:val="0"/>
          <w:numId w:val="1"/>
        </w:numPr>
        <w:spacing w:line="360" w:lineRule="auto"/>
        <w:ind w:left="540" w:hanging="540"/>
        <w:jc w:val="both"/>
        <w:rPr>
          <w:lang w:val="en-GB"/>
        </w:rPr>
      </w:pPr>
      <w:r w:rsidRPr="00177ACF">
        <w:rPr>
          <w:lang w:val="en-GB"/>
        </w:rPr>
        <w:t xml:space="preserve">All sources of material should be fully referenced using </w:t>
      </w:r>
      <w:r w:rsidRPr="00177ACF">
        <w:rPr>
          <w:b/>
          <w:bCs/>
          <w:u w:val="single"/>
          <w:lang w:val="en-GB"/>
        </w:rPr>
        <w:t>Harvard Style of referencing</w:t>
      </w:r>
      <w:r w:rsidRPr="00177ACF">
        <w:rPr>
          <w:lang w:val="en-GB"/>
        </w:rPr>
        <w:t>. For details of Harvard referencing style refe</w:t>
      </w:r>
      <w:r>
        <w:rPr>
          <w:lang w:val="en-GB"/>
        </w:rPr>
        <w:t>r the student’s hand book page 4</w:t>
      </w:r>
      <w:r w:rsidRPr="00177ACF">
        <w:rPr>
          <w:lang w:val="en-GB"/>
        </w:rPr>
        <w:t xml:space="preserve">1, sections </w:t>
      </w:r>
      <w:r>
        <w:rPr>
          <w:lang w:val="en-GB"/>
        </w:rPr>
        <w:t>7.2</w:t>
      </w:r>
      <w:r w:rsidRPr="00177ACF">
        <w:rPr>
          <w:lang w:val="en-GB"/>
        </w:rPr>
        <w:t>.</w:t>
      </w:r>
    </w:p>
    <w:p w:rsidR="00387F48" w:rsidRPr="009F0D00" w:rsidRDefault="00387F48" w:rsidP="009F0D00">
      <w:pPr>
        <w:rPr>
          <w:lang w:val="en-GB"/>
        </w:rPr>
      </w:pPr>
    </w:p>
    <w:sectPr w:rsidR="00387F48" w:rsidRPr="009F0D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A113F4"/>
    <w:multiLevelType w:val="hybridMultilevel"/>
    <w:tmpl w:val="01DA5F1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72CE13BD"/>
    <w:multiLevelType w:val="hybridMultilevel"/>
    <w:tmpl w:val="E6F4B76A"/>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A2E"/>
    <w:rsid w:val="000B3A2E"/>
    <w:rsid w:val="00387F48"/>
    <w:rsid w:val="009F0D0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0D0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0D00"/>
    <w:pPr>
      <w:ind w:left="720"/>
    </w:pPr>
  </w:style>
  <w:style w:type="paragraph" w:styleId="NormalWeb">
    <w:name w:val="Normal (Web)"/>
    <w:basedOn w:val="Normal"/>
    <w:uiPriority w:val="99"/>
    <w:unhideWhenUsed/>
    <w:rsid w:val="009F0D00"/>
    <w:pPr>
      <w:spacing w:before="100" w:beforeAutospacing="1" w:after="100" w:afterAutospacing="1"/>
    </w:pPr>
  </w:style>
  <w:style w:type="character" w:customStyle="1" w:styleId="apple-converted-space">
    <w:name w:val="apple-converted-space"/>
    <w:basedOn w:val="DefaultParagraphFont"/>
    <w:rsid w:val="009F0D00"/>
  </w:style>
  <w:style w:type="character" w:customStyle="1" w:styleId="mandelbrotrefrag">
    <w:name w:val="mandelbrot_refrag"/>
    <w:basedOn w:val="DefaultParagraphFont"/>
    <w:rsid w:val="009F0D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0D0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0D00"/>
    <w:pPr>
      <w:ind w:left="720"/>
    </w:pPr>
  </w:style>
  <w:style w:type="paragraph" w:styleId="NormalWeb">
    <w:name w:val="Normal (Web)"/>
    <w:basedOn w:val="Normal"/>
    <w:uiPriority w:val="99"/>
    <w:unhideWhenUsed/>
    <w:rsid w:val="009F0D00"/>
    <w:pPr>
      <w:spacing w:before="100" w:beforeAutospacing="1" w:after="100" w:afterAutospacing="1"/>
    </w:pPr>
  </w:style>
  <w:style w:type="character" w:customStyle="1" w:styleId="apple-converted-space">
    <w:name w:val="apple-converted-space"/>
    <w:basedOn w:val="DefaultParagraphFont"/>
    <w:rsid w:val="009F0D00"/>
  </w:style>
  <w:style w:type="character" w:customStyle="1" w:styleId="mandelbrotrefrag">
    <w:name w:val="mandelbrot_refrag"/>
    <w:basedOn w:val="DefaultParagraphFont"/>
    <w:rsid w:val="009F0D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1337</Words>
  <Characters>7621</Characters>
  <Application>Microsoft Office Word</Application>
  <DocSecurity>0</DocSecurity>
  <Lines>63</Lines>
  <Paragraphs>17</Paragraphs>
  <ScaleCrop>false</ScaleCrop>
  <Company/>
  <LinksUpToDate>false</LinksUpToDate>
  <CharactersWithSpaces>8941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2017-03-12T11:08:00Z</dcterms:created>
  <dcterms:modified xsi:type="dcterms:W3CDTF">2017-03-12T11:10:00Z</dcterms:modified>
</cp:coreProperties>
</file>