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0D6" w:rsidRDefault="00D73F9F">
      <w:pPr>
        <w:pStyle w:val="Title"/>
      </w:pPr>
      <w:r>
        <w:t xml:space="preserve">Contracts and </w:t>
      </w:r>
      <w:r w:rsidR="005701C2">
        <w:t>Procurement</w:t>
      </w:r>
      <w:r>
        <w:t xml:space="preserve"> </w:t>
      </w:r>
    </w:p>
    <w:p w:rsidR="00D56BC7" w:rsidRDefault="00D73F9F">
      <w:pPr>
        <w:pStyle w:val="Title"/>
      </w:pPr>
      <w:r>
        <w:t>MPM 346</w:t>
      </w:r>
    </w:p>
    <w:p w:rsidR="00D56BC7" w:rsidRDefault="005701C2">
      <w:pPr>
        <w:pStyle w:val="Title2"/>
      </w:pPr>
      <w:r>
        <w:t xml:space="preserve">Georgia Department of Transportation </w:t>
      </w:r>
    </w:p>
    <w:p w:rsidR="00D56BC7" w:rsidRDefault="00930F48">
      <w:pPr>
        <w:pStyle w:val="Title2"/>
      </w:pPr>
      <w:r>
        <w:t>Kolton D Doucet</w:t>
      </w:r>
    </w:p>
    <w:p w:rsidR="005701C2" w:rsidRDefault="00930F48">
      <w:pPr>
        <w:pStyle w:val="Title2"/>
      </w:pPr>
      <w:r>
        <w:t>1/5/2017</w:t>
      </w:r>
    </w:p>
    <w:p w:rsidR="005701C2" w:rsidRDefault="005701C2">
      <w:pPr>
        <w:pStyle w:val="Title2"/>
      </w:pPr>
      <w:bookmarkStart w:id="0" w:name="_GoBack"/>
      <w:bookmarkEnd w:id="0"/>
    </w:p>
    <w:p w:rsidR="00D56BC7" w:rsidRPr="002370D6" w:rsidRDefault="002370D6" w:rsidP="002370D6">
      <w:pPr>
        <w:ind w:left="2880"/>
        <w:rPr>
          <w:b/>
        </w:rPr>
      </w:pPr>
      <w:r w:rsidRPr="002370D6">
        <w:rPr>
          <w:b/>
        </w:rPr>
        <w:t>REPURPOSED WORK</w:t>
      </w:r>
    </w:p>
    <w:p w:rsidR="005701C2" w:rsidRDefault="005701C2"/>
    <w:p w:rsidR="005701C2" w:rsidRDefault="005701C2"/>
    <w:p w:rsidR="005701C2" w:rsidRDefault="005701C2"/>
    <w:p w:rsidR="005701C2" w:rsidRDefault="005701C2"/>
    <w:p w:rsidR="005701C2" w:rsidRDefault="005701C2"/>
    <w:p w:rsidR="005701C2" w:rsidRDefault="005701C2"/>
    <w:p w:rsidR="005701C2" w:rsidRDefault="005701C2"/>
    <w:p w:rsidR="005701C2" w:rsidRDefault="005701C2"/>
    <w:p w:rsidR="005701C2" w:rsidRDefault="005701C2"/>
    <w:p w:rsidR="005701C2" w:rsidRDefault="005701C2"/>
    <w:p w:rsidR="005701C2" w:rsidRDefault="005701C2"/>
    <w:p w:rsidR="005701C2" w:rsidRDefault="005701C2"/>
    <w:p w:rsidR="005701C2" w:rsidRDefault="005701C2"/>
    <w:p w:rsidR="005701C2" w:rsidRDefault="005701C2"/>
    <w:sdt>
      <w:sdtPr>
        <w:rPr>
          <w:rFonts w:asciiTheme="minorHAnsi" w:eastAsiaTheme="minorEastAsia" w:hAnsiTheme="minorHAnsi" w:cstheme="minorBidi"/>
          <w:color w:val="auto"/>
          <w:kern w:val="24"/>
          <w:sz w:val="24"/>
          <w:szCs w:val="24"/>
          <w:lang w:eastAsia="ja-JP"/>
        </w:rPr>
        <w:id w:val="-1670625329"/>
        <w:docPartObj>
          <w:docPartGallery w:val="Table of Contents"/>
          <w:docPartUnique/>
        </w:docPartObj>
      </w:sdtPr>
      <w:sdtEndPr>
        <w:rPr>
          <w:b/>
          <w:bCs/>
          <w:noProof/>
        </w:rPr>
      </w:sdtEndPr>
      <w:sdtContent>
        <w:p w:rsidR="00D54BE9" w:rsidRDefault="00D54BE9">
          <w:pPr>
            <w:pStyle w:val="TOCHeading"/>
          </w:pPr>
          <w:r>
            <w:t>Table of Contents</w:t>
          </w:r>
        </w:p>
        <w:p w:rsidR="00D54BE9" w:rsidRDefault="00D54BE9">
          <w:pPr>
            <w:pStyle w:val="TOC3"/>
            <w:tabs>
              <w:tab w:val="right" w:leader="dot" w:pos="9350"/>
            </w:tabs>
            <w:rPr>
              <w:noProof/>
            </w:rPr>
          </w:pPr>
          <w:r>
            <w:fldChar w:fldCharType="begin"/>
          </w:r>
          <w:r>
            <w:instrText xml:space="preserve"> TOC \o "1-3" \h \z \u </w:instrText>
          </w:r>
          <w:r>
            <w:fldChar w:fldCharType="separate"/>
          </w:r>
          <w:hyperlink w:anchor="_Toc440188418" w:history="1">
            <w:r w:rsidRPr="00002153">
              <w:rPr>
                <w:rStyle w:val="Hyperlink"/>
                <w:noProof/>
              </w:rPr>
              <w:t>Project outline</w:t>
            </w:r>
            <w:r>
              <w:rPr>
                <w:noProof/>
                <w:webHidden/>
              </w:rPr>
              <w:tab/>
            </w:r>
            <w:r>
              <w:rPr>
                <w:noProof/>
                <w:webHidden/>
              </w:rPr>
              <w:fldChar w:fldCharType="begin"/>
            </w:r>
            <w:r>
              <w:rPr>
                <w:noProof/>
                <w:webHidden/>
              </w:rPr>
              <w:instrText xml:space="preserve"> PAGEREF _Toc440188418 \h </w:instrText>
            </w:r>
            <w:r>
              <w:rPr>
                <w:noProof/>
                <w:webHidden/>
              </w:rPr>
            </w:r>
            <w:r>
              <w:rPr>
                <w:noProof/>
                <w:webHidden/>
              </w:rPr>
              <w:fldChar w:fldCharType="separate"/>
            </w:r>
            <w:r>
              <w:rPr>
                <w:noProof/>
                <w:webHidden/>
              </w:rPr>
              <w:t>3</w:t>
            </w:r>
            <w:r>
              <w:rPr>
                <w:noProof/>
                <w:webHidden/>
              </w:rPr>
              <w:fldChar w:fldCharType="end"/>
            </w:r>
          </w:hyperlink>
        </w:p>
        <w:p w:rsidR="00D54BE9" w:rsidRDefault="001B01B7">
          <w:pPr>
            <w:pStyle w:val="TOC3"/>
            <w:tabs>
              <w:tab w:val="right" w:leader="dot" w:pos="9350"/>
            </w:tabs>
            <w:rPr>
              <w:noProof/>
            </w:rPr>
          </w:pPr>
          <w:hyperlink w:anchor="_Toc440188419" w:history="1">
            <w:r w:rsidR="00D54BE9" w:rsidRPr="00002153">
              <w:rPr>
                <w:rStyle w:val="Hyperlink"/>
                <w:noProof/>
              </w:rPr>
              <w:t>Make or buy analysis</w:t>
            </w:r>
            <w:r w:rsidR="00D54BE9">
              <w:rPr>
                <w:noProof/>
                <w:webHidden/>
              </w:rPr>
              <w:tab/>
            </w:r>
            <w:r w:rsidR="00D54BE9">
              <w:rPr>
                <w:noProof/>
                <w:webHidden/>
              </w:rPr>
              <w:fldChar w:fldCharType="begin"/>
            </w:r>
            <w:r w:rsidR="00D54BE9">
              <w:rPr>
                <w:noProof/>
                <w:webHidden/>
              </w:rPr>
              <w:instrText xml:space="preserve"> PAGEREF _Toc440188419 \h </w:instrText>
            </w:r>
            <w:r w:rsidR="00D54BE9">
              <w:rPr>
                <w:noProof/>
                <w:webHidden/>
              </w:rPr>
            </w:r>
            <w:r w:rsidR="00D54BE9">
              <w:rPr>
                <w:noProof/>
                <w:webHidden/>
              </w:rPr>
              <w:fldChar w:fldCharType="separate"/>
            </w:r>
            <w:r w:rsidR="00D54BE9">
              <w:rPr>
                <w:noProof/>
                <w:webHidden/>
              </w:rPr>
              <w:t>4</w:t>
            </w:r>
            <w:r w:rsidR="00D54BE9">
              <w:rPr>
                <w:noProof/>
                <w:webHidden/>
              </w:rPr>
              <w:fldChar w:fldCharType="end"/>
            </w:r>
          </w:hyperlink>
        </w:p>
        <w:p w:rsidR="00D54BE9" w:rsidRDefault="001B01B7">
          <w:pPr>
            <w:pStyle w:val="TOC3"/>
            <w:tabs>
              <w:tab w:val="right" w:leader="dot" w:pos="9350"/>
            </w:tabs>
            <w:rPr>
              <w:noProof/>
            </w:rPr>
          </w:pPr>
          <w:hyperlink w:anchor="_Toc440188420" w:history="1">
            <w:r w:rsidR="00D54BE9" w:rsidRPr="00002153">
              <w:rPr>
                <w:rStyle w:val="Hyperlink"/>
                <w:noProof/>
              </w:rPr>
              <w:t>Contract type selection</w:t>
            </w:r>
            <w:r w:rsidR="00D54BE9">
              <w:rPr>
                <w:noProof/>
                <w:webHidden/>
              </w:rPr>
              <w:tab/>
            </w:r>
            <w:r w:rsidR="00D54BE9">
              <w:rPr>
                <w:noProof/>
                <w:webHidden/>
              </w:rPr>
              <w:fldChar w:fldCharType="begin"/>
            </w:r>
            <w:r w:rsidR="00D54BE9">
              <w:rPr>
                <w:noProof/>
                <w:webHidden/>
              </w:rPr>
              <w:instrText xml:space="preserve"> PAGEREF _Toc440188420 \h </w:instrText>
            </w:r>
            <w:r w:rsidR="00D54BE9">
              <w:rPr>
                <w:noProof/>
                <w:webHidden/>
              </w:rPr>
            </w:r>
            <w:r w:rsidR="00D54BE9">
              <w:rPr>
                <w:noProof/>
                <w:webHidden/>
              </w:rPr>
              <w:fldChar w:fldCharType="separate"/>
            </w:r>
            <w:r w:rsidR="00D54BE9">
              <w:rPr>
                <w:noProof/>
                <w:webHidden/>
              </w:rPr>
              <w:t>5</w:t>
            </w:r>
            <w:r w:rsidR="00D54BE9">
              <w:rPr>
                <w:noProof/>
                <w:webHidden/>
              </w:rPr>
              <w:fldChar w:fldCharType="end"/>
            </w:r>
          </w:hyperlink>
        </w:p>
        <w:p w:rsidR="00D54BE9" w:rsidRDefault="001B01B7">
          <w:pPr>
            <w:pStyle w:val="TOC1"/>
            <w:tabs>
              <w:tab w:val="right" w:leader="dot" w:pos="9350"/>
            </w:tabs>
            <w:rPr>
              <w:noProof/>
            </w:rPr>
          </w:pPr>
          <w:hyperlink w:anchor="_Toc440188421" w:history="1">
            <w:r w:rsidR="00D54BE9" w:rsidRPr="00002153">
              <w:rPr>
                <w:rStyle w:val="Hyperlink"/>
                <w:noProof/>
              </w:rPr>
              <w:t>Request for proposal</w:t>
            </w:r>
            <w:r w:rsidR="00D54BE9">
              <w:rPr>
                <w:noProof/>
                <w:webHidden/>
              </w:rPr>
              <w:tab/>
            </w:r>
            <w:r w:rsidR="00D54BE9">
              <w:rPr>
                <w:noProof/>
                <w:webHidden/>
              </w:rPr>
              <w:fldChar w:fldCharType="begin"/>
            </w:r>
            <w:r w:rsidR="00D54BE9">
              <w:rPr>
                <w:noProof/>
                <w:webHidden/>
              </w:rPr>
              <w:instrText xml:space="preserve"> PAGEREF _Toc440188421 \h </w:instrText>
            </w:r>
            <w:r w:rsidR="00D54BE9">
              <w:rPr>
                <w:noProof/>
                <w:webHidden/>
              </w:rPr>
            </w:r>
            <w:r w:rsidR="00D54BE9">
              <w:rPr>
                <w:noProof/>
                <w:webHidden/>
              </w:rPr>
              <w:fldChar w:fldCharType="separate"/>
            </w:r>
            <w:r w:rsidR="00D54BE9">
              <w:rPr>
                <w:noProof/>
                <w:webHidden/>
              </w:rPr>
              <w:t>6</w:t>
            </w:r>
            <w:r w:rsidR="00D54BE9">
              <w:rPr>
                <w:noProof/>
                <w:webHidden/>
              </w:rPr>
              <w:fldChar w:fldCharType="end"/>
            </w:r>
          </w:hyperlink>
        </w:p>
        <w:p w:rsidR="00D54BE9" w:rsidRDefault="001B01B7">
          <w:pPr>
            <w:pStyle w:val="TOC1"/>
            <w:tabs>
              <w:tab w:val="right" w:leader="dot" w:pos="9350"/>
            </w:tabs>
            <w:rPr>
              <w:noProof/>
            </w:rPr>
          </w:pPr>
          <w:hyperlink w:anchor="_Toc440188422" w:history="1">
            <w:r w:rsidR="00D54BE9" w:rsidRPr="00002153">
              <w:rPr>
                <w:rStyle w:val="Hyperlink"/>
                <w:noProof/>
              </w:rPr>
              <w:t>Statement of work</w:t>
            </w:r>
            <w:r w:rsidR="00D54BE9">
              <w:rPr>
                <w:noProof/>
                <w:webHidden/>
              </w:rPr>
              <w:tab/>
            </w:r>
            <w:r w:rsidR="00D54BE9">
              <w:rPr>
                <w:noProof/>
                <w:webHidden/>
              </w:rPr>
              <w:fldChar w:fldCharType="begin"/>
            </w:r>
            <w:r w:rsidR="00D54BE9">
              <w:rPr>
                <w:noProof/>
                <w:webHidden/>
              </w:rPr>
              <w:instrText xml:space="preserve"> PAGEREF _Toc440188422 \h </w:instrText>
            </w:r>
            <w:r w:rsidR="00D54BE9">
              <w:rPr>
                <w:noProof/>
                <w:webHidden/>
              </w:rPr>
            </w:r>
            <w:r w:rsidR="00D54BE9">
              <w:rPr>
                <w:noProof/>
                <w:webHidden/>
              </w:rPr>
              <w:fldChar w:fldCharType="separate"/>
            </w:r>
            <w:r w:rsidR="00D54BE9">
              <w:rPr>
                <w:noProof/>
                <w:webHidden/>
              </w:rPr>
              <w:t>7</w:t>
            </w:r>
            <w:r w:rsidR="00D54BE9">
              <w:rPr>
                <w:noProof/>
                <w:webHidden/>
              </w:rPr>
              <w:fldChar w:fldCharType="end"/>
            </w:r>
          </w:hyperlink>
        </w:p>
        <w:p w:rsidR="00D54BE9" w:rsidRDefault="001B01B7">
          <w:pPr>
            <w:pStyle w:val="TOC1"/>
            <w:tabs>
              <w:tab w:val="right" w:leader="dot" w:pos="9350"/>
            </w:tabs>
            <w:rPr>
              <w:noProof/>
            </w:rPr>
          </w:pPr>
          <w:hyperlink w:anchor="_Toc440188423" w:history="1">
            <w:r w:rsidR="00D54BE9" w:rsidRPr="00002153">
              <w:rPr>
                <w:rStyle w:val="Hyperlink"/>
                <w:noProof/>
              </w:rPr>
              <w:t>Source selection criteria</w:t>
            </w:r>
            <w:r w:rsidR="00D54BE9">
              <w:rPr>
                <w:noProof/>
                <w:webHidden/>
              </w:rPr>
              <w:tab/>
            </w:r>
            <w:r w:rsidR="00D54BE9">
              <w:rPr>
                <w:noProof/>
                <w:webHidden/>
              </w:rPr>
              <w:fldChar w:fldCharType="begin"/>
            </w:r>
            <w:r w:rsidR="00D54BE9">
              <w:rPr>
                <w:noProof/>
                <w:webHidden/>
              </w:rPr>
              <w:instrText xml:space="preserve"> PAGEREF _Toc440188423 \h </w:instrText>
            </w:r>
            <w:r w:rsidR="00D54BE9">
              <w:rPr>
                <w:noProof/>
                <w:webHidden/>
              </w:rPr>
            </w:r>
            <w:r w:rsidR="00D54BE9">
              <w:rPr>
                <w:noProof/>
                <w:webHidden/>
              </w:rPr>
              <w:fldChar w:fldCharType="separate"/>
            </w:r>
            <w:r w:rsidR="00D54BE9">
              <w:rPr>
                <w:noProof/>
                <w:webHidden/>
              </w:rPr>
              <w:t>8</w:t>
            </w:r>
            <w:r w:rsidR="00D54BE9">
              <w:rPr>
                <w:noProof/>
                <w:webHidden/>
              </w:rPr>
              <w:fldChar w:fldCharType="end"/>
            </w:r>
          </w:hyperlink>
        </w:p>
        <w:p w:rsidR="00D54BE9" w:rsidRDefault="001B01B7">
          <w:pPr>
            <w:pStyle w:val="TOC1"/>
            <w:tabs>
              <w:tab w:val="right" w:leader="dot" w:pos="9350"/>
            </w:tabs>
            <w:rPr>
              <w:noProof/>
            </w:rPr>
          </w:pPr>
          <w:hyperlink w:anchor="_Toc440188424" w:history="1">
            <w:r w:rsidR="00D54BE9" w:rsidRPr="00002153">
              <w:rPr>
                <w:rStyle w:val="Hyperlink"/>
                <w:noProof/>
              </w:rPr>
              <w:t>Procurement contract award</w:t>
            </w:r>
            <w:r w:rsidR="00D54BE9">
              <w:rPr>
                <w:noProof/>
                <w:webHidden/>
              </w:rPr>
              <w:tab/>
            </w:r>
            <w:r w:rsidR="00D54BE9">
              <w:rPr>
                <w:noProof/>
                <w:webHidden/>
              </w:rPr>
              <w:fldChar w:fldCharType="begin"/>
            </w:r>
            <w:r w:rsidR="00D54BE9">
              <w:rPr>
                <w:noProof/>
                <w:webHidden/>
              </w:rPr>
              <w:instrText xml:space="preserve"> PAGEREF _Toc440188424 \h </w:instrText>
            </w:r>
            <w:r w:rsidR="00D54BE9">
              <w:rPr>
                <w:noProof/>
                <w:webHidden/>
              </w:rPr>
            </w:r>
            <w:r w:rsidR="00D54BE9">
              <w:rPr>
                <w:noProof/>
                <w:webHidden/>
              </w:rPr>
              <w:fldChar w:fldCharType="separate"/>
            </w:r>
            <w:r w:rsidR="00D54BE9">
              <w:rPr>
                <w:noProof/>
                <w:webHidden/>
              </w:rPr>
              <w:t>9</w:t>
            </w:r>
            <w:r w:rsidR="00D54BE9">
              <w:rPr>
                <w:noProof/>
                <w:webHidden/>
              </w:rPr>
              <w:fldChar w:fldCharType="end"/>
            </w:r>
          </w:hyperlink>
        </w:p>
        <w:p w:rsidR="00D54BE9" w:rsidRDefault="001B01B7">
          <w:pPr>
            <w:pStyle w:val="TOC1"/>
            <w:tabs>
              <w:tab w:val="right" w:leader="dot" w:pos="9350"/>
            </w:tabs>
            <w:rPr>
              <w:noProof/>
            </w:rPr>
          </w:pPr>
          <w:hyperlink w:anchor="_Toc440188425" w:history="1">
            <w:r w:rsidR="00D54BE9" w:rsidRPr="00002153">
              <w:rPr>
                <w:rStyle w:val="Hyperlink"/>
                <w:noProof/>
              </w:rPr>
              <w:t>Procurement risks</w:t>
            </w:r>
            <w:r w:rsidR="00D54BE9">
              <w:rPr>
                <w:noProof/>
                <w:webHidden/>
              </w:rPr>
              <w:tab/>
            </w:r>
            <w:r w:rsidR="00D54BE9">
              <w:rPr>
                <w:noProof/>
                <w:webHidden/>
              </w:rPr>
              <w:fldChar w:fldCharType="begin"/>
            </w:r>
            <w:r w:rsidR="00D54BE9">
              <w:rPr>
                <w:noProof/>
                <w:webHidden/>
              </w:rPr>
              <w:instrText xml:space="preserve"> PAGEREF _Toc440188425 \h </w:instrText>
            </w:r>
            <w:r w:rsidR="00D54BE9">
              <w:rPr>
                <w:noProof/>
                <w:webHidden/>
              </w:rPr>
            </w:r>
            <w:r w:rsidR="00D54BE9">
              <w:rPr>
                <w:noProof/>
                <w:webHidden/>
              </w:rPr>
              <w:fldChar w:fldCharType="separate"/>
            </w:r>
            <w:r w:rsidR="00D54BE9">
              <w:rPr>
                <w:noProof/>
                <w:webHidden/>
              </w:rPr>
              <w:t>10</w:t>
            </w:r>
            <w:r w:rsidR="00D54BE9">
              <w:rPr>
                <w:noProof/>
                <w:webHidden/>
              </w:rPr>
              <w:fldChar w:fldCharType="end"/>
            </w:r>
          </w:hyperlink>
        </w:p>
        <w:p w:rsidR="00D54BE9" w:rsidRDefault="001B01B7">
          <w:pPr>
            <w:pStyle w:val="TOC1"/>
            <w:tabs>
              <w:tab w:val="right" w:leader="dot" w:pos="9350"/>
            </w:tabs>
            <w:rPr>
              <w:noProof/>
            </w:rPr>
          </w:pPr>
          <w:hyperlink w:anchor="_Toc440188426" w:history="1">
            <w:r w:rsidR="00D54BE9" w:rsidRPr="00002153">
              <w:rPr>
                <w:rStyle w:val="Hyperlink"/>
                <w:noProof/>
              </w:rPr>
              <w:t>Procurement management process</w:t>
            </w:r>
            <w:r w:rsidR="00D54BE9">
              <w:rPr>
                <w:noProof/>
                <w:webHidden/>
              </w:rPr>
              <w:tab/>
            </w:r>
            <w:r w:rsidR="00D54BE9">
              <w:rPr>
                <w:noProof/>
                <w:webHidden/>
              </w:rPr>
              <w:fldChar w:fldCharType="begin"/>
            </w:r>
            <w:r w:rsidR="00D54BE9">
              <w:rPr>
                <w:noProof/>
                <w:webHidden/>
              </w:rPr>
              <w:instrText xml:space="preserve"> PAGEREF _Toc440188426 \h </w:instrText>
            </w:r>
            <w:r w:rsidR="00D54BE9">
              <w:rPr>
                <w:noProof/>
                <w:webHidden/>
              </w:rPr>
            </w:r>
            <w:r w:rsidR="00D54BE9">
              <w:rPr>
                <w:noProof/>
                <w:webHidden/>
              </w:rPr>
              <w:fldChar w:fldCharType="separate"/>
            </w:r>
            <w:r w:rsidR="00D54BE9">
              <w:rPr>
                <w:noProof/>
                <w:webHidden/>
              </w:rPr>
              <w:t>11</w:t>
            </w:r>
            <w:r w:rsidR="00D54BE9">
              <w:rPr>
                <w:noProof/>
                <w:webHidden/>
              </w:rPr>
              <w:fldChar w:fldCharType="end"/>
            </w:r>
          </w:hyperlink>
        </w:p>
        <w:p w:rsidR="00D54BE9" w:rsidRDefault="001B01B7">
          <w:pPr>
            <w:pStyle w:val="TOC1"/>
            <w:tabs>
              <w:tab w:val="right" w:leader="dot" w:pos="9350"/>
            </w:tabs>
            <w:rPr>
              <w:noProof/>
            </w:rPr>
          </w:pPr>
          <w:hyperlink w:anchor="_Toc440188427" w:history="1">
            <w:r w:rsidR="00D54BE9" w:rsidRPr="00002153">
              <w:rPr>
                <w:rStyle w:val="Hyperlink"/>
                <w:noProof/>
              </w:rPr>
              <w:t>Contract administration process</w:t>
            </w:r>
            <w:r w:rsidR="00D54BE9">
              <w:rPr>
                <w:noProof/>
                <w:webHidden/>
              </w:rPr>
              <w:tab/>
            </w:r>
            <w:r w:rsidR="00D54BE9">
              <w:rPr>
                <w:noProof/>
                <w:webHidden/>
              </w:rPr>
              <w:fldChar w:fldCharType="begin"/>
            </w:r>
            <w:r w:rsidR="00D54BE9">
              <w:rPr>
                <w:noProof/>
                <w:webHidden/>
              </w:rPr>
              <w:instrText xml:space="preserve"> PAGEREF _Toc440188427 \h </w:instrText>
            </w:r>
            <w:r w:rsidR="00D54BE9">
              <w:rPr>
                <w:noProof/>
                <w:webHidden/>
              </w:rPr>
            </w:r>
            <w:r w:rsidR="00D54BE9">
              <w:rPr>
                <w:noProof/>
                <w:webHidden/>
              </w:rPr>
              <w:fldChar w:fldCharType="separate"/>
            </w:r>
            <w:r w:rsidR="00D54BE9">
              <w:rPr>
                <w:noProof/>
                <w:webHidden/>
              </w:rPr>
              <w:t>12</w:t>
            </w:r>
            <w:r w:rsidR="00D54BE9">
              <w:rPr>
                <w:noProof/>
                <w:webHidden/>
              </w:rPr>
              <w:fldChar w:fldCharType="end"/>
            </w:r>
          </w:hyperlink>
        </w:p>
        <w:p w:rsidR="00D54BE9" w:rsidRDefault="001B01B7">
          <w:pPr>
            <w:pStyle w:val="TOC1"/>
            <w:tabs>
              <w:tab w:val="right" w:leader="dot" w:pos="9350"/>
            </w:tabs>
            <w:rPr>
              <w:noProof/>
            </w:rPr>
          </w:pPr>
          <w:hyperlink w:anchor="_Toc440188428" w:history="1">
            <w:r w:rsidR="00D54BE9" w:rsidRPr="00002153">
              <w:rPr>
                <w:rStyle w:val="Hyperlink"/>
                <w:noProof/>
              </w:rPr>
              <w:t>Change control process</w:t>
            </w:r>
            <w:r w:rsidR="00D54BE9">
              <w:rPr>
                <w:noProof/>
                <w:webHidden/>
              </w:rPr>
              <w:tab/>
            </w:r>
            <w:r w:rsidR="00D54BE9">
              <w:rPr>
                <w:noProof/>
                <w:webHidden/>
              </w:rPr>
              <w:fldChar w:fldCharType="begin"/>
            </w:r>
            <w:r w:rsidR="00D54BE9">
              <w:rPr>
                <w:noProof/>
                <w:webHidden/>
              </w:rPr>
              <w:instrText xml:space="preserve"> PAGEREF _Toc440188428 \h </w:instrText>
            </w:r>
            <w:r w:rsidR="00D54BE9">
              <w:rPr>
                <w:noProof/>
                <w:webHidden/>
              </w:rPr>
            </w:r>
            <w:r w:rsidR="00D54BE9">
              <w:rPr>
                <w:noProof/>
                <w:webHidden/>
              </w:rPr>
              <w:fldChar w:fldCharType="separate"/>
            </w:r>
            <w:r w:rsidR="00D54BE9">
              <w:rPr>
                <w:noProof/>
                <w:webHidden/>
              </w:rPr>
              <w:t>13</w:t>
            </w:r>
            <w:r w:rsidR="00D54BE9">
              <w:rPr>
                <w:noProof/>
                <w:webHidden/>
              </w:rPr>
              <w:fldChar w:fldCharType="end"/>
            </w:r>
          </w:hyperlink>
        </w:p>
        <w:p w:rsidR="00D54BE9" w:rsidRDefault="001B01B7">
          <w:pPr>
            <w:pStyle w:val="TOC1"/>
            <w:tabs>
              <w:tab w:val="right" w:leader="dot" w:pos="9350"/>
            </w:tabs>
            <w:rPr>
              <w:noProof/>
            </w:rPr>
          </w:pPr>
          <w:hyperlink w:anchor="_Toc440188429" w:history="1">
            <w:r w:rsidR="00D54BE9" w:rsidRPr="00002153">
              <w:rPr>
                <w:rStyle w:val="Hyperlink"/>
                <w:noProof/>
              </w:rPr>
              <w:t>Quality control plan</w:t>
            </w:r>
            <w:r w:rsidR="00D54BE9">
              <w:rPr>
                <w:noProof/>
                <w:webHidden/>
              </w:rPr>
              <w:tab/>
            </w:r>
            <w:r w:rsidR="00D54BE9">
              <w:rPr>
                <w:noProof/>
                <w:webHidden/>
              </w:rPr>
              <w:fldChar w:fldCharType="begin"/>
            </w:r>
            <w:r w:rsidR="00D54BE9">
              <w:rPr>
                <w:noProof/>
                <w:webHidden/>
              </w:rPr>
              <w:instrText xml:space="preserve"> PAGEREF _Toc440188429 \h </w:instrText>
            </w:r>
            <w:r w:rsidR="00D54BE9">
              <w:rPr>
                <w:noProof/>
                <w:webHidden/>
              </w:rPr>
            </w:r>
            <w:r w:rsidR="00D54BE9">
              <w:rPr>
                <w:noProof/>
                <w:webHidden/>
              </w:rPr>
              <w:fldChar w:fldCharType="separate"/>
            </w:r>
            <w:r w:rsidR="00D54BE9">
              <w:rPr>
                <w:noProof/>
                <w:webHidden/>
              </w:rPr>
              <w:t>14</w:t>
            </w:r>
            <w:r w:rsidR="00D54BE9">
              <w:rPr>
                <w:noProof/>
                <w:webHidden/>
              </w:rPr>
              <w:fldChar w:fldCharType="end"/>
            </w:r>
          </w:hyperlink>
        </w:p>
        <w:p w:rsidR="00D54BE9" w:rsidRDefault="001B01B7">
          <w:pPr>
            <w:pStyle w:val="TOC1"/>
            <w:tabs>
              <w:tab w:val="right" w:leader="dot" w:pos="9350"/>
            </w:tabs>
            <w:rPr>
              <w:noProof/>
            </w:rPr>
          </w:pPr>
          <w:hyperlink w:anchor="_Toc440188430" w:history="1">
            <w:r w:rsidR="00D54BE9" w:rsidRPr="00002153">
              <w:rPr>
                <w:rStyle w:val="Hyperlink"/>
                <w:noProof/>
              </w:rPr>
              <w:t>Performance reporting plan</w:t>
            </w:r>
            <w:r w:rsidR="00D54BE9">
              <w:rPr>
                <w:noProof/>
                <w:webHidden/>
              </w:rPr>
              <w:tab/>
            </w:r>
            <w:r w:rsidR="00D54BE9">
              <w:rPr>
                <w:noProof/>
                <w:webHidden/>
              </w:rPr>
              <w:fldChar w:fldCharType="begin"/>
            </w:r>
            <w:r w:rsidR="00D54BE9">
              <w:rPr>
                <w:noProof/>
                <w:webHidden/>
              </w:rPr>
              <w:instrText xml:space="preserve"> PAGEREF _Toc440188430 \h </w:instrText>
            </w:r>
            <w:r w:rsidR="00D54BE9">
              <w:rPr>
                <w:noProof/>
                <w:webHidden/>
              </w:rPr>
            </w:r>
            <w:r w:rsidR="00D54BE9">
              <w:rPr>
                <w:noProof/>
                <w:webHidden/>
              </w:rPr>
              <w:fldChar w:fldCharType="separate"/>
            </w:r>
            <w:r w:rsidR="00D54BE9">
              <w:rPr>
                <w:noProof/>
                <w:webHidden/>
              </w:rPr>
              <w:t>15</w:t>
            </w:r>
            <w:r w:rsidR="00D54BE9">
              <w:rPr>
                <w:noProof/>
                <w:webHidden/>
              </w:rPr>
              <w:fldChar w:fldCharType="end"/>
            </w:r>
          </w:hyperlink>
        </w:p>
        <w:p w:rsidR="00D54BE9" w:rsidRDefault="001B01B7">
          <w:pPr>
            <w:pStyle w:val="TOC1"/>
            <w:tabs>
              <w:tab w:val="right" w:leader="dot" w:pos="9350"/>
            </w:tabs>
            <w:rPr>
              <w:noProof/>
            </w:rPr>
          </w:pPr>
          <w:hyperlink w:anchor="_Toc440188431" w:history="1">
            <w:r w:rsidR="00D54BE9" w:rsidRPr="00002153">
              <w:rPr>
                <w:rStyle w:val="Hyperlink"/>
                <w:noProof/>
              </w:rPr>
              <w:t>Project procurement legal rights &amp; responsibilities</w:t>
            </w:r>
            <w:r w:rsidR="00D54BE9">
              <w:rPr>
                <w:noProof/>
                <w:webHidden/>
              </w:rPr>
              <w:tab/>
            </w:r>
            <w:r w:rsidR="00D54BE9">
              <w:rPr>
                <w:noProof/>
                <w:webHidden/>
              </w:rPr>
              <w:fldChar w:fldCharType="begin"/>
            </w:r>
            <w:r w:rsidR="00D54BE9">
              <w:rPr>
                <w:noProof/>
                <w:webHidden/>
              </w:rPr>
              <w:instrText xml:space="preserve"> PAGEREF _Toc440188431 \h </w:instrText>
            </w:r>
            <w:r w:rsidR="00D54BE9">
              <w:rPr>
                <w:noProof/>
                <w:webHidden/>
              </w:rPr>
            </w:r>
            <w:r w:rsidR="00D54BE9">
              <w:rPr>
                <w:noProof/>
                <w:webHidden/>
              </w:rPr>
              <w:fldChar w:fldCharType="separate"/>
            </w:r>
            <w:r w:rsidR="00D54BE9">
              <w:rPr>
                <w:noProof/>
                <w:webHidden/>
              </w:rPr>
              <w:t>16</w:t>
            </w:r>
            <w:r w:rsidR="00D54BE9">
              <w:rPr>
                <w:noProof/>
                <w:webHidden/>
              </w:rPr>
              <w:fldChar w:fldCharType="end"/>
            </w:r>
          </w:hyperlink>
        </w:p>
        <w:p w:rsidR="00D54BE9" w:rsidRDefault="001B01B7">
          <w:pPr>
            <w:pStyle w:val="TOC1"/>
            <w:tabs>
              <w:tab w:val="right" w:leader="dot" w:pos="9350"/>
            </w:tabs>
            <w:rPr>
              <w:noProof/>
            </w:rPr>
          </w:pPr>
          <w:hyperlink w:anchor="_Toc440188432" w:history="1">
            <w:r w:rsidR="00D54BE9" w:rsidRPr="00002153">
              <w:rPr>
                <w:rStyle w:val="Hyperlink"/>
                <w:noProof/>
              </w:rPr>
              <w:t>Project procurement closeout</w:t>
            </w:r>
            <w:r w:rsidR="00D54BE9">
              <w:rPr>
                <w:noProof/>
                <w:webHidden/>
              </w:rPr>
              <w:tab/>
            </w:r>
            <w:r w:rsidR="00D54BE9">
              <w:rPr>
                <w:noProof/>
                <w:webHidden/>
              </w:rPr>
              <w:fldChar w:fldCharType="begin"/>
            </w:r>
            <w:r w:rsidR="00D54BE9">
              <w:rPr>
                <w:noProof/>
                <w:webHidden/>
              </w:rPr>
              <w:instrText xml:space="preserve"> PAGEREF _Toc440188432 \h </w:instrText>
            </w:r>
            <w:r w:rsidR="00D54BE9">
              <w:rPr>
                <w:noProof/>
                <w:webHidden/>
              </w:rPr>
            </w:r>
            <w:r w:rsidR="00D54BE9">
              <w:rPr>
                <w:noProof/>
                <w:webHidden/>
              </w:rPr>
              <w:fldChar w:fldCharType="separate"/>
            </w:r>
            <w:r w:rsidR="00D54BE9">
              <w:rPr>
                <w:noProof/>
                <w:webHidden/>
              </w:rPr>
              <w:t>17</w:t>
            </w:r>
            <w:r w:rsidR="00D54BE9">
              <w:rPr>
                <w:noProof/>
                <w:webHidden/>
              </w:rPr>
              <w:fldChar w:fldCharType="end"/>
            </w:r>
          </w:hyperlink>
        </w:p>
        <w:p w:rsidR="00D54BE9" w:rsidRDefault="001B01B7">
          <w:pPr>
            <w:pStyle w:val="TOC1"/>
            <w:tabs>
              <w:tab w:val="right" w:leader="dot" w:pos="9350"/>
            </w:tabs>
            <w:rPr>
              <w:noProof/>
            </w:rPr>
          </w:pPr>
          <w:hyperlink w:anchor="_Toc440188433" w:history="1">
            <w:r w:rsidR="00D54BE9" w:rsidRPr="00002153">
              <w:rPr>
                <w:rStyle w:val="Hyperlink"/>
                <w:noProof/>
              </w:rPr>
              <w:t>References</w:t>
            </w:r>
            <w:r w:rsidR="00D54BE9">
              <w:rPr>
                <w:noProof/>
                <w:webHidden/>
              </w:rPr>
              <w:tab/>
            </w:r>
            <w:r w:rsidR="00D54BE9">
              <w:rPr>
                <w:noProof/>
                <w:webHidden/>
              </w:rPr>
              <w:fldChar w:fldCharType="begin"/>
            </w:r>
            <w:r w:rsidR="00D54BE9">
              <w:rPr>
                <w:noProof/>
                <w:webHidden/>
              </w:rPr>
              <w:instrText xml:space="preserve"> PAGEREF _Toc440188433 \h </w:instrText>
            </w:r>
            <w:r w:rsidR="00D54BE9">
              <w:rPr>
                <w:noProof/>
                <w:webHidden/>
              </w:rPr>
            </w:r>
            <w:r w:rsidR="00D54BE9">
              <w:rPr>
                <w:noProof/>
                <w:webHidden/>
              </w:rPr>
              <w:fldChar w:fldCharType="separate"/>
            </w:r>
            <w:r w:rsidR="00D54BE9">
              <w:rPr>
                <w:noProof/>
                <w:webHidden/>
              </w:rPr>
              <w:t>18</w:t>
            </w:r>
            <w:r w:rsidR="00D54BE9">
              <w:rPr>
                <w:noProof/>
                <w:webHidden/>
              </w:rPr>
              <w:fldChar w:fldCharType="end"/>
            </w:r>
          </w:hyperlink>
        </w:p>
        <w:p w:rsidR="005701C2" w:rsidRDefault="00D54BE9" w:rsidP="008F5D1D">
          <w:r>
            <w:rPr>
              <w:b/>
              <w:bCs/>
              <w:noProof/>
            </w:rPr>
            <w:fldChar w:fldCharType="end"/>
          </w:r>
        </w:p>
      </w:sdtContent>
    </w:sdt>
    <w:p w:rsidR="005701C2" w:rsidRDefault="005701C2"/>
    <w:p w:rsidR="005701C2" w:rsidRDefault="005701C2" w:rsidP="005701C2">
      <w:pPr>
        <w:pStyle w:val="Heading3"/>
        <w:jc w:val="center"/>
      </w:pPr>
      <w:bookmarkStart w:id="1" w:name="_Toc440188418"/>
      <w:r w:rsidRPr="005701C2">
        <w:t>Project outline</w:t>
      </w:r>
      <w:bookmarkEnd w:id="1"/>
    </w:p>
    <w:p w:rsidR="00FB4C9F" w:rsidRPr="00FB4C9F" w:rsidRDefault="00FB4C9F" w:rsidP="00FB4C9F">
      <w:pPr>
        <w:rPr>
          <w:kern w:val="0"/>
        </w:rPr>
      </w:pPr>
      <w:r>
        <w:rPr>
          <w:kern w:val="0"/>
        </w:rPr>
        <w:t xml:space="preserve">The state of Georgia </w:t>
      </w:r>
      <w:r w:rsidRPr="00FB4C9F">
        <w:rPr>
          <w:kern w:val="0"/>
        </w:rPr>
        <w:t>will construct a 50’x 50’ storage building for the Georgia Department of Transportation Road department</w:t>
      </w:r>
      <w:r>
        <w:rPr>
          <w:kern w:val="0"/>
        </w:rPr>
        <w:t xml:space="preserve"> (GDOTRD)</w:t>
      </w:r>
      <w:r w:rsidRPr="00FB4C9F">
        <w:rPr>
          <w:kern w:val="0"/>
        </w:rPr>
        <w:t>. The project consists of a building shell. The building will have a monolithic foundation four, lightweight metal framing exterior walls and a raised seem metal roof. Electricity will include overhead lights, 5 outlets per wall not to exceed 25 outlets. A 20’ roll up door will be on the building as well as walkthrough doors on the remaining three walls. 1set of window will be provided on the walls with the single walk through doors. The project will not include any interior painting or floor coverings. These items are considered to be out of the scope of work.</w:t>
      </w:r>
    </w:p>
    <w:p w:rsidR="00FB4C9F" w:rsidRPr="00FB4C9F" w:rsidRDefault="00FB4C9F" w:rsidP="00FB4C9F">
      <w:pPr>
        <w:pStyle w:val="NoSpacing"/>
        <w:rPr>
          <w:b/>
        </w:rPr>
      </w:pPr>
      <w:r w:rsidRPr="00FB4C9F">
        <w:rPr>
          <w:b/>
        </w:rPr>
        <w:t>Project Objectives</w:t>
      </w:r>
    </w:p>
    <w:p w:rsidR="005701C2" w:rsidRDefault="00FB4C9F" w:rsidP="00FB4C9F">
      <w:pPr>
        <w:pStyle w:val="NoSpacing"/>
      </w:pPr>
      <w:r>
        <w:t xml:space="preserve">To construct an environment friendly, up-to-date storage facility co-located within the road department complex. </w:t>
      </w:r>
      <w:r w:rsidR="0030798D">
        <w:t xml:space="preserve">Each phase of the project </w:t>
      </w:r>
      <w:r w:rsidR="000932D3">
        <w:t>(design</w:t>
      </w:r>
      <w:r w:rsidR="0030798D">
        <w:t xml:space="preserve">, contracting </w:t>
      </w:r>
      <w:r w:rsidR="000932D3">
        <w:t>construction) is</w:t>
      </w:r>
      <w:r>
        <w:t xml:space="preserve"> estimated to take no longer than 45 days but will not exceed 90 </w:t>
      </w:r>
      <w:r w:rsidR="0030798D">
        <w:t>days</w:t>
      </w:r>
      <w:r w:rsidR="000932D3">
        <w:t>. The total time of the project is not to exceed 150 days</w:t>
      </w:r>
      <w:r w:rsidR="0030798D">
        <w:t xml:space="preserve"> at a cost not to exceed $150</w:t>
      </w:r>
      <w:r>
        <w:t xml:space="preserve">,000.00. The facility will increase the road </w:t>
      </w:r>
      <w:r w:rsidR="00930F48">
        <w:t>department’s</w:t>
      </w:r>
      <w:r>
        <w:t xml:space="preserve"> storage capacity freeing up valuable maintenance floor space for the state. Any residual monies remain after completion and turnover of the project will be used to purchase equipment for the facility.</w:t>
      </w:r>
    </w:p>
    <w:p w:rsidR="005701C2" w:rsidRDefault="005701C2" w:rsidP="005701C2">
      <w:pPr>
        <w:pStyle w:val="NoSpacing"/>
        <w:jc w:val="center"/>
      </w:pPr>
    </w:p>
    <w:p w:rsidR="005701C2" w:rsidRDefault="005701C2" w:rsidP="005701C2">
      <w:pPr>
        <w:pStyle w:val="NoSpacing"/>
        <w:jc w:val="center"/>
      </w:pPr>
    </w:p>
    <w:p w:rsidR="005701C2" w:rsidRDefault="005701C2" w:rsidP="005701C2">
      <w:pPr>
        <w:pStyle w:val="NoSpacing"/>
        <w:jc w:val="center"/>
      </w:pPr>
    </w:p>
    <w:p w:rsidR="005701C2" w:rsidRDefault="005701C2" w:rsidP="005701C2">
      <w:pPr>
        <w:pStyle w:val="NoSpacing"/>
        <w:jc w:val="center"/>
      </w:pPr>
    </w:p>
    <w:p w:rsidR="005701C2" w:rsidRDefault="005701C2" w:rsidP="005701C2">
      <w:pPr>
        <w:pStyle w:val="NoSpacing"/>
        <w:jc w:val="center"/>
      </w:pPr>
    </w:p>
    <w:p w:rsidR="005701C2" w:rsidRDefault="005701C2" w:rsidP="005701C2">
      <w:pPr>
        <w:pStyle w:val="NoSpacing"/>
        <w:jc w:val="center"/>
      </w:pPr>
    </w:p>
    <w:p w:rsidR="005701C2" w:rsidRDefault="005701C2" w:rsidP="005701C2">
      <w:pPr>
        <w:pStyle w:val="NoSpacing"/>
        <w:jc w:val="center"/>
      </w:pPr>
    </w:p>
    <w:p w:rsidR="005701C2" w:rsidRDefault="005701C2" w:rsidP="005701C2">
      <w:pPr>
        <w:pStyle w:val="Heading3"/>
        <w:jc w:val="center"/>
      </w:pPr>
      <w:bookmarkStart w:id="2" w:name="_Toc440188419"/>
      <w:r w:rsidRPr="005701C2">
        <w:t>Make or buy analysis</w:t>
      </w:r>
      <w:bookmarkEnd w:id="2"/>
    </w:p>
    <w:p w:rsidR="005701C2" w:rsidRDefault="00A22AF8" w:rsidP="005701C2">
      <w:r>
        <w:t xml:space="preserve">The make-or-buy analysis is used to determine if it is more economically feasible to manufacture an item internally (or in-house) or buying it from an external supplier (also known as outsourcing). The make or buy analysis is a decision made by management based on several factures. The decision in its most basic form is simply to perform the activities of a required task in-house, or to purchase it externally from a supplier. </w:t>
      </w:r>
      <w:r w:rsidR="000C1DBA">
        <w:t>Decision factors include both factors that favor in-house self-performance such as; need for direct control over manufacturing and/or quality, cost, quality control, unreliable suppliers, proprietary technology, lead time, and warehousing expenses. Factors favoring purchase from outside</w:t>
      </w:r>
      <w:r w:rsidR="00165F0B">
        <w:t xml:space="preserve"> include: Suppliers’ specialized knowledge, </w:t>
      </w:r>
      <w:r w:rsidR="000C1DBA">
        <w:t>Lack of expertise</w:t>
      </w:r>
      <w:r w:rsidR="00165F0B">
        <w:t>, volume, c</w:t>
      </w:r>
      <w:r w:rsidR="000C1DBA">
        <w:t>ost</w:t>
      </w:r>
      <w:r w:rsidR="00165F0B">
        <w:t>,</w:t>
      </w:r>
      <w:r w:rsidR="00FC438B">
        <w:t xml:space="preserve"> limited equipment, </w:t>
      </w:r>
      <w:r w:rsidR="000C1DBA">
        <w:t>inadequate capacity</w:t>
      </w:r>
      <w:r w:rsidR="00FC438B">
        <w:t xml:space="preserve"> and knowledge. </w:t>
      </w:r>
    </w:p>
    <w:p w:rsidR="00FC438B" w:rsidRDefault="00FC438B" w:rsidP="005701C2">
      <w:r>
        <w:t xml:space="preserve">The GDOT building is a pure construction project that will be outsourced for several reasons. The state road department team does not possess the necessary skill set in-house to perform the construction effort. While the road department </w:t>
      </w:r>
      <w:r w:rsidR="00060A8B">
        <w:t xml:space="preserve">does have accesses to the necessary heavy equipment for the civil portion of the required work, its operators and supervision are over obligated. As such the team does not have the necessary time to dedicate to the construction project. </w:t>
      </w:r>
      <w:r>
        <w:t xml:space="preserve"> </w:t>
      </w:r>
      <w:r w:rsidR="00060A8B">
        <w:t xml:space="preserve">Finally, the project is viewed by management to be outside its core competencies’. </w:t>
      </w:r>
    </w:p>
    <w:p w:rsidR="005701C2" w:rsidRPr="0030798D" w:rsidRDefault="00365209" w:rsidP="0030798D">
      <w:r>
        <w:t>The project financial constraints and schedule are; the p</w:t>
      </w:r>
      <w:r w:rsidR="000E4E89">
        <w:t xml:space="preserve">roject </w:t>
      </w:r>
      <w:r>
        <w:t>f</w:t>
      </w:r>
      <w:r w:rsidR="000E4E89">
        <w:t>unding</w:t>
      </w:r>
      <w:r>
        <w:t xml:space="preserve"> is set by the states procurement regulations as codified in public law OCGA 112.6. Funding is provided by </w:t>
      </w:r>
      <w:r w:rsidR="000E4E89">
        <w:t xml:space="preserve">approved grant </w:t>
      </w:r>
      <w:r w:rsidR="000932D3">
        <w:t>in the amount of $150</w:t>
      </w:r>
      <w:r>
        <w:t>,000 to the State</w:t>
      </w:r>
      <w:r w:rsidR="000E4E89">
        <w:t xml:space="preserve"> of Georgia by the Federal Highway </w:t>
      </w:r>
      <w:r>
        <w:t xml:space="preserve">Administration (FHA). </w:t>
      </w:r>
      <w:r w:rsidR="000E4E89">
        <w:t>Cost Break down for the project are a</w:t>
      </w:r>
      <w:r w:rsidR="008C4CD7">
        <w:t>s follows: Contractors overhead and profit (OH&amp;P) not to exceed ($</w:t>
      </w:r>
      <w:r w:rsidR="0030798D">
        <w:t>10</w:t>
      </w:r>
      <w:r w:rsidR="008C4CD7">
        <w:t>,</w:t>
      </w:r>
      <w:r w:rsidR="0030798D">
        <w:t>0</w:t>
      </w:r>
      <w:r w:rsidR="008C4CD7">
        <w:t>00), Contractors direct charge for material and equipment ($80,000), administrative / b</w:t>
      </w:r>
      <w:r w:rsidR="000E4E89">
        <w:t xml:space="preserve">id Services ($20,000), Project Team Members ($20,000, </w:t>
      </w:r>
      <w:r w:rsidR="008C4CD7">
        <w:t>contingency</w:t>
      </w:r>
      <w:r w:rsidR="000E4E89">
        <w:t xml:space="preserve"> funding ($20,000)</w:t>
      </w:r>
      <w:r w:rsidR="0030798D">
        <w:t xml:space="preserve">. </w:t>
      </w:r>
      <w:r w:rsidR="0030798D" w:rsidRPr="0030798D">
        <w:t>Construction is estimated to take no longer than 45 days but will not exceed 90 days</w:t>
      </w:r>
      <w:r w:rsidR="0030798D">
        <w:t xml:space="preserve">. </w:t>
      </w:r>
      <w:r w:rsidR="000932D3" w:rsidRPr="000932D3">
        <w:t xml:space="preserve">Each phase of the project (design, contracting construction) is estimated to take no longer than 45 days but will not exceed 90 days. The total time of the project is not to exceed 150 days at a cost not to exceed $150,000.00. </w:t>
      </w:r>
      <w:r w:rsidR="000932D3">
        <w:t>The selected contractor is expected to begin project execution no later than 10 days following the source selection and contracting effort.</w:t>
      </w:r>
      <w:r w:rsidR="0030798D">
        <w:t xml:space="preserve"> </w:t>
      </w:r>
    </w:p>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Pr>
        <w:pStyle w:val="Heading3"/>
        <w:jc w:val="center"/>
      </w:pPr>
      <w:bookmarkStart w:id="3" w:name="_Toc440188420"/>
      <w:r w:rsidRPr="005701C2">
        <w:t>Contract type selection</w:t>
      </w:r>
      <w:bookmarkEnd w:id="3"/>
    </w:p>
    <w:p w:rsidR="00E21D29" w:rsidRPr="00E21D29" w:rsidRDefault="00E21D29" w:rsidP="00E21D29">
      <w:pPr>
        <w:rPr>
          <w:b/>
        </w:rPr>
      </w:pPr>
      <w:r w:rsidRPr="00E21D29">
        <w:rPr>
          <w:b/>
        </w:rPr>
        <w:t>Fixed price contracts:</w:t>
      </w:r>
    </w:p>
    <w:p w:rsidR="00E21D29" w:rsidRDefault="00E21D29" w:rsidP="00E21D29">
      <w:r>
        <w:t>“This category of contracts involves the establishment of a negotiated fixed price for any work, service or goods to be supplied or performed.  These contracts can include financial incentives for achieving project milestones as well as penalties for none compliance. Categories of fixed price contracts are Firm fixed price contracts (FFP), fixed price incentive contracts (FPIF), and fixed price with economic price adjustment (FP-EPA).</w:t>
      </w:r>
    </w:p>
    <w:p w:rsidR="00E21D29" w:rsidRDefault="00E21D29" w:rsidP="00E21D29">
      <w:r>
        <w:t xml:space="preserve"> </w:t>
      </w:r>
    </w:p>
    <w:p w:rsidR="00E21D29" w:rsidRPr="00E21D29" w:rsidRDefault="00E21D29" w:rsidP="00E21D29">
      <w:pPr>
        <w:rPr>
          <w:b/>
        </w:rPr>
      </w:pPr>
      <w:r w:rsidRPr="00E21D29">
        <w:rPr>
          <w:b/>
        </w:rPr>
        <w:t xml:space="preserve"> Cost-reimbursement contracts</w:t>
      </w:r>
    </w:p>
    <w:p w:rsidR="00E21D29" w:rsidRDefault="00E21D29" w:rsidP="00E21D29">
      <w:r>
        <w:t xml:space="preserve">“This category of contract involves payments (cost reimbursements) to the seller for all actual costs incurred for completed work, plus a fee representing seller profit. Cost-reimbursable contracts are line item negotiated may also include financial incentive clauses whenever the seller/ Contractor exceeds, or falls below, defined objectives. Cost reimbursement contracts commonly include; Cost plus fixed fee (CPFF), cost plus incentive fee contract (CPIF) and Cost </w:t>
      </w:r>
      <w:r w:rsidR="00D02641">
        <w:t>Plus</w:t>
      </w:r>
      <w:r>
        <w:t xml:space="preserve"> Award Fee (CPAF).</w:t>
      </w:r>
    </w:p>
    <w:p w:rsidR="00E21D29" w:rsidRPr="00E21D29" w:rsidRDefault="00E21D29" w:rsidP="00E21D29">
      <w:pPr>
        <w:rPr>
          <w:b/>
        </w:rPr>
      </w:pPr>
      <w:r w:rsidRPr="00E21D29">
        <w:rPr>
          <w:b/>
        </w:rPr>
        <w:t>Time and materials contracts</w:t>
      </w:r>
    </w:p>
    <w:p w:rsidR="00E21D29" w:rsidRDefault="00E21D29" w:rsidP="00E21D29">
      <w:r>
        <w:t>These contracts are a hybrid of both fixed price and Cost- reimbursement contracts. Time and Material contracts are not open ended contracts and lend themselves to be more expensive and longer in duration. Most organizations that utilize T&amp;M contracts establish “Not to exceed values in order to keep cost and time growth in check.</w:t>
      </w:r>
    </w:p>
    <w:p w:rsidR="00E21D29" w:rsidRDefault="00E21D29" w:rsidP="00E21D29">
      <w:r>
        <w:t xml:space="preserve"> </w:t>
      </w:r>
    </w:p>
    <w:p w:rsidR="00E21D29" w:rsidRPr="00243B39" w:rsidRDefault="00E21D29" w:rsidP="00243B39">
      <w:r>
        <w:t>The project will utilize the Firm Fixed Price Contracts (FFP) method. The FFP is preferred for this contract becaus</w:t>
      </w:r>
      <w:r w:rsidR="00D02641">
        <w:t>e of its short time constraints</w:t>
      </w:r>
      <w:r w:rsidR="00884055">
        <w:t xml:space="preserve"> approximately 90 days</w:t>
      </w:r>
      <w:r w:rsidR="00D02641">
        <w:t xml:space="preserve"> and firmly established budget</w:t>
      </w:r>
      <w:r w:rsidR="00884055">
        <w:t xml:space="preserve"> of $150,000</w:t>
      </w:r>
      <w:r w:rsidR="00D02641">
        <w:t xml:space="preserve">. </w:t>
      </w:r>
      <w:r>
        <w:t xml:space="preserve"> </w:t>
      </w:r>
      <w:r w:rsidR="00884055">
        <w:t>T</w:t>
      </w:r>
      <w:r>
        <w:t xml:space="preserve">he three types of contracts discussed the Firm Fixed contract offers the buyer the most protection. </w:t>
      </w:r>
      <w:r w:rsidR="00884055">
        <w:t>The Firm Fixed price contract can be further qualified with additional specific requirements. These requirements can be set aside goals used as stimulus packages. This type of contract is reserved for a designated portion of the population. Some of the set a</w:t>
      </w:r>
      <w:r w:rsidR="00243B39">
        <w:t>side groups include; Historically underutilized Business Zone (HUBZONE), Woman Owned Business, Service Disabled Veteran Owned Small Business (SDVOSB), Small, Disadvantaged B</w:t>
      </w:r>
      <w:r w:rsidR="00243B39" w:rsidRPr="00243B39">
        <w:t>usinesses</w:t>
      </w:r>
      <w:r w:rsidR="00243B39">
        <w:t xml:space="preserve"> Program (8A).</w:t>
      </w:r>
    </w:p>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Pr>
        <w:pStyle w:val="Heading1"/>
      </w:pPr>
      <w:bookmarkStart w:id="4" w:name="_Toc440188421"/>
      <w:r w:rsidRPr="005701C2">
        <w:t>Request for proposal</w:t>
      </w:r>
      <w:bookmarkEnd w:id="4"/>
    </w:p>
    <w:p w:rsidR="001D3DD1" w:rsidRDefault="001D3DD1" w:rsidP="001D3DD1">
      <w:r>
        <w:t>SUBJECT: Request for Proposal</w:t>
      </w:r>
    </w:p>
    <w:p w:rsidR="001D3DD1" w:rsidRDefault="001D3DD1" w:rsidP="001D3DD1">
      <w:r>
        <w:t>Bid Reference Number: RFP 2016-01</w:t>
      </w:r>
    </w:p>
    <w:p w:rsidR="001D3DD1" w:rsidRPr="00C7058E" w:rsidRDefault="001D3DD1" w:rsidP="00C7058E">
      <w:pPr>
        <w:ind w:left="720" w:firstLine="0"/>
      </w:pPr>
      <w:r>
        <w:t xml:space="preserve">Bid Reference Title: </w:t>
      </w:r>
      <w:r w:rsidR="00C7058E" w:rsidRPr="00C7058E">
        <w:t>The state of Georgia will construct a 50’x 50’ storage building for the Georgia Department of Transportation Road department (GDOTRD).</w:t>
      </w:r>
    </w:p>
    <w:p w:rsidR="00C7058E" w:rsidRDefault="00C7058E" w:rsidP="001D3DD1"/>
    <w:p w:rsidR="001D3DD1" w:rsidRPr="00C7058E" w:rsidRDefault="001D3DD1" w:rsidP="001D3DD1">
      <w:pPr>
        <w:rPr>
          <w:i/>
        </w:rPr>
      </w:pPr>
      <w:r w:rsidRPr="00C7058E">
        <w:rPr>
          <w:i/>
        </w:rPr>
        <w:t>Dear prospective bidder:</w:t>
      </w:r>
    </w:p>
    <w:p w:rsidR="001D3DD1" w:rsidRPr="00C7058E" w:rsidRDefault="001D3DD1" w:rsidP="00C7058E">
      <w:pPr>
        <w:ind w:left="720" w:firstLine="0"/>
        <w:rPr>
          <w:i/>
        </w:rPr>
      </w:pPr>
      <w:r w:rsidRPr="00C7058E">
        <w:rPr>
          <w:i/>
        </w:rPr>
        <w:t xml:space="preserve">You are invited to submit a proposal for the above subject to the </w:t>
      </w:r>
      <w:r w:rsidR="00C7058E">
        <w:rPr>
          <w:i/>
        </w:rPr>
        <w:t xml:space="preserve">Georgia Department of Transportation. </w:t>
      </w:r>
      <w:r w:rsidRPr="00C7058E">
        <w:rPr>
          <w:i/>
        </w:rPr>
        <w:t>The details of our request are contained in the enclosed Request for Proposal, additional</w:t>
      </w:r>
      <w:r w:rsidR="00C7058E">
        <w:rPr>
          <w:i/>
        </w:rPr>
        <w:t xml:space="preserve"> </w:t>
      </w:r>
      <w:r w:rsidRPr="00C7058E">
        <w:rPr>
          <w:i/>
        </w:rPr>
        <w:t>information and resources can be</w:t>
      </w:r>
      <w:r w:rsidR="00C7058E">
        <w:rPr>
          <w:i/>
        </w:rPr>
        <w:t xml:space="preserve"> found on our website www.GDOT</w:t>
      </w:r>
      <w:r w:rsidRPr="00C7058E">
        <w:rPr>
          <w:i/>
        </w:rPr>
        <w:t>.org in the Request for</w:t>
      </w:r>
      <w:r w:rsidR="00C7058E">
        <w:rPr>
          <w:i/>
        </w:rPr>
        <w:t xml:space="preserve"> </w:t>
      </w:r>
      <w:r w:rsidRPr="00C7058E">
        <w:rPr>
          <w:i/>
        </w:rPr>
        <w:t>Proposal Section</w:t>
      </w:r>
    </w:p>
    <w:p w:rsidR="001D3DD1" w:rsidRPr="00C7058E" w:rsidRDefault="001D3DD1" w:rsidP="001D3DD1">
      <w:pPr>
        <w:rPr>
          <w:i/>
        </w:rPr>
      </w:pPr>
      <w:r w:rsidRPr="00C7058E">
        <w:rPr>
          <w:i/>
        </w:rPr>
        <w:t>For your convenience the main events in the timeline are detailed below:</w:t>
      </w:r>
    </w:p>
    <w:p w:rsidR="001D3DD1" w:rsidRPr="00C7058E" w:rsidRDefault="001D3DD1" w:rsidP="001D3DD1">
      <w:pPr>
        <w:rPr>
          <w:i/>
        </w:rPr>
      </w:pPr>
      <w:r w:rsidRPr="00C7058E">
        <w:rPr>
          <w:i/>
        </w:rPr>
        <w:t>1) No later than May 2, the bidder shall comple</w:t>
      </w:r>
      <w:r w:rsidR="00C7058E">
        <w:rPr>
          <w:i/>
        </w:rPr>
        <w:t>te and return by email to GDOT</w:t>
      </w:r>
      <w:r w:rsidRPr="00C7058E">
        <w:rPr>
          <w:i/>
        </w:rPr>
        <w:t xml:space="preserve"> the</w:t>
      </w:r>
    </w:p>
    <w:p w:rsidR="001D3DD1" w:rsidRPr="00C7058E" w:rsidRDefault="001D3DD1" w:rsidP="001D3DD1">
      <w:pPr>
        <w:rPr>
          <w:i/>
        </w:rPr>
      </w:pPr>
      <w:r w:rsidRPr="00C7058E">
        <w:rPr>
          <w:i/>
        </w:rPr>
        <w:t>following:</w:t>
      </w:r>
    </w:p>
    <w:p w:rsidR="001D3DD1" w:rsidRPr="00C7058E" w:rsidRDefault="001D3DD1" w:rsidP="001D3DD1">
      <w:pPr>
        <w:rPr>
          <w:i/>
        </w:rPr>
      </w:pPr>
      <w:r w:rsidRPr="00C7058E">
        <w:rPr>
          <w:i/>
        </w:rPr>
        <w:t> Enclosed RFP_AcknowledgementForm.doc form signed as confirmation of the</w:t>
      </w:r>
    </w:p>
    <w:p w:rsidR="001D3DD1" w:rsidRPr="00C7058E" w:rsidRDefault="001D3DD1" w:rsidP="001D3DD1">
      <w:pPr>
        <w:rPr>
          <w:i/>
        </w:rPr>
      </w:pPr>
      <w:r w:rsidRPr="00C7058E">
        <w:rPr>
          <w:i/>
        </w:rPr>
        <w:t>bidder's intention to submit a bona fide proposal and designate its</w:t>
      </w:r>
    </w:p>
    <w:p w:rsidR="001D3DD1" w:rsidRPr="00C7058E" w:rsidRDefault="001D3DD1" w:rsidP="001D3DD1">
      <w:pPr>
        <w:rPr>
          <w:i/>
        </w:rPr>
      </w:pPr>
      <w:r w:rsidRPr="00C7058E">
        <w:rPr>
          <w:i/>
        </w:rPr>
        <w:t>representative to whom communications may be directed, including any</w:t>
      </w:r>
    </w:p>
    <w:p w:rsidR="001D3DD1" w:rsidRPr="00C7058E" w:rsidRDefault="001D3DD1" w:rsidP="001D3DD1">
      <w:pPr>
        <w:rPr>
          <w:i/>
        </w:rPr>
      </w:pPr>
      <w:r w:rsidRPr="00C7058E">
        <w:rPr>
          <w:i/>
        </w:rPr>
        <w:t>addenda; and</w:t>
      </w:r>
    </w:p>
    <w:p w:rsidR="001D3DD1" w:rsidRPr="00C7058E" w:rsidRDefault="001D3DD1" w:rsidP="001D3DD1">
      <w:pPr>
        <w:rPr>
          <w:i/>
        </w:rPr>
      </w:pPr>
      <w:r w:rsidRPr="00C7058E">
        <w:rPr>
          <w:i/>
        </w:rPr>
        <w:t> Enclosed RFP_Confidentiality.doc form signed.</w:t>
      </w:r>
    </w:p>
    <w:p w:rsidR="001D3DD1" w:rsidRPr="00C7058E" w:rsidRDefault="001D3DD1" w:rsidP="001D3DD1">
      <w:pPr>
        <w:rPr>
          <w:i/>
        </w:rPr>
      </w:pPr>
      <w:r w:rsidRPr="00C7058E">
        <w:rPr>
          <w:i/>
        </w:rPr>
        <w:t>Email for submissions</w:t>
      </w:r>
      <w:r w:rsidR="00C7058E">
        <w:rPr>
          <w:i/>
        </w:rPr>
        <w:t xml:space="preserve"> of acknowledgement: Bids@GDOY</w:t>
      </w:r>
      <w:r w:rsidRPr="00C7058E">
        <w:rPr>
          <w:i/>
        </w:rPr>
        <w:t>.org</w:t>
      </w:r>
    </w:p>
    <w:p w:rsidR="001D3DD1" w:rsidRPr="00C7058E" w:rsidRDefault="00C7058E" w:rsidP="001D3DD1">
      <w:pPr>
        <w:rPr>
          <w:i/>
        </w:rPr>
      </w:pPr>
      <w:r>
        <w:rPr>
          <w:i/>
        </w:rPr>
        <w:t>Email subject: RFP 2016-01</w:t>
      </w:r>
      <w:r w:rsidR="001D3DD1" w:rsidRPr="00C7058E">
        <w:rPr>
          <w:i/>
        </w:rPr>
        <w:t xml:space="preserve"> Intention to bid</w:t>
      </w:r>
    </w:p>
    <w:p w:rsidR="001D3DD1" w:rsidRPr="00C7058E" w:rsidRDefault="001D3DD1" w:rsidP="00A06B58">
      <w:pPr>
        <w:ind w:left="720" w:firstLine="0"/>
        <w:rPr>
          <w:i/>
        </w:rPr>
      </w:pPr>
      <w:r w:rsidRPr="00C7058E">
        <w:rPr>
          <w:i/>
        </w:rPr>
        <w:t>2) A prospective bidder requiring any clarification on technical, contractual or commercial</w:t>
      </w:r>
      <w:r w:rsidR="00C7058E">
        <w:rPr>
          <w:i/>
        </w:rPr>
        <w:t xml:space="preserve"> matters may notify GDOT</w:t>
      </w:r>
      <w:r w:rsidRPr="00C7058E">
        <w:rPr>
          <w:i/>
        </w:rPr>
        <w:t xml:space="preserve"> via email at the fol</w:t>
      </w:r>
      <w:r w:rsidR="00C7058E">
        <w:rPr>
          <w:i/>
        </w:rPr>
        <w:t xml:space="preserve">lowing address no later than </w:t>
      </w:r>
      <w:r w:rsidR="00A06B58">
        <w:rPr>
          <w:i/>
        </w:rPr>
        <w:t>February</w:t>
      </w:r>
      <w:r w:rsidRPr="00C7058E">
        <w:rPr>
          <w:i/>
        </w:rPr>
        <w:t xml:space="preserve"> 2</w:t>
      </w:r>
      <w:r w:rsidR="00C7058E">
        <w:rPr>
          <w:i/>
        </w:rPr>
        <w:t>0</w:t>
      </w:r>
      <w:r w:rsidR="00C7058E" w:rsidRPr="00C7058E">
        <w:rPr>
          <w:i/>
          <w:vertAlign w:val="superscript"/>
        </w:rPr>
        <w:t>th</w:t>
      </w:r>
      <w:r w:rsidR="00C7058E">
        <w:rPr>
          <w:i/>
        </w:rPr>
        <w:t xml:space="preserve"> . </w:t>
      </w:r>
      <w:r w:rsidRPr="00C7058E">
        <w:rPr>
          <w:i/>
        </w:rPr>
        <w:t>Email for submissions</w:t>
      </w:r>
      <w:r w:rsidR="00C7058E">
        <w:rPr>
          <w:i/>
        </w:rPr>
        <w:t xml:space="preserve"> of all queries: </w:t>
      </w:r>
      <w:hyperlink r:id="rId10" w:history="1">
        <w:r w:rsidR="00C7058E" w:rsidRPr="00E81645">
          <w:rPr>
            <w:rStyle w:val="Hyperlink"/>
            <w:i/>
          </w:rPr>
          <w:t>Jsmith@GDOT.com</w:t>
        </w:r>
      </w:hyperlink>
      <w:r w:rsidR="00C7058E">
        <w:rPr>
          <w:i/>
        </w:rPr>
        <w:t xml:space="preserve"> </w:t>
      </w:r>
      <w:r w:rsidRPr="00C7058E">
        <w:rPr>
          <w:i/>
        </w:rPr>
        <w:t>Email subject: RFP</w:t>
      </w:r>
      <w:r w:rsidR="00C7058E">
        <w:rPr>
          <w:i/>
        </w:rPr>
        <w:t>-2016-01</w:t>
      </w:r>
      <w:r w:rsidR="00A06B58">
        <w:rPr>
          <w:i/>
        </w:rPr>
        <w:t xml:space="preserve"> GDOT</w:t>
      </w:r>
      <w:r w:rsidRPr="00C7058E">
        <w:rPr>
          <w:i/>
        </w:rPr>
        <w:t xml:space="preserve"> will respond in writing (via email only) to any request for clarification of the RFP</w:t>
      </w:r>
      <w:r w:rsidR="00A06B58">
        <w:rPr>
          <w:i/>
        </w:rPr>
        <w:t xml:space="preserve"> </w:t>
      </w:r>
      <w:r w:rsidRPr="00C7058E">
        <w:rPr>
          <w:i/>
        </w:rPr>
        <w:t>that it receives prior to the deadline for queries as indicated above. A consolidated</w:t>
      </w:r>
      <w:r w:rsidR="00A06B58">
        <w:rPr>
          <w:i/>
        </w:rPr>
        <w:t xml:space="preserve"> document of GDOT</w:t>
      </w:r>
      <w:r w:rsidRPr="00C7058E">
        <w:rPr>
          <w:i/>
        </w:rPr>
        <w:t xml:space="preserve"> response to all questions (including an explanation of the query</w:t>
      </w:r>
      <w:r w:rsidR="00A06B58">
        <w:rPr>
          <w:i/>
        </w:rPr>
        <w:t xml:space="preserve"> </w:t>
      </w:r>
      <w:r w:rsidRPr="00C7058E">
        <w:rPr>
          <w:i/>
        </w:rPr>
        <w:t>but without identifying the source of enquiry) will be sent to all prospective bidders who</w:t>
      </w:r>
      <w:r w:rsidR="00A06B58">
        <w:rPr>
          <w:i/>
        </w:rPr>
        <w:t xml:space="preserve"> </w:t>
      </w:r>
      <w:r w:rsidRPr="00C7058E">
        <w:rPr>
          <w:i/>
        </w:rPr>
        <w:t>have received the RFP. Questions are to be submitted in the format "Paragraph Number -</w:t>
      </w:r>
      <w:r w:rsidR="00A06B58">
        <w:rPr>
          <w:i/>
        </w:rPr>
        <w:t xml:space="preserve"> </w:t>
      </w:r>
      <w:r w:rsidRPr="00C7058E">
        <w:rPr>
          <w:i/>
        </w:rPr>
        <w:t xml:space="preserve">Question." and </w:t>
      </w:r>
      <w:r w:rsidR="00A06B58">
        <w:rPr>
          <w:i/>
        </w:rPr>
        <w:t>it will also be posted in GDOT</w:t>
      </w:r>
      <w:r w:rsidRPr="00C7058E">
        <w:rPr>
          <w:i/>
        </w:rPr>
        <w:t xml:space="preserve"> website along with the response.</w:t>
      </w:r>
    </w:p>
    <w:p w:rsidR="001D3DD1" w:rsidRPr="00C7058E" w:rsidRDefault="001D3DD1" w:rsidP="001D3DD1">
      <w:pPr>
        <w:rPr>
          <w:i/>
        </w:rPr>
      </w:pPr>
      <w:r w:rsidRPr="00C7058E">
        <w:rPr>
          <w:i/>
        </w:rPr>
        <w:t> Input the date</w:t>
      </w:r>
      <w:r w:rsidR="00A06B58">
        <w:rPr>
          <w:i/>
        </w:rPr>
        <w:t xml:space="preserve"> </w:t>
      </w:r>
      <w:r w:rsidRPr="00C7058E">
        <w:rPr>
          <w:i/>
        </w:rPr>
        <w:t>established in section</w:t>
      </w:r>
      <w:r w:rsidR="00A06B58">
        <w:rPr>
          <w:i/>
        </w:rPr>
        <w:t xml:space="preserve"> </w:t>
      </w:r>
      <w:r w:rsidRPr="00C7058E">
        <w:rPr>
          <w:i/>
        </w:rPr>
        <w:t>2.2 of the RFP</w:t>
      </w:r>
    </w:p>
    <w:p w:rsidR="001D3DD1" w:rsidRPr="00C7058E" w:rsidRDefault="001D3DD1" w:rsidP="001D3DD1">
      <w:pPr>
        <w:rPr>
          <w:i/>
        </w:rPr>
      </w:pPr>
      <w:r w:rsidRPr="00C7058E">
        <w:rPr>
          <w:i/>
        </w:rPr>
        <w:t> Input the contact</w:t>
      </w:r>
      <w:r w:rsidR="00A06B58">
        <w:rPr>
          <w:i/>
        </w:rPr>
        <w:t xml:space="preserve"> </w:t>
      </w:r>
      <w:r w:rsidRPr="00C7058E">
        <w:rPr>
          <w:i/>
        </w:rPr>
        <w:t>point email as specified</w:t>
      </w:r>
      <w:r w:rsidR="00A06B58">
        <w:rPr>
          <w:i/>
        </w:rPr>
        <w:t xml:space="preserve"> </w:t>
      </w:r>
      <w:r w:rsidRPr="00C7058E">
        <w:rPr>
          <w:i/>
        </w:rPr>
        <w:t>in section 2.6 of the</w:t>
      </w:r>
      <w:r w:rsidR="00A06B58">
        <w:rPr>
          <w:i/>
        </w:rPr>
        <w:t xml:space="preserve"> </w:t>
      </w:r>
      <w:r w:rsidRPr="00C7058E">
        <w:rPr>
          <w:i/>
        </w:rPr>
        <w:t>RFP</w:t>
      </w:r>
    </w:p>
    <w:p w:rsidR="001D3DD1" w:rsidRPr="00C7058E" w:rsidRDefault="001D3DD1" w:rsidP="001D3DD1">
      <w:pPr>
        <w:rPr>
          <w:i/>
        </w:rPr>
      </w:pPr>
      <w:r w:rsidRPr="00C7058E">
        <w:rPr>
          <w:i/>
        </w:rPr>
        <w:t> Input the fax</w:t>
      </w:r>
      <w:r w:rsidR="00A06B58">
        <w:rPr>
          <w:i/>
        </w:rPr>
        <w:t xml:space="preserve"> number specified </w:t>
      </w:r>
      <w:r w:rsidRPr="00C7058E">
        <w:rPr>
          <w:i/>
        </w:rPr>
        <w:t>on 2.2 of the Input date RFP</w:t>
      </w:r>
      <w:r w:rsidR="00A06B58">
        <w:rPr>
          <w:i/>
        </w:rPr>
        <w:t xml:space="preserve"> </w:t>
      </w:r>
    </w:p>
    <w:p w:rsidR="001D3DD1" w:rsidRPr="00C7058E" w:rsidRDefault="001D3DD1" w:rsidP="001D3DD1">
      <w:pPr>
        <w:rPr>
          <w:i/>
        </w:rPr>
      </w:pPr>
      <w:r w:rsidRPr="00C7058E">
        <w:rPr>
          <w:i/>
        </w:rPr>
        <w:t> Input the contact</w:t>
      </w:r>
      <w:r w:rsidR="00A06B58">
        <w:rPr>
          <w:i/>
        </w:rPr>
        <w:t xml:space="preserve"> </w:t>
      </w:r>
      <w:r w:rsidRPr="00C7058E">
        <w:rPr>
          <w:i/>
        </w:rPr>
        <w:t>point email as specified</w:t>
      </w:r>
      <w:r w:rsidR="00A06B58">
        <w:rPr>
          <w:i/>
        </w:rPr>
        <w:t xml:space="preserve"> </w:t>
      </w:r>
      <w:r w:rsidRPr="00C7058E">
        <w:rPr>
          <w:i/>
        </w:rPr>
        <w:t>in section 2.6 of the</w:t>
      </w:r>
      <w:r w:rsidR="00A06B58">
        <w:rPr>
          <w:i/>
        </w:rPr>
        <w:t xml:space="preserve"> </w:t>
      </w:r>
      <w:r w:rsidRPr="00C7058E">
        <w:rPr>
          <w:i/>
        </w:rPr>
        <w:t>RFP</w:t>
      </w:r>
    </w:p>
    <w:p w:rsidR="001D3DD1" w:rsidRPr="00C7058E" w:rsidRDefault="001D3DD1" w:rsidP="001D3DD1">
      <w:pPr>
        <w:rPr>
          <w:i/>
        </w:rPr>
      </w:pPr>
      <w:r w:rsidRPr="00C7058E">
        <w:rPr>
          <w:i/>
        </w:rPr>
        <w:t> Input the fax</w:t>
      </w:r>
      <w:r w:rsidR="00A06B58">
        <w:rPr>
          <w:i/>
        </w:rPr>
        <w:t xml:space="preserve"> </w:t>
      </w:r>
      <w:r w:rsidRPr="00C7058E">
        <w:rPr>
          <w:i/>
        </w:rPr>
        <w:t>number specified in</w:t>
      </w:r>
      <w:r w:rsidR="00A06B58">
        <w:rPr>
          <w:i/>
        </w:rPr>
        <w:t xml:space="preserve"> </w:t>
      </w:r>
      <w:r w:rsidRPr="00C7058E">
        <w:rPr>
          <w:i/>
        </w:rPr>
        <w:t>section 2.2 of the RFP</w:t>
      </w:r>
    </w:p>
    <w:p w:rsidR="001D3DD1" w:rsidRPr="00C7058E" w:rsidRDefault="001D3DD1" w:rsidP="001D3DD1">
      <w:pPr>
        <w:rPr>
          <w:i/>
        </w:rPr>
      </w:pPr>
      <w:r w:rsidRPr="00C7058E">
        <w:rPr>
          <w:i/>
        </w:rPr>
        <w:t> Input the fax</w:t>
      </w:r>
      <w:r w:rsidR="00A06B58">
        <w:rPr>
          <w:i/>
        </w:rPr>
        <w:t xml:space="preserve"> </w:t>
      </w:r>
      <w:r w:rsidRPr="00C7058E">
        <w:rPr>
          <w:i/>
        </w:rPr>
        <w:t>number specified in</w:t>
      </w:r>
      <w:r w:rsidR="00A06B58">
        <w:rPr>
          <w:i/>
        </w:rPr>
        <w:t xml:space="preserve"> </w:t>
      </w:r>
      <w:r w:rsidRPr="00C7058E">
        <w:rPr>
          <w:i/>
        </w:rPr>
        <w:t>section 2.2 of the RFP</w:t>
      </w:r>
    </w:p>
    <w:p w:rsidR="001D3DD1" w:rsidRPr="00C7058E" w:rsidRDefault="001D3DD1" w:rsidP="001D3DD1">
      <w:pPr>
        <w:rPr>
          <w:i/>
        </w:rPr>
      </w:pPr>
      <w:r w:rsidRPr="00C7058E">
        <w:rPr>
          <w:i/>
        </w:rPr>
        <w:t>3) Prop</w:t>
      </w:r>
      <w:r w:rsidR="00A06B58">
        <w:rPr>
          <w:i/>
        </w:rPr>
        <w:t>osals must be received at GDOT</w:t>
      </w:r>
      <w:r w:rsidRPr="00C7058E">
        <w:rPr>
          <w:i/>
        </w:rPr>
        <w:t xml:space="preserve"> at the </w:t>
      </w:r>
      <w:r w:rsidR="00A06B58">
        <w:rPr>
          <w:i/>
        </w:rPr>
        <w:t xml:space="preserve">email </w:t>
      </w:r>
      <w:r w:rsidRPr="00C7058E">
        <w:rPr>
          <w:i/>
        </w:rPr>
        <w:t>address specified in section 2.8 of</w:t>
      </w:r>
    </w:p>
    <w:p w:rsidR="001D3DD1" w:rsidRPr="00C7058E" w:rsidRDefault="001D3DD1" w:rsidP="00A06B58">
      <w:pPr>
        <w:rPr>
          <w:i/>
        </w:rPr>
      </w:pPr>
      <w:r w:rsidRPr="00C7058E">
        <w:rPr>
          <w:i/>
        </w:rPr>
        <w:t>the RFP-Format and Signing o</w:t>
      </w:r>
      <w:r w:rsidR="00A06B58">
        <w:rPr>
          <w:i/>
        </w:rPr>
        <w:t>f proposals no later than February 20</w:t>
      </w:r>
      <w:r w:rsidR="00A06B58" w:rsidRPr="00A06B58">
        <w:rPr>
          <w:i/>
          <w:vertAlign w:val="superscript"/>
        </w:rPr>
        <w:t>th</w:t>
      </w:r>
      <w:r w:rsidR="00A06B58">
        <w:rPr>
          <w:i/>
        </w:rPr>
        <w:t xml:space="preserve"> </w:t>
      </w:r>
      <w:r w:rsidR="00A06B58" w:rsidRPr="00C7058E">
        <w:rPr>
          <w:i/>
        </w:rPr>
        <w:t>at</w:t>
      </w:r>
      <w:r w:rsidRPr="00C7058E">
        <w:rPr>
          <w:i/>
        </w:rPr>
        <w:t xml:space="preserve"> 17:</w:t>
      </w:r>
    </w:p>
    <w:p w:rsidR="001D3DD1" w:rsidRPr="00C7058E" w:rsidRDefault="00A06B58" w:rsidP="001D3DD1">
      <w:pPr>
        <w:rPr>
          <w:i/>
        </w:rPr>
      </w:pPr>
      <w:r>
        <w:rPr>
          <w:i/>
        </w:rPr>
        <w:t>4) GDOT</w:t>
      </w:r>
      <w:r w:rsidR="001D3DD1" w:rsidRPr="00C7058E">
        <w:rPr>
          <w:i/>
        </w:rPr>
        <w:t xml:space="preserve"> will open the proposals in the presence</w:t>
      </w:r>
      <w:r>
        <w:rPr>
          <w:i/>
        </w:rPr>
        <w:t xml:space="preserve"> of a committee formed by GDOT</w:t>
      </w:r>
      <w:r w:rsidR="001D3DD1" w:rsidRPr="00C7058E">
        <w:rPr>
          <w:i/>
        </w:rPr>
        <w:t xml:space="preserve"> at</w:t>
      </w:r>
    </w:p>
    <w:p w:rsidR="001D3DD1" w:rsidRPr="00C7058E" w:rsidRDefault="001D3DD1" w:rsidP="001D3DD1">
      <w:pPr>
        <w:rPr>
          <w:i/>
        </w:rPr>
      </w:pPr>
      <w:r w:rsidRPr="00C7058E">
        <w:rPr>
          <w:i/>
        </w:rPr>
        <w:t>t</w:t>
      </w:r>
      <w:r w:rsidR="00A06B58">
        <w:rPr>
          <w:i/>
        </w:rPr>
        <w:t>he Headquarters office in Atlanta</w:t>
      </w:r>
      <w:r w:rsidRPr="00C7058E">
        <w:rPr>
          <w:i/>
        </w:rPr>
        <w:t>,</w:t>
      </w:r>
      <w:r w:rsidR="00A06B58">
        <w:rPr>
          <w:i/>
        </w:rPr>
        <w:t xml:space="preserve"> Georgia on February 22rd 2016</w:t>
      </w:r>
    </w:p>
    <w:p w:rsidR="001D3DD1" w:rsidRPr="00C7058E" w:rsidRDefault="001D3DD1" w:rsidP="001D3DD1">
      <w:pPr>
        <w:rPr>
          <w:i/>
        </w:rPr>
      </w:pPr>
      <w:r w:rsidRPr="00C7058E">
        <w:rPr>
          <w:i/>
        </w:rPr>
        <w:t>Each technical proposal will be opened during the session, and each bidder will be</w:t>
      </w:r>
    </w:p>
    <w:p w:rsidR="001D3DD1" w:rsidRPr="00C7058E" w:rsidRDefault="001D3DD1" w:rsidP="001D3DD1">
      <w:pPr>
        <w:rPr>
          <w:i/>
        </w:rPr>
      </w:pPr>
      <w:r w:rsidRPr="00C7058E">
        <w:rPr>
          <w:i/>
        </w:rPr>
        <w:t>announced. There will not be a public bid opening.</w:t>
      </w:r>
    </w:p>
    <w:p w:rsidR="001D3DD1" w:rsidRPr="00C7058E" w:rsidRDefault="00A06B58" w:rsidP="001D3DD1">
      <w:pPr>
        <w:rPr>
          <w:i/>
        </w:rPr>
      </w:pPr>
      <w:r>
        <w:rPr>
          <w:i/>
        </w:rPr>
        <w:t>5) At the discretion of GDOT</w:t>
      </w:r>
      <w:r w:rsidR="001D3DD1" w:rsidRPr="00C7058E">
        <w:rPr>
          <w:i/>
        </w:rPr>
        <w:t>, selected bidders may be invited to supply additional</w:t>
      </w:r>
    </w:p>
    <w:p w:rsidR="001D3DD1" w:rsidRPr="00C7058E" w:rsidRDefault="001D3DD1" w:rsidP="001D3DD1">
      <w:pPr>
        <w:rPr>
          <w:i/>
        </w:rPr>
      </w:pPr>
      <w:r w:rsidRPr="00C7058E">
        <w:rPr>
          <w:i/>
        </w:rPr>
        <w:t>information on the contents of their proposal during the evaluation period. Such bidders</w:t>
      </w:r>
    </w:p>
    <w:p w:rsidR="001D3DD1" w:rsidRPr="00C7058E" w:rsidRDefault="001D3DD1" w:rsidP="001D3DD1">
      <w:pPr>
        <w:rPr>
          <w:i/>
        </w:rPr>
      </w:pPr>
      <w:r w:rsidRPr="00C7058E">
        <w:rPr>
          <w:i/>
        </w:rPr>
        <w:t>could be asked to give a presentation of their proposal (possibly with an emphasis on a</w:t>
      </w:r>
    </w:p>
    <w:p w:rsidR="001D3DD1" w:rsidRPr="00C7058E" w:rsidRDefault="00A06B58" w:rsidP="00CF3EDE">
      <w:pPr>
        <w:rPr>
          <w:i/>
        </w:rPr>
      </w:pPr>
      <w:r>
        <w:rPr>
          <w:i/>
        </w:rPr>
        <w:t>topic of GDOT’s</w:t>
      </w:r>
      <w:r w:rsidR="001D3DD1" w:rsidRPr="00C7058E">
        <w:rPr>
          <w:i/>
        </w:rPr>
        <w:t xml:space="preserve"> choice) followed by a question and answer session. </w:t>
      </w:r>
    </w:p>
    <w:p w:rsidR="001D3DD1" w:rsidRPr="00C7058E" w:rsidRDefault="001D3DD1" w:rsidP="001D3DD1">
      <w:pPr>
        <w:rPr>
          <w:i/>
        </w:rPr>
      </w:pPr>
      <w:r w:rsidRPr="00C7058E">
        <w:rPr>
          <w:i/>
        </w:rPr>
        <w:t>6) Evaluation of proposals and the selection of a vendor will be performed in accordance</w:t>
      </w:r>
    </w:p>
    <w:p w:rsidR="001D3DD1" w:rsidRPr="00C7058E" w:rsidRDefault="001D3DD1" w:rsidP="001D3DD1">
      <w:pPr>
        <w:rPr>
          <w:i/>
        </w:rPr>
      </w:pPr>
      <w:r w:rsidRPr="00C7058E">
        <w:rPr>
          <w:i/>
        </w:rPr>
        <w:t>with the Request for Proposal (RFP).</w:t>
      </w:r>
    </w:p>
    <w:p w:rsidR="001D3DD1" w:rsidRPr="00C7058E" w:rsidRDefault="001D3DD1" w:rsidP="001D3DD1">
      <w:pPr>
        <w:rPr>
          <w:i/>
        </w:rPr>
      </w:pPr>
      <w:r w:rsidRPr="00C7058E">
        <w:rPr>
          <w:i/>
        </w:rPr>
        <w:t>Sincerely,</w:t>
      </w:r>
    </w:p>
    <w:p w:rsidR="001D3DD1" w:rsidRPr="00C7058E" w:rsidRDefault="00CF3EDE" w:rsidP="001D3DD1">
      <w:pPr>
        <w:rPr>
          <w:i/>
        </w:rPr>
      </w:pPr>
      <w:r>
        <w:rPr>
          <w:i/>
        </w:rPr>
        <w:t>John Smith</w:t>
      </w:r>
    </w:p>
    <w:p w:rsidR="001D3DD1" w:rsidRPr="00C7058E" w:rsidRDefault="00CF3EDE" w:rsidP="001D3DD1">
      <w:pPr>
        <w:rPr>
          <w:i/>
        </w:rPr>
      </w:pPr>
      <w:r>
        <w:rPr>
          <w:i/>
        </w:rPr>
        <w:t>PM/GDOT</w:t>
      </w:r>
    </w:p>
    <w:p w:rsidR="001225B8" w:rsidRDefault="00CF3EDE" w:rsidP="00CF3EDE">
      <w:pPr>
        <w:ind w:firstLine="0"/>
        <w:jc w:val="center"/>
      </w:pPr>
      <w:r>
        <w:t>RFP</w:t>
      </w:r>
    </w:p>
    <w:p w:rsidR="001225B8" w:rsidRDefault="001225B8" w:rsidP="001225B8">
      <w:r>
        <w:t xml:space="preserve">Participation at the Bidders Meeting is not mandatory, however, it is limited to two (2) people per firm. The purpose of this meeting is to give vendors the opportunity to ask the Georgia Department of Transportation’s Road Department questions about the GDOTRD </w:t>
      </w:r>
      <w:r w:rsidR="00241A88">
        <w:t>projects.</w:t>
      </w:r>
      <w:r>
        <w:t xml:space="preserve"> If you are intending to send representatives to this meeting please send an RSVP to John Smith the Projects Manager, who can be reached at Jsmith@GDOT.com. Please provide us names and titles of those attending by Friday 22 January 16. Each bidder will be responsible to provide detailed minutes and notes of the meeting within two</w:t>
      </w:r>
      <w:r w:rsidR="00241A88">
        <w:t xml:space="preserve"> </w:t>
      </w:r>
      <w:r>
        <w:t>(2) business days of the conclusion of the conference including detailed description of any</w:t>
      </w:r>
      <w:r w:rsidR="00241A88">
        <w:t xml:space="preserve"> </w:t>
      </w:r>
      <w:r>
        <w:t>changes made to the scope of work. These should be f</w:t>
      </w:r>
      <w:r w:rsidR="00241A88">
        <w:t xml:space="preserve">orwarded to </w:t>
      </w:r>
      <w:r w:rsidR="00241A88" w:rsidRPr="00241A88">
        <w:t>John Smith the Projects Manager</w:t>
      </w:r>
      <w:r>
        <w:t xml:space="preserve"> as Microsoft Word</w:t>
      </w:r>
      <w:r w:rsidR="00241A88">
        <w:t xml:space="preserve"> documents. GDORT</w:t>
      </w:r>
      <w:r>
        <w:t xml:space="preserve"> will then create a master meeting record that will be distributed to Bidders</w:t>
      </w:r>
      <w:r w:rsidR="00241A88">
        <w:t xml:space="preserve"> </w:t>
      </w:r>
      <w:r>
        <w:t>within the following two (2) days. The minutes will serve as the (only) official record of the items</w:t>
      </w:r>
      <w:r w:rsidR="00241A88">
        <w:t xml:space="preserve"> </w:t>
      </w:r>
      <w:r>
        <w:t>discussed and resolutions made during the meeting. All modifications noted in these minutes will be</w:t>
      </w:r>
      <w:r w:rsidR="00241A88">
        <w:t xml:space="preserve"> </w:t>
      </w:r>
      <w:r>
        <w:t>shared with all bidders</w:t>
      </w:r>
      <w:r w:rsidR="00241A88">
        <w:t xml:space="preserve"> </w:t>
      </w:r>
      <w:r>
        <w:t>Exhibition(s) included in this RFP:</w:t>
      </w:r>
      <w:r w:rsidR="00241A88">
        <w:t xml:space="preserve"> </w:t>
      </w:r>
      <w:r>
        <w:t xml:space="preserve">Please refer </w:t>
      </w:r>
      <w:r w:rsidR="00241A88">
        <w:t xml:space="preserve">to the attached GDORD documents </w:t>
      </w:r>
      <w:r>
        <w:t>for the complete roster of exhibit experiences included in</w:t>
      </w:r>
      <w:r w:rsidR="00241A88">
        <w:t xml:space="preserve"> </w:t>
      </w:r>
      <w:r>
        <w:t>this RFP package. The experiences listed on this roster are part of the following exhibition(s) in</w:t>
      </w:r>
      <w:r w:rsidR="00241A88">
        <w:t xml:space="preserve"> </w:t>
      </w:r>
      <w:r>
        <w:t>dev</w:t>
      </w:r>
      <w:r w:rsidR="00241A88">
        <w:t>elopment, slated to open NLT 20 February 2016.</w:t>
      </w:r>
    </w:p>
    <w:p w:rsidR="001225B8" w:rsidRDefault="00CF3EDE" w:rsidP="001225B8">
      <w:r>
        <w:t>RFP- 2016-01</w:t>
      </w:r>
    </w:p>
    <w:p w:rsidR="00DA570C" w:rsidRDefault="001225B8" w:rsidP="001225B8">
      <w:r>
        <w:t xml:space="preserve">The scope of work for </w:t>
      </w:r>
      <w:r w:rsidR="00CF3EDE">
        <w:t>RFP-2016-01</w:t>
      </w:r>
      <w:r w:rsidR="00DA570C">
        <w:t xml:space="preserve"> </w:t>
      </w:r>
      <w:r>
        <w:t>is detailed in the Proposed Scope of Work section of</w:t>
      </w:r>
      <w:r w:rsidR="00DA570C">
        <w:t xml:space="preserve"> </w:t>
      </w:r>
      <w:r>
        <w:t>this RFP. To bid on an exhibit, the Contractor must complete all scopes of work listed therein.</w:t>
      </w:r>
      <w:r w:rsidR="00DA570C">
        <w:t xml:space="preserve"> </w:t>
      </w:r>
    </w:p>
    <w:p w:rsidR="001225B8" w:rsidRDefault="001225B8" w:rsidP="001225B8">
      <w:r>
        <w:t>Bidders must bid on complete exhibitions. Bidders may bid on all of the exhibitions, or only select</w:t>
      </w:r>
      <w:r w:rsidR="00DA570C">
        <w:t xml:space="preserve"> </w:t>
      </w:r>
      <w:r>
        <w:t>ones, but the bid(s) must incorporate all of the identified scopes for ALL of the exhibits described</w:t>
      </w:r>
      <w:r w:rsidR="00DA570C">
        <w:t xml:space="preserve"> </w:t>
      </w:r>
      <w:r>
        <w:t>within each selected exhibition project.</w:t>
      </w:r>
      <w:r w:rsidR="00DA570C">
        <w:t xml:space="preserve"> </w:t>
      </w:r>
      <w:r>
        <w:t>Background</w:t>
      </w:r>
    </w:p>
    <w:p w:rsidR="001225B8" w:rsidRDefault="00DA570C" w:rsidP="001225B8">
      <w:r>
        <w:t>“</w:t>
      </w:r>
      <w:r w:rsidRPr="00DA570C">
        <w:t>The state of Georgia will construct a 50’x 50’ storage building for the Georgia Department of Transportation Road department (GDOTRD). The project consists of a building shell. The building will have a monolithic foundation four, lightweight metal framing exterior walls and a raised seem metal roof. Electricity will include overhead lights, 5 outlets per wall not to exceed 25 outlets. A 20’ roll up door will be on the building as well as walkthrough doors on the remaining three walls. 1set of window will be provided on the walls with the single walk through doors. The project will not include any interior painting or floor coverings. These items are considered to be out of the scope of work.</w:t>
      </w:r>
      <w:r>
        <w:t>”</w:t>
      </w:r>
    </w:p>
    <w:p w:rsidR="001225B8" w:rsidRDefault="001225B8" w:rsidP="00DA570C">
      <w:pPr>
        <w:ind w:firstLine="0"/>
      </w:pPr>
      <w:r>
        <w:t>Submission Procedure</w:t>
      </w:r>
    </w:p>
    <w:p w:rsidR="001225B8" w:rsidRDefault="001225B8" w:rsidP="00DA570C">
      <w:pPr>
        <w:ind w:firstLine="0"/>
      </w:pPr>
      <w:r>
        <w:t>Proposals conforming to the requirements set out bel</w:t>
      </w:r>
      <w:r w:rsidR="00DA570C">
        <w:t>ow must be received by John Smith PM email</w:t>
      </w:r>
      <w:r w:rsidR="00DA570C" w:rsidRPr="00DA570C">
        <w:t xml:space="preserve"> Jsmith</w:t>
      </w:r>
      <w:r w:rsidR="00DA570C">
        <w:t xml:space="preserve">@GDOT.com </w:t>
      </w:r>
      <w:r>
        <w:t>no later than the deadline given above. All submittals must be</w:t>
      </w:r>
      <w:r w:rsidR="00DA570C">
        <w:t xml:space="preserve"> </w:t>
      </w:r>
      <w:r>
        <w:t>received in PC - CD fo</w:t>
      </w:r>
      <w:r w:rsidR="00A15A47">
        <w:t>rm along with hard copies. three</w:t>
      </w:r>
      <w:r>
        <w:t xml:space="preserve"> copies of each format are required. Text</w:t>
      </w:r>
      <w:r w:rsidR="00DA570C">
        <w:t xml:space="preserve"> </w:t>
      </w:r>
      <w:r>
        <w:t>portions of the submittals are acceptable in Adobe Acrobat® form by the deadline (including via</w:t>
      </w:r>
      <w:r w:rsidR="00DA570C">
        <w:t xml:space="preserve"> </w:t>
      </w:r>
      <w:r>
        <w:t>email) but must be followed in CD and hard copy form within two (2) business days. All electronic</w:t>
      </w:r>
      <w:r w:rsidR="00DA570C">
        <w:t xml:space="preserve"> </w:t>
      </w:r>
      <w:r>
        <w:t>Bid Sheets must be submitted as Excel documents, not PDFs. Proposals must state that they are valid</w:t>
      </w:r>
      <w:r w:rsidR="00DA570C">
        <w:t xml:space="preserve"> </w:t>
      </w:r>
      <w:r>
        <w:t>for a period of at least ninety (90) days from the closing deadline. Physical proposals must be</w:t>
      </w:r>
      <w:r w:rsidR="00DA570C">
        <w:t xml:space="preserve"> </w:t>
      </w:r>
      <w:r>
        <w:t>submitted in sealed opaque containers and marked, [RFP title].</w:t>
      </w:r>
    </w:p>
    <w:p w:rsidR="001225B8" w:rsidRDefault="001225B8" w:rsidP="001225B8">
      <w:r>
        <w:t>The name and address of the bidder must also appear on the envelope and CD cover.</w:t>
      </w:r>
    </w:p>
    <w:p w:rsidR="005701C2" w:rsidRDefault="005701C2" w:rsidP="005701C2"/>
    <w:p w:rsidR="005701C2" w:rsidRDefault="005701C2" w:rsidP="005701C2"/>
    <w:p w:rsidR="005701C2" w:rsidRDefault="005701C2" w:rsidP="005701C2">
      <w:pPr>
        <w:pStyle w:val="Heading1"/>
      </w:pPr>
      <w:bookmarkStart w:id="5" w:name="_Toc440188422"/>
      <w:r w:rsidRPr="005701C2">
        <w:t>Statement of work</w:t>
      </w:r>
      <w:bookmarkEnd w:id="5"/>
    </w:p>
    <w:p w:rsidR="00F7470E" w:rsidRDefault="00AC3CF8" w:rsidP="00F7470E">
      <w:pPr>
        <w:pStyle w:val="ListParagraph"/>
        <w:numPr>
          <w:ilvl w:val="0"/>
          <w:numId w:val="12"/>
        </w:numPr>
      </w:pPr>
      <w:r>
        <w:rPr>
          <w:b/>
        </w:rPr>
        <w:t xml:space="preserve">Scope of Work- </w:t>
      </w:r>
      <w:r w:rsidR="00F7470E">
        <w:t>The state of Georgia will construct a 50’x 50’ storage building for the Georgia Department of Transportation Road department (GDOTRD). The project consists of a building shell. The building will have a monolithic foundation four, lightweight metal framing exterior walls and a raised seem metal roof. Electricity will include overhead lights, 5 outlets per wall not to exceed 25 outlets. A 20’ roll up door will be on the building as well as walkthrough doors on the remaining three walls. 1set of window will be provided on the walls with the single walk through doors. The project will not include any interior painting or floor coverings. These items are considered to be out of the scope of work.</w:t>
      </w:r>
    </w:p>
    <w:p w:rsidR="00F7470E" w:rsidRDefault="00AC3CF8" w:rsidP="00AC3CF8">
      <w:pPr>
        <w:pStyle w:val="ListParagraph"/>
        <w:numPr>
          <w:ilvl w:val="0"/>
          <w:numId w:val="12"/>
        </w:numPr>
      </w:pPr>
      <w:r w:rsidRPr="00AC3CF8">
        <w:rPr>
          <w:b/>
        </w:rPr>
        <w:t>Location of work-</w:t>
      </w:r>
      <w:r>
        <w:t xml:space="preserve"> </w:t>
      </w:r>
      <w:r w:rsidR="00F7470E">
        <w:t xml:space="preserve">Location of work will be 1010 Cypress Avenue, Jesup GA. 31456. All material and equipment needed for the project will be stored at the Georgia </w:t>
      </w:r>
      <w:r w:rsidR="001E43C2">
        <w:t>Department</w:t>
      </w:r>
      <w:r w:rsidR="00F7470E">
        <w:t xml:space="preserve"> of Transportation (GDOT)</w:t>
      </w:r>
      <w:r w:rsidR="001E43C2">
        <w:t xml:space="preserve"> road department complex.</w:t>
      </w:r>
    </w:p>
    <w:p w:rsidR="001E43C2" w:rsidRDefault="00AC3CF8" w:rsidP="00F7470E">
      <w:pPr>
        <w:pStyle w:val="ListParagraph"/>
        <w:numPr>
          <w:ilvl w:val="0"/>
          <w:numId w:val="12"/>
        </w:numPr>
      </w:pPr>
      <w:r w:rsidRPr="00AC3CF8">
        <w:rPr>
          <w:b/>
        </w:rPr>
        <w:t xml:space="preserve">Period of Performance- </w:t>
      </w:r>
      <w:r w:rsidR="001E43C2">
        <w:t>The period of performance is 150 days to commence 10 days following the source selection on 23 February 2016 and run through 23 July 2016.</w:t>
      </w:r>
    </w:p>
    <w:p w:rsidR="001E43C2" w:rsidRDefault="00AC3CF8" w:rsidP="00F7470E">
      <w:pPr>
        <w:pStyle w:val="ListParagraph"/>
        <w:numPr>
          <w:ilvl w:val="0"/>
          <w:numId w:val="12"/>
        </w:numPr>
      </w:pPr>
      <w:r>
        <w:rPr>
          <w:b/>
        </w:rPr>
        <w:t xml:space="preserve">Deliverable Schedule- </w:t>
      </w:r>
      <w:r w:rsidR="001E43C2">
        <w:t xml:space="preserve">All deliverables as outline in the RFP are due IAW the </w:t>
      </w:r>
      <w:r>
        <w:t>contractor’s</w:t>
      </w:r>
      <w:r w:rsidR="001E43C2">
        <w:t xml:space="preserve"> proposal. </w:t>
      </w:r>
    </w:p>
    <w:p w:rsidR="001E43C2" w:rsidRDefault="00AC3CF8" w:rsidP="00F7470E">
      <w:pPr>
        <w:pStyle w:val="ListParagraph"/>
        <w:numPr>
          <w:ilvl w:val="0"/>
          <w:numId w:val="12"/>
        </w:numPr>
      </w:pPr>
      <w:r>
        <w:rPr>
          <w:b/>
        </w:rPr>
        <w:t xml:space="preserve">Applicable Standards- </w:t>
      </w:r>
      <w:r w:rsidR="001E43C2">
        <w:t>All construction will be IAW 2014 International Building Code.</w:t>
      </w:r>
    </w:p>
    <w:p w:rsidR="00AC3CF8" w:rsidRDefault="00AC3CF8" w:rsidP="00AC3CF8">
      <w:pPr>
        <w:pStyle w:val="ListParagraph"/>
        <w:numPr>
          <w:ilvl w:val="0"/>
          <w:numId w:val="12"/>
        </w:numPr>
      </w:pPr>
      <w:r>
        <w:rPr>
          <w:b/>
        </w:rPr>
        <w:t xml:space="preserve">Acceptance Criteria- </w:t>
      </w:r>
      <w:r w:rsidR="001E43C2">
        <w:t xml:space="preserve">All definable features of work under this contract are considered to be </w:t>
      </w:r>
      <w:r>
        <w:t>individual features as such will be inspected IAW</w:t>
      </w:r>
      <w:r w:rsidR="001E43C2">
        <w:t xml:space="preserve"> IBS 2014. </w:t>
      </w:r>
    </w:p>
    <w:p w:rsidR="00AC3CF8" w:rsidRDefault="00AC3CF8" w:rsidP="00AC3CF8">
      <w:pPr>
        <w:pStyle w:val="ListParagraph"/>
        <w:numPr>
          <w:ilvl w:val="0"/>
          <w:numId w:val="12"/>
        </w:numPr>
      </w:pPr>
      <w:r>
        <w:rPr>
          <w:b/>
        </w:rPr>
        <w:t xml:space="preserve">Special Requirements- </w:t>
      </w:r>
      <w:r>
        <w:t xml:space="preserve"> The building, approaches and parking will be built IAW federal Persons with disabilities laws. </w:t>
      </w:r>
    </w:p>
    <w:p w:rsidR="00AC3CF8" w:rsidRDefault="00AC3CF8" w:rsidP="00AC3CF8">
      <w:pPr>
        <w:pStyle w:val="ListParagraph"/>
        <w:ind w:left="1080"/>
      </w:pPr>
    </w:p>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01C2" w:rsidRDefault="005701C2" w:rsidP="005701C2"/>
    <w:p w:rsidR="00572EA0" w:rsidRDefault="00572EA0" w:rsidP="00572EA0">
      <w:pPr>
        <w:pStyle w:val="Heading1"/>
      </w:pPr>
      <w:bookmarkStart w:id="6" w:name="_Toc440188423"/>
      <w:r w:rsidRPr="00572EA0">
        <w:t>Source selection criteria</w:t>
      </w:r>
      <w:bookmarkEnd w:id="6"/>
    </w:p>
    <w:p w:rsidR="006D3202" w:rsidRDefault="006D3202" w:rsidP="006D3202">
      <w:pPr>
        <w:ind w:firstLine="0"/>
      </w:pPr>
    </w:p>
    <w:tbl>
      <w:tblPr>
        <w:tblStyle w:val="TableGrid"/>
        <w:tblW w:w="10154" w:type="dxa"/>
        <w:tblLook w:val="04A0" w:firstRow="1" w:lastRow="0" w:firstColumn="1" w:lastColumn="0" w:noHBand="0" w:noVBand="1"/>
      </w:tblPr>
      <w:tblGrid>
        <w:gridCol w:w="2539"/>
        <w:gridCol w:w="2539"/>
        <w:gridCol w:w="2538"/>
        <w:gridCol w:w="2538"/>
      </w:tblGrid>
      <w:tr w:rsidR="006D3202" w:rsidTr="00E253FA">
        <w:trPr>
          <w:trHeight w:val="1152"/>
        </w:trPr>
        <w:tc>
          <w:tcPr>
            <w:tcW w:w="2539" w:type="dxa"/>
            <w:shd w:val="clear" w:color="auto" w:fill="6699FF"/>
          </w:tcPr>
          <w:p w:rsidR="006D3202" w:rsidRDefault="006D3202" w:rsidP="00350E0B">
            <w:pPr>
              <w:pStyle w:val="Heading1"/>
              <w:outlineLvl w:val="0"/>
            </w:pPr>
            <w:r>
              <w:t>Selection Criteria</w:t>
            </w:r>
          </w:p>
        </w:tc>
        <w:tc>
          <w:tcPr>
            <w:tcW w:w="2539" w:type="dxa"/>
            <w:shd w:val="clear" w:color="auto" w:fill="6699FF"/>
          </w:tcPr>
          <w:p w:rsidR="006D3202" w:rsidRDefault="006D3202" w:rsidP="00350E0B">
            <w:pPr>
              <w:pStyle w:val="Heading1"/>
              <w:outlineLvl w:val="0"/>
            </w:pPr>
            <w:r>
              <w:t>Siler Construction</w:t>
            </w:r>
          </w:p>
        </w:tc>
        <w:tc>
          <w:tcPr>
            <w:tcW w:w="2538" w:type="dxa"/>
            <w:shd w:val="clear" w:color="auto" w:fill="6699FF"/>
          </w:tcPr>
          <w:p w:rsidR="006D3202" w:rsidRDefault="006D3202" w:rsidP="00350E0B">
            <w:pPr>
              <w:pStyle w:val="Heading1"/>
              <w:outlineLvl w:val="0"/>
            </w:pPr>
            <w:r>
              <w:t>JAW Enterprises</w:t>
            </w:r>
          </w:p>
        </w:tc>
        <w:tc>
          <w:tcPr>
            <w:tcW w:w="2538" w:type="dxa"/>
            <w:shd w:val="clear" w:color="auto" w:fill="6699FF"/>
          </w:tcPr>
          <w:p w:rsidR="006D3202" w:rsidRDefault="006D3202" w:rsidP="00350E0B">
            <w:pPr>
              <w:pStyle w:val="Heading1"/>
              <w:outlineLvl w:val="0"/>
            </w:pPr>
            <w:r>
              <w:t>Coleman Brothers</w:t>
            </w:r>
          </w:p>
        </w:tc>
      </w:tr>
      <w:tr w:rsidR="006D3202" w:rsidTr="00E253FA">
        <w:trPr>
          <w:trHeight w:val="1152"/>
        </w:trPr>
        <w:tc>
          <w:tcPr>
            <w:tcW w:w="2539" w:type="dxa"/>
          </w:tcPr>
          <w:p w:rsidR="006D3202" w:rsidRDefault="00E253FA" w:rsidP="00350E0B">
            <w:pPr>
              <w:pStyle w:val="Heading1"/>
              <w:outlineLvl w:val="0"/>
            </w:pPr>
            <w:r>
              <w:t>Budget</w:t>
            </w:r>
          </w:p>
        </w:tc>
        <w:tc>
          <w:tcPr>
            <w:tcW w:w="2539" w:type="dxa"/>
          </w:tcPr>
          <w:p w:rsidR="006D3202" w:rsidRPr="00DB19D8" w:rsidRDefault="00DB19D8" w:rsidP="00350E0B">
            <w:pPr>
              <w:pStyle w:val="Heading1"/>
              <w:outlineLvl w:val="0"/>
              <w:rPr>
                <w:sz w:val="48"/>
                <w:szCs w:val="48"/>
              </w:rPr>
            </w:pPr>
            <w:r>
              <w:rPr>
                <w:sz w:val="48"/>
                <w:szCs w:val="48"/>
              </w:rPr>
              <w:t>2</w:t>
            </w:r>
          </w:p>
        </w:tc>
        <w:tc>
          <w:tcPr>
            <w:tcW w:w="2538" w:type="dxa"/>
          </w:tcPr>
          <w:p w:rsidR="006D3202" w:rsidRPr="00DB19D8" w:rsidRDefault="00DB19D8" w:rsidP="00350E0B">
            <w:pPr>
              <w:pStyle w:val="Heading1"/>
              <w:outlineLvl w:val="0"/>
              <w:rPr>
                <w:sz w:val="44"/>
                <w:szCs w:val="44"/>
              </w:rPr>
            </w:pPr>
            <w:r w:rsidRPr="00DB19D8">
              <w:rPr>
                <w:sz w:val="44"/>
                <w:szCs w:val="44"/>
              </w:rPr>
              <w:t>1</w:t>
            </w:r>
          </w:p>
        </w:tc>
        <w:tc>
          <w:tcPr>
            <w:tcW w:w="2538" w:type="dxa"/>
          </w:tcPr>
          <w:p w:rsidR="006D3202" w:rsidRPr="00DB19D8" w:rsidRDefault="00DB19D8" w:rsidP="00350E0B">
            <w:pPr>
              <w:pStyle w:val="Heading1"/>
              <w:outlineLvl w:val="0"/>
              <w:rPr>
                <w:sz w:val="48"/>
                <w:szCs w:val="48"/>
              </w:rPr>
            </w:pPr>
            <w:r w:rsidRPr="00DB19D8">
              <w:rPr>
                <w:sz w:val="48"/>
                <w:szCs w:val="48"/>
              </w:rPr>
              <w:t>3</w:t>
            </w:r>
          </w:p>
        </w:tc>
      </w:tr>
      <w:tr w:rsidR="006D3202" w:rsidTr="00E253FA">
        <w:trPr>
          <w:trHeight w:val="1152"/>
        </w:trPr>
        <w:tc>
          <w:tcPr>
            <w:tcW w:w="2539" w:type="dxa"/>
          </w:tcPr>
          <w:p w:rsidR="006D3202" w:rsidRDefault="00E253FA" w:rsidP="00350E0B">
            <w:pPr>
              <w:pStyle w:val="Heading1"/>
              <w:outlineLvl w:val="0"/>
            </w:pPr>
            <w:r>
              <w:t>Schedule</w:t>
            </w:r>
          </w:p>
        </w:tc>
        <w:tc>
          <w:tcPr>
            <w:tcW w:w="2539" w:type="dxa"/>
          </w:tcPr>
          <w:p w:rsidR="006D3202" w:rsidRPr="00DB19D8" w:rsidRDefault="00DB19D8" w:rsidP="00350E0B">
            <w:pPr>
              <w:pStyle w:val="Heading1"/>
              <w:outlineLvl w:val="0"/>
              <w:rPr>
                <w:sz w:val="44"/>
                <w:szCs w:val="44"/>
              </w:rPr>
            </w:pPr>
            <w:r w:rsidRPr="00DB19D8">
              <w:rPr>
                <w:sz w:val="44"/>
                <w:szCs w:val="44"/>
              </w:rPr>
              <w:t>3</w:t>
            </w:r>
          </w:p>
        </w:tc>
        <w:tc>
          <w:tcPr>
            <w:tcW w:w="2538" w:type="dxa"/>
          </w:tcPr>
          <w:p w:rsidR="006D3202" w:rsidRPr="00DB19D8" w:rsidRDefault="00DB19D8" w:rsidP="00350E0B">
            <w:pPr>
              <w:pStyle w:val="Heading1"/>
              <w:outlineLvl w:val="0"/>
              <w:rPr>
                <w:sz w:val="44"/>
                <w:szCs w:val="44"/>
              </w:rPr>
            </w:pPr>
            <w:r w:rsidRPr="00DB19D8">
              <w:rPr>
                <w:sz w:val="44"/>
                <w:szCs w:val="44"/>
              </w:rPr>
              <w:t>1</w:t>
            </w:r>
          </w:p>
        </w:tc>
        <w:tc>
          <w:tcPr>
            <w:tcW w:w="2538" w:type="dxa"/>
          </w:tcPr>
          <w:p w:rsidR="006D3202" w:rsidRPr="00DB19D8" w:rsidRDefault="00DB19D8" w:rsidP="00350E0B">
            <w:pPr>
              <w:pStyle w:val="Heading1"/>
              <w:outlineLvl w:val="0"/>
              <w:rPr>
                <w:sz w:val="44"/>
                <w:szCs w:val="44"/>
              </w:rPr>
            </w:pPr>
            <w:r w:rsidRPr="00DB19D8">
              <w:rPr>
                <w:sz w:val="44"/>
                <w:szCs w:val="44"/>
              </w:rPr>
              <w:t>2</w:t>
            </w:r>
          </w:p>
        </w:tc>
      </w:tr>
      <w:tr w:rsidR="006D3202" w:rsidTr="00E253FA">
        <w:trPr>
          <w:trHeight w:val="1152"/>
        </w:trPr>
        <w:tc>
          <w:tcPr>
            <w:tcW w:w="2539" w:type="dxa"/>
          </w:tcPr>
          <w:p w:rsidR="006D3202" w:rsidRDefault="00E253FA" w:rsidP="00350E0B">
            <w:pPr>
              <w:pStyle w:val="Heading1"/>
              <w:outlineLvl w:val="0"/>
            </w:pPr>
            <w:r w:rsidRPr="00E253FA">
              <w:t>Criteria</w:t>
            </w:r>
            <w:r>
              <w:t xml:space="preserve"> 1</w:t>
            </w:r>
          </w:p>
          <w:p w:rsidR="00E253FA" w:rsidRPr="00E253FA" w:rsidRDefault="00E253FA" w:rsidP="00E253FA">
            <w:r>
              <w:t>Hubzone</w:t>
            </w:r>
          </w:p>
        </w:tc>
        <w:tc>
          <w:tcPr>
            <w:tcW w:w="2539" w:type="dxa"/>
          </w:tcPr>
          <w:p w:rsidR="006D3202" w:rsidRPr="00DB19D8" w:rsidRDefault="00DB19D8" w:rsidP="00350E0B">
            <w:pPr>
              <w:pStyle w:val="Heading1"/>
              <w:outlineLvl w:val="0"/>
              <w:rPr>
                <w:sz w:val="44"/>
                <w:szCs w:val="44"/>
              </w:rPr>
            </w:pPr>
            <w:r w:rsidRPr="00DB19D8">
              <w:rPr>
                <w:sz w:val="44"/>
                <w:szCs w:val="44"/>
              </w:rPr>
              <w:t>3</w:t>
            </w:r>
          </w:p>
        </w:tc>
        <w:tc>
          <w:tcPr>
            <w:tcW w:w="2538" w:type="dxa"/>
          </w:tcPr>
          <w:p w:rsidR="006D3202" w:rsidRPr="00DB19D8" w:rsidRDefault="00DB19D8" w:rsidP="00350E0B">
            <w:pPr>
              <w:pStyle w:val="Heading1"/>
              <w:outlineLvl w:val="0"/>
              <w:rPr>
                <w:sz w:val="44"/>
                <w:szCs w:val="44"/>
              </w:rPr>
            </w:pPr>
            <w:r w:rsidRPr="00DB19D8">
              <w:rPr>
                <w:sz w:val="44"/>
                <w:szCs w:val="44"/>
              </w:rPr>
              <w:t>0</w:t>
            </w:r>
          </w:p>
        </w:tc>
        <w:tc>
          <w:tcPr>
            <w:tcW w:w="2538" w:type="dxa"/>
          </w:tcPr>
          <w:p w:rsidR="006D3202" w:rsidRPr="00DB19D8" w:rsidRDefault="00DB19D8" w:rsidP="00350E0B">
            <w:pPr>
              <w:pStyle w:val="Heading1"/>
              <w:outlineLvl w:val="0"/>
              <w:rPr>
                <w:sz w:val="44"/>
                <w:szCs w:val="44"/>
              </w:rPr>
            </w:pPr>
            <w:r w:rsidRPr="00DB19D8">
              <w:rPr>
                <w:sz w:val="44"/>
                <w:szCs w:val="44"/>
              </w:rPr>
              <w:t>0</w:t>
            </w:r>
          </w:p>
        </w:tc>
      </w:tr>
      <w:tr w:rsidR="006D3202" w:rsidTr="00E253FA">
        <w:trPr>
          <w:trHeight w:val="1152"/>
        </w:trPr>
        <w:tc>
          <w:tcPr>
            <w:tcW w:w="2539" w:type="dxa"/>
          </w:tcPr>
          <w:p w:rsidR="006D3202" w:rsidRDefault="00E253FA" w:rsidP="00350E0B">
            <w:pPr>
              <w:pStyle w:val="Heading1"/>
              <w:outlineLvl w:val="0"/>
            </w:pPr>
            <w:r w:rsidRPr="00E253FA">
              <w:t>Criteria</w:t>
            </w:r>
            <w:r>
              <w:t xml:space="preserve"> 2</w:t>
            </w:r>
          </w:p>
          <w:p w:rsidR="00E253FA" w:rsidRPr="00E253FA" w:rsidRDefault="00E253FA" w:rsidP="00E253FA">
            <w:r>
              <w:t>Location</w:t>
            </w:r>
          </w:p>
        </w:tc>
        <w:tc>
          <w:tcPr>
            <w:tcW w:w="2539" w:type="dxa"/>
          </w:tcPr>
          <w:p w:rsidR="006D3202" w:rsidRPr="00DB19D8" w:rsidRDefault="00DB19D8" w:rsidP="00350E0B">
            <w:pPr>
              <w:pStyle w:val="Heading1"/>
              <w:outlineLvl w:val="0"/>
              <w:rPr>
                <w:sz w:val="44"/>
                <w:szCs w:val="44"/>
              </w:rPr>
            </w:pPr>
            <w:r w:rsidRPr="00DB19D8">
              <w:rPr>
                <w:sz w:val="44"/>
                <w:szCs w:val="44"/>
              </w:rPr>
              <w:t>2</w:t>
            </w:r>
          </w:p>
        </w:tc>
        <w:tc>
          <w:tcPr>
            <w:tcW w:w="2538" w:type="dxa"/>
          </w:tcPr>
          <w:p w:rsidR="006D3202" w:rsidRPr="00DB19D8" w:rsidRDefault="00DB19D8" w:rsidP="00350E0B">
            <w:pPr>
              <w:pStyle w:val="Heading1"/>
              <w:outlineLvl w:val="0"/>
              <w:rPr>
                <w:sz w:val="44"/>
                <w:szCs w:val="44"/>
              </w:rPr>
            </w:pPr>
            <w:r w:rsidRPr="00DB19D8">
              <w:rPr>
                <w:sz w:val="44"/>
                <w:szCs w:val="44"/>
              </w:rPr>
              <w:t>3</w:t>
            </w:r>
          </w:p>
        </w:tc>
        <w:tc>
          <w:tcPr>
            <w:tcW w:w="2538" w:type="dxa"/>
          </w:tcPr>
          <w:p w:rsidR="006D3202" w:rsidRPr="00DB19D8" w:rsidRDefault="00DB19D8" w:rsidP="00350E0B">
            <w:pPr>
              <w:pStyle w:val="Heading1"/>
              <w:outlineLvl w:val="0"/>
              <w:rPr>
                <w:sz w:val="44"/>
                <w:szCs w:val="44"/>
              </w:rPr>
            </w:pPr>
            <w:r w:rsidRPr="00DB19D8">
              <w:rPr>
                <w:sz w:val="44"/>
                <w:szCs w:val="44"/>
              </w:rPr>
              <w:t>1</w:t>
            </w:r>
          </w:p>
        </w:tc>
      </w:tr>
      <w:tr w:rsidR="006D3202" w:rsidTr="00E253FA">
        <w:trPr>
          <w:trHeight w:val="1152"/>
        </w:trPr>
        <w:tc>
          <w:tcPr>
            <w:tcW w:w="2539" w:type="dxa"/>
          </w:tcPr>
          <w:p w:rsidR="006D3202" w:rsidRDefault="00E253FA" w:rsidP="00350E0B">
            <w:pPr>
              <w:pStyle w:val="Heading1"/>
              <w:outlineLvl w:val="0"/>
            </w:pPr>
            <w:r w:rsidRPr="00E253FA">
              <w:t>Criteria</w:t>
            </w:r>
            <w:r>
              <w:t xml:space="preserve"> 3</w:t>
            </w:r>
          </w:p>
          <w:p w:rsidR="00E253FA" w:rsidRDefault="00E253FA" w:rsidP="00E253FA">
            <w:r>
              <w:t>Price</w:t>
            </w:r>
          </w:p>
          <w:p w:rsidR="00E253FA" w:rsidRPr="00E253FA" w:rsidRDefault="00E253FA" w:rsidP="00E253FA"/>
        </w:tc>
        <w:tc>
          <w:tcPr>
            <w:tcW w:w="2539" w:type="dxa"/>
          </w:tcPr>
          <w:p w:rsidR="006D3202" w:rsidRPr="00DB19D8" w:rsidRDefault="00DB19D8" w:rsidP="00350E0B">
            <w:pPr>
              <w:pStyle w:val="Heading1"/>
              <w:outlineLvl w:val="0"/>
              <w:rPr>
                <w:sz w:val="44"/>
                <w:szCs w:val="44"/>
              </w:rPr>
            </w:pPr>
            <w:r w:rsidRPr="00DB19D8">
              <w:rPr>
                <w:sz w:val="44"/>
                <w:szCs w:val="44"/>
              </w:rPr>
              <w:t>1</w:t>
            </w:r>
          </w:p>
        </w:tc>
        <w:tc>
          <w:tcPr>
            <w:tcW w:w="2538" w:type="dxa"/>
          </w:tcPr>
          <w:p w:rsidR="006D3202" w:rsidRPr="00DB19D8" w:rsidRDefault="00DB19D8" w:rsidP="00350E0B">
            <w:pPr>
              <w:pStyle w:val="Heading1"/>
              <w:outlineLvl w:val="0"/>
              <w:rPr>
                <w:sz w:val="44"/>
                <w:szCs w:val="44"/>
              </w:rPr>
            </w:pPr>
            <w:r w:rsidRPr="00DB19D8">
              <w:rPr>
                <w:sz w:val="44"/>
                <w:szCs w:val="44"/>
              </w:rPr>
              <w:t>2</w:t>
            </w:r>
          </w:p>
        </w:tc>
        <w:tc>
          <w:tcPr>
            <w:tcW w:w="2538" w:type="dxa"/>
          </w:tcPr>
          <w:p w:rsidR="006D3202" w:rsidRPr="00DB19D8" w:rsidRDefault="00DB19D8" w:rsidP="00DB19D8">
            <w:pPr>
              <w:rPr>
                <w:sz w:val="44"/>
                <w:szCs w:val="44"/>
              </w:rPr>
            </w:pPr>
            <w:r>
              <w:rPr>
                <w:sz w:val="44"/>
                <w:szCs w:val="44"/>
              </w:rPr>
              <w:t xml:space="preserve">   </w:t>
            </w:r>
            <w:r w:rsidRPr="00DB19D8">
              <w:rPr>
                <w:sz w:val="44"/>
                <w:szCs w:val="44"/>
              </w:rPr>
              <w:t>3</w:t>
            </w:r>
          </w:p>
        </w:tc>
      </w:tr>
      <w:tr w:rsidR="006D3202" w:rsidTr="00E253FA">
        <w:trPr>
          <w:trHeight w:val="1152"/>
        </w:trPr>
        <w:tc>
          <w:tcPr>
            <w:tcW w:w="2539" w:type="dxa"/>
          </w:tcPr>
          <w:p w:rsidR="006D3202" w:rsidRDefault="00E253FA" w:rsidP="00350E0B">
            <w:pPr>
              <w:pStyle w:val="Heading1"/>
              <w:outlineLvl w:val="0"/>
            </w:pPr>
            <w:r w:rsidRPr="00E253FA">
              <w:t>Criteria</w:t>
            </w:r>
            <w:r>
              <w:t xml:space="preserve"> 4</w:t>
            </w:r>
          </w:p>
          <w:p w:rsidR="00E253FA" w:rsidRPr="00E253FA" w:rsidRDefault="00E253FA" w:rsidP="00E253FA">
            <w:pPr>
              <w:ind w:firstLine="0"/>
            </w:pPr>
            <w:r>
              <w:t xml:space="preserve">Building Materials </w:t>
            </w:r>
          </w:p>
        </w:tc>
        <w:tc>
          <w:tcPr>
            <w:tcW w:w="2539" w:type="dxa"/>
          </w:tcPr>
          <w:p w:rsidR="006D3202" w:rsidRPr="00DB19D8" w:rsidRDefault="00DB19D8" w:rsidP="00350E0B">
            <w:pPr>
              <w:pStyle w:val="Heading1"/>
              <w:outlineLvl w:val="0"/>
              <w:rPr>
                <w:sz w:val="44"/>
                <w:szCs w:val="44"/>
              </w:rPr>
            </w:pPr>
            <w:r w:rsidRPr="00DB19D8">
              <w:rPr>
                <w:sz w:val="44"/>
                <w:szCs w:val="44"/>
              </w:rPr>
              <w:t>2</w:t>
            </w:r>
          </w:p>
        </w:tc>
        <w:tc>
          <w:tcPr>
            <w:tcW w:w="2538" w:type="dxa"/>
          </w:tcPr>
          <w:p w:rsidR="006D3202" w:rsidRPr="00DB19D8" w:rsidRDefault="00DB19D8" w:rsidP="00350E0B">
            <w:pPr>
              <w:pStyle w:val="Heading1"/>
              <w:outlineLvl w:val="0"/>
              <w:rPr>
                <w:sz w:val="44"/>
                <w:szCs w:val="44"/>
              </w:rPr>
            </w:pPr>
            <w:r w:rsidRPr="00DB19D8">
              <w:rPr>
                <w:sz w:val="44"/>
                <w:szCs w:val="44"/>
              </w:rPr>
              <w:t>3</w:t>
            </w:r>
          </w:p>
        </w:tc>
        <w:tc>
          <w:tcPr>
            <w:tcW w:w="2538" w:type="dxa"/>
          </w:tcPr>
          <w:p w:rsidR="006D3202" w:rsidRPr="00DB19D8" w:rsidRDefault="00DB19D8" w:rsidP="00350E0B">
            <w:pPr>
              <w:pStyle w:val="Heading1"/>
              <w:outlineLvl w:val="0"/>
              <w:rPr>
                <w:sz w:val="44"/>
                <w:szCs w:val="44"/>
              </w:rPr>
            </w:pPr>
            <w:r w:rsidRPr="00DB19D8">
              <w:rPr>
                <w:sz w:val="44"/>
                <w:szCs w:val="44"/>
              </w:rPr>
              <w:t>1</w:t>
            </w:r>
          </w:p>
        </w:tc>
      </w:tr>
      <w:tr w:rsidR="006D3202" w:rsidTr="00E253FA">
        <w:trPr>
          <w:trHeight w:val="1152"/>
        </w:trPr>
        <w:tc>
          <w:tcPr>
            <w:tcW w:w="2539" w:type="dxa"/>
          </w:tcPr>
          <w:p w:rsidR="006D3202" w:rsidRDefault="00E253FA" w:rsidP="00350E0B">
            <w:pPr>
              <w:pStyle w:val="Heading1"/>
              <w:outlineLvl w:val="0"/>
            </w:pPr>
            <w:r w:rsidRPr="00E253FA">
              <w:t>Criteria</w:t>
            </w:r>
            <w:r>
              <w:t xml:space="preserve"> 5</w:t>
            </w:r>
          </w:p>
          <w:p w:rsidR="00E253FA" w:rsidRPr="00E253FA" w:rsidRDefault="00E253FA" w:rsidP="00E253FA">
            <w:r>
              <w:t>Warranty</w:t>
            </w:r>
          </w:p>
        </w:tc>
        <w:tc>
          <w:tcPr>
            <w:tcW w:w="2539" w:type="dxa"/>
          </w:tcPr>
          <w:p w:rsidR="006D3202" w:rsidRPr="00DB19D8" w:rsidRDefault="00DB19D8" w:rsidP="00350E0B">
            <w:pPr>
              <w:pStyle w:val="Heading1"/>
              <w:outlineLvl w:val="0"/>
              <w:rPr>
                <w:sz w:val="44"/>
                <w:szCs w:val="44"/>
              </w:rPr>
            </w:pPr>
            <w:r w:rsidRPr="00DB19D8">
              <w:rPr>
                <w:sz w:val="44"/>
                <w:szCs w:val="44"/>
              </w:rPr>
              <w:t>3</w:t>
            </w:r>
          </w:p>
        </w:tc>
        <w:tc>
          <w:tcPr>
            <w:tcW w:w="2538" w:type="dxa"/>
          </w:tcPr>
          <w:p w:rsidR="006D3202" w:rsidRPr="00DB19D8" w:rsidRDefault="00DB19D8" w:rsidP="00350E0B">
            <w:pPr>
              <w:pStyle w:val="Heading1"/>
              <w:outlineLvl w:val="0"/>
              <w:rPr>
                <w:sz w:val="44"/>
                <w:szCs w:val="44"/>
              </w:rPr>
            </w:pPr>
            <w:r w:rsidRPr="00DB19D8">
              <w:rPr>
                <w:sz w:val="44"/>
                <w:szCs w:val="44"/>
              </w:rPr>
              <w:t>1</w:t>
            </w:r>
          </w:p>
        </w:tc>
        <w:tc>
          <w:tcPr>
            <w:tcW w:w="2538" w:type="dxa"/>
          </w:tcPr>
          <w:p w:rsidR="006D3202" w:rsidRPr="00DB19D8" w:rsidRDefault="00DB19D8" w:rsidP="00350E0B">
            <w:pPr>
              <w:pStyle w:val="Heading1"/>
              <w:outlineLvl w:val="0"/>
              <w:rPr>
                <w:sz w:val="44"/>
                <w:szCs w:val="44"/>
              </w:rPr>
            </w:pPr>
            <w:r w:rsidRPr="00DB19D8">
              <w:rPr>
                <w:sz w:val="44"/>
                <w:szCs w:val="44"/>
              </w:rPr>
              <w:t>2</w:t>
            </w:r>
          </w:p>
        </w:tc>
      </w:tr>
    </w:tbl>
    <w:p w:rsidR="006D3202" w:rsidRPr="00DB19D8" w:rsidRDefault="00DB19D8" w:rsidP="00DB19D8">
      <w:pPr>
        <w:ind w:firstLine="0"/>
        <w:rPr>
          <w:b/>
        </w:rPr>
      </w:pPr>
      <w:r w:rsidRPr="00DB19D8">
        <w:rPr>
          <w:b/>
        </w:rPr>
        <w:t>Overall Score</w:t>
      </w:r>
      <w:r w:rsidRPr="00DB19D8">
        <w:rPr>
          <w:b/>
        </w:rPr>
        <w:tab/>
      </w:r>
      <w:r w:rsidRPr="00DB19D8">
        <w:rPr>
          <w:b/>
        </w:rPr>
        <w:tab/>
      </w:r>
      <w:r w:rsidRPr="00DB19D8">
        <w:rPr>
          <w:b/>
        </w:rPr>
        <w:tab/>
        <w:t xml:space="preserve">            16</w:t>
      </w:r>
      <w:r w:rsidRPr="00DB19D8">
        <w:rPr>
          <w:b/>
        </w:rPr>
        <w:tab/>
      </w:r>
      <w:r w:rsidRPr="00DB19D8">
        <w:rPr>
          <w:b/>
        </w:rPr>
        <w:tab/>
      </w:r>
      <w:r w:rsidRPr="00DB19D8">
        <w:rPr>
          <w:b/>
        </w:rPr>
        <w:tab/>
        <w:t xml:space="preserve">        11</w:t>
      </w:r>
      <w:r w:rsidRPr="00DB19D8">
        <w:rPr>
          <w:b/>
        </w:rPr>
        <w:tab/>
      </w:r>
      <w:r w:rsidRPr="00DB19D8">
        <w:rPr>
          <w:b/>
        </w:rPr>
        <w:tab/>
        <w:t xml:space="preserve">                         12</w:t>
      </w:r>
    </w:p>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Pr>
        <w:pStyle w:val="Heading1"/>
      </w:pPr>
      <w:bookmarkStart w:id="7" w:name="_Toc440188424"/>
      <w:r w:rsidRPr="00572EA0">
        <w:t>Procurement contract award</w:t>
      </w:r>
      <w:bookmarkEnd w:id="7"/>
    </w:p>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Pr>
        <w:pStyle w:val="Heading1"/>
      </w:pPr>
      <w:bookmarkStart w:id="8" w:name="_Toc440188425"/>
      <w:r w:rsidRPr="00572EA0">
        <w:t>Procurement risks</w:t>
      </w:r>
      <w:bookmarkEnd w:id="8"/>
    </w:p>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Pr>
        <w:pStyle w:val="Heading1"/>
      </w:pPr>
      <w:bookmarkStart w:id="9" w:name="_Toc440188426"/>
      <w:r w:rsidRPr="00572EA0">
        <w:t>Procurement management process</w:t>
      </w:r>
      <w:bookmarkEnd w:id="9"/>
    </w:p>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Pr>
        <w:pStyle w:val="Heading1"/>
      </w:pPr>
      <w:bookmarkStart w:id="10" w:name="_Toc440188427"/>
      <w:r w:rsidRPr="00572EA0">
        <w:t>Contract administration process</w:t>
      </w:r>
      <w:bookmarkEnd w:id="10"/>
    </w:p>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Pr>
        <w:pStyle w:val="Heading1"/>
      </w:pPr>
      <w:bookmarkStart w:id="11" w:name="_Toc440188428"/>
      <w:r w:rsidRPr="00572EA0">
        <w:t>Change control process</w:t>
      </w:r>
      <w:bookmarkEnd w:id="11"/>
    </w:p>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Pr>
        <w:pStyle w:val="Heading1"/>
      </w:pPr>
      <w:bookmarkStart w:id="12" w:name="_Toc440188429"/>
      <w:r w:rsidRPr="00572EA0">
        <w:t>Quality control plan</w:t>
      </w:r>
      <w:bookmarkEnd w:id="12"/>
    </w:p>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Pr>
        <w:pStyle w:val="Heading1"/>
      </w:pPr>
      <w:bookmarkStart w:id="13" w:name="_Toc440188430"/>
      <w:r w:rsidRPr="00572EA0">
        <w:t>Performance reporting plan</w:t>
      </w:r>
      <w:bookmarkEnd w:id="13"/>
    </w:p>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572EA0"/>
    <w:p w:rsidR="00572EA0" w:rsidRDefault="00572EA0" w:rsidP="00D54BE9">
      <w:pPr>
        <w:pStyle w:val="Heading1"/>
      </w:pPr>
      <w:bookmarkStart w:id="14" w:name="_Toc440188431"/>
      <w:r w:rsidRPr="00572EA0">
        <w:t>Project procurement legal rights &amp; responsibilities</w:t>
      </w:r>
      <w:bookmarkEnd w:id="14"/>
    </w:p>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Pr>
        <w:pStyle w:val="Heading1"/>
      </w:pPr>
      <w:bookmarkStart w:id="15" w:name="_Toc440188432"/>
      <w:r w:rsidRPr="00D54BE9">
        <w:t>Project procurement closeou</w:t>
      </w:r>
      <w:r>
        <w:t>t</w:t>
      </w:r>
      <w:bookmarkEnd w:id="15"/>
    </w:p>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 w:rsidR="00D54BE9" w:rsidRDefault="00D54BE9" w:rsidP="00D54BE9">
      <w:pPr>
        <w:pStyle w:val="Heading1"/>
      </w:pPr>
      <w:bookmarkStart w:id="16" w:name="_Toc440188433"/>
      <w:r>
        <w:t>References</w:t>
      </w:r>
      <w:bookmarkEnd w:id="16"/>
    </w:p>
    <w:p w:rsidR="000E4E89" w:rsidRDefault="000E4E89" w:rsidP="000E4E89">
      <w:r>
        <w:t>Project Management Institute. (2013). A guide to the project management body of knowledge (PMBOK guide) (5th ed.). [Coursesmart version]. Retrieved from http://wow.coursesmart.com/9781935589815/?CSTenantKey=coloradotech&amp;spid=</w:t>
      </w:r>
    </w:p>
    <w:p w:rsidR="000E4E89" w:rsidRDefault="000E4E89" w:rsidP="000E4E89">
      <w:r>
        <w:t>Project Risk Management Plan</w:t>
      </w:r>
    </w:p>
    <w:p w:rsidR="000E4E89" w:rsidRDefault="000E4E89" w:rsidP="000E4E89">
      <w:r>
        <w:t>http://www.atom-risk.com/templates/Risk%20Management%20Plan%20template.pdf</w:t>
      </w:r>
    </w:p>
    <w:p w:rsidR="000E4E89" w:rsidRPr="000E4E89" w:rsidRDefault="000E4E89" w:rsidP="000E4E89">
      <w:r>
        <w:t>http://www.slideshare.net/SerdarTemi/10-project-riskmanagement</w:t>
      </w:r>
    </w:p>
    <w:sectPr w:rsidR="000E4E89" w:rsidRPr="000E4E89" w:rsidSect="005701C2">
      <w:headerReference w:type="default" r:id="rId11"/>
      <w:headerReference w:type="first" r:id="rId12"/>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1B7" w:rsidRDefault="001B01B7">
      <w:pPr>
        <w:spacing w:line="240" w:lineRule="auto"/>
      </w:pPr>
      <w:r>
        <w:separator/>
      </w:r>
    </w:p>
  </w:endnote>
  <w:endnote w:type="continuationSeparator" w:id="0">
    <w:p w:rsidR="001B01B7" w:rsidRDefault="001B0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1B7" w:rsidRDefault="001B01B7">
      <w:pPr>
        <w:spacing w:line="240" w:lineRule="auto"/>
      </w:pPr>
      <w:r>
        <w:separator/>
      </w:r>
    </w:p>
  </w:footnote>
  <w:footnote w:type="continuationSeparator" w:id="0">
    <w:p w:rsidR="001B01B7" w:rsidRDefault="001B01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BC7" w:rsidRDefault="001B01B7">
    <w:pPr>
      <w:pStyle w:val="Header"/>
    </w:pPr>
    <w:sdt>
      <w:sdtPr>
        <w:rPr>
          <w:rStyle w:val="Strong"/>
        </w:rPr>
        <w:alias w:val="Running head"/>
        <w:tag w:val=""/>
        <w:id w:val="12739865"/>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5701C2">
          <w:rPr>
            <w:rStyle w:val="Strong"/>
          </w:rPr>
          <w:t>Contracts and Procurement</w:t>
        </w:r>
      </w:sdtContent>
    </w:sdt>
    <w:r w:rsidR="0067605C">
      <w:rPr>
        <w:rStyle w:val="Strong"/>
      </w:rPr>
      <w:ptab w:relativeTo="margin" w:alignment="right" w:leader="none"/>
    </w:r>
    <w:r w:rsidR="0067605C">
      <w:rPr>
        <w:rStyle w:val="Strong"/>
      </w:rPr>
      <w:fldChar w:fldCharType="begin"/>
    </w:r>
    <w:r w:rsidR="0067605C">
      <w:rPr>
        <w:rStyle w:val="Strong"/>
      </w:rPr>
      <w:instrText xml:space="preserve"> PAGE   \* MERGEFORMAT </w:instrText>
    </w:r>
    <w:r w:rsidR="0067605C">
      <w:rPr>
        <w:rStyle w:val="Strong"/>
      </w:rPr>
      <w:fldChar w:fldCharType="separate"/>
    </w:r>
    <w:r w:rsidR="002370D6">
      <w:rPr>
        <w:rStyle w:val="Strong"/>
        <w:noProof/>
      </w:rPr>
      <w:t>21</w:t>
    </w:r>
    <w:r w:rsidR="0067605C">
      <w:rPr>
        <w:rStyle w:val="Strong"/>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BC7" w:rsidRDefault="0067605C">
    <w:pPr>
      <w:pStyle w:val="Header"/>
      <w:rPr>
        <w:rStyle w:val="Strong"/>
      </w:rPr>
    </w:pPr>
    <w:r>
      <w:t xml:space="preserve">Running head: </w:t>
    </w:r>
    <w:sdt>
      <w:sdtPr>
        <w:rPr>
          <w:rStyle w:val="Strong"/>
        </w:rPr>
        <w:alias w:val="Running head"/>
        <w:tag w:val=""/>
        <w:id w:val="-696842620"/>
        <w:dataBinding w:prefixMappings="xmlns:ns0='http://schemas.microsoft.com/office/2006/coverPageProps' " w:xpath="/ns0:CoverPageProperties[1]/ns0:Abstract[1]" w:storeItemID="{55AF091B-3C7A-41E3-B477-F2FDAA23CFDA}"/>
        <w15:appearance w15:val="hidden"/>
        <w:text/>
      </w:sdtPr>
      <w:sdtEndPr>
        <w:rPr>
          <w:rStyle w:val="Strong"/>
        </w:rPr>
      </w:sdtEndPr>
      <w:sdtContent>
        <w:r w:rsidR="005701C2" w:rsidRPr="005701C2">
          <w:rPr>
            <w:rStyle w:val="Strong"/>
          </w:rPr>
          <w:t>Contracts and Procurement</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1B01B7">
      <w:rPr>
        <w:rStyle w:val="Strong"/>
        <w:noProof/>
      </w:rPr>
      <w:t>1</w:t>
    </w:r>
    <w:r>
      <w:rPr>
        <w:rStyle w:val="Strong"/>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6D187148"/>
    <w:multiLevelType w:val="hybridMultilevel"/>
    <w:tmpl w:val="04188438"/>
    <w:lvl w:ilvl="0" w:tplc="7D489F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savePreviewPicture/>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6C7"/>
    <w:rsid w:val="00060A8B"/>
    <w:rsid w:val="0008505B"/>
    <w:rsid w:val="000932D3"/>
    <w:rsid w:val="000C1DBA"/>
    <w:rsid w:val="000E4E89"/>
    <w:rsid w:val="001225B8"/>
    <w:rsid w:val="00165F0B"/>
    <w:rsid w:val="001B01B7"/>
    <w:rsid w:val="001D3DD1"/>
    <w:rsid w:val="001E43C2"/>
    <w:rsid w:val="002370D6"/>
    <w:rsid w:val="00241A88"/>
    <w:rsid w:val="00243B39"/>
    <w:rsid w:val="0030798D"/>
    <w:rsid w:val="00365209"/>
    <w:rsid w:val="00453566"/>
    <w:rsid w:val="00545F16"/>
    <w:rsid w:val="005701C2"/>
    <w:rsid w:val="00572EA0"/>
    <w:rsid w:val="0067605C"/>
    <w:rsid w:val="006D3202"/>
    <w:rsid w:val="007631CE"/>
    <w:rsid w:val="007B3810"/>
    <w:rsid w:val="007E249C"/>
    <w:rsid w:val="00884055"/>
    <w:rsid w:val="008A06C7"/>
    <w:rsid w:val="008C4CD7"/>
    <w:rsid w:val="008F5D1D"/>
    <w:rsid w:val="00930F48"/>
    <w:rsid w:val="009E634B"/>
    <w:rsid w:val="00A06B58"/>
    <w:rsid w:val="00A15A47"/>
    <w:rsid w:val="00A22AF8"/>
    <w:rsid w:val="00A43D16"/>
    <w:rsid w:val="00AC3CF8"/>
    <w:rsid w:val="00C7058E"/>
    <w:rsid w:val="00CF3EDE"/>
    <w:rsid w:val="00D02641"/>
    <w:rsid w:val="00D54BE9"/>
    <w:rsid w:val="00D56BC7"/>
    <w:rsid w:val="00D73F9F"/>
    <w:rsid w:val="00DA570C"/>
    <w:rsid w:val="00DB19D8"/>
    <w:rsid w:val="00E21D29"/>
    <w:rsid w:val="00E253FA"/>
    <w:rsid w:val="00F7470E"/>
    <w:rsid w:val="00FB4C9F"/>
    <w:rsid w:val="00FC4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B270C-7740-43CC-969A-9BF7F1AE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4"/>
    </w:rPr>
  </w:style>
  <w:style w:type="paragraph" w:styleId="Heading1">
    <w:name w:val="heading 1"/>
    <w:basedOn w:val="Normal"/>
    <w:next w:val="Normal"/>
    <w:link w:val="Heading1Char"/>
    <w:uiPriority w:val="3"/>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1"/>
    <w:qFormat/>
    <w:pPr>
      <w:ind w:firstLine="0"/>
    </w:pPr>
  </w:style>
  <w:style w:type="character" w:customStyle="1" w:styleId="Heading1Char">
    <w:name w:val="Heading 1 Char"/>
    <w:basedOn w:val="DefaultParagraphFont"/>
    <w:link w:val="Heading1"/>
    <w:uiPriority w:val="3"/>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3"/>
    <w:rPr>
      <w:rFonts w:asciiTheme="majorHAnsi" w:eastAsiaTheme="majorEastAsia" w:hAnsiTheme="majorHAnsi" w:cstheme="majorBidi"/>
      <w:b/>
      <w:bCs/>
      <w:kern w:val="24"/>
    </w:rPr>
  </w:style>
  <w:style w:type="paragraph" w:styleId="Title">
    <w:name w:val="Title"/>
    <w:basedOn w:val="Normal"/>
    <w:next w:val="Normal"/>
    <w:link w:val="TitleChar"/>
    <w:uiPriority w:val="10"/>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0"/>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0"/>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TOCHeading">
    <w:name w:val="TOC Heading"/>
    <w:basedOn w:val="Heading1"/>
    <w:next w:val="Normal"/>
    <w:uiPriority w:val="39"/>
    <w:unhideWhenUsed/>
    <w:qFormat/>
    <w:rsid w:val="00D54BE9"/>
    <w:pPr>
      <w:spacing w:before="240" w:line="259" w:lineRule="auto"/>
      <w:jc w:val="left"/>
      <w:outlineLvl w:val="9"/>
    </w:pPr>
    <w:rPr>
      <w:b w:val="0"/>
      <w:bCs w:val="0"/>
      <w:color w:val="A5A5A5" w:themeColor="accent1" w:themeShade="BF"/>
      <w:kern w:val="0"/>
      <w:sz w:val="32"/>
      <w:szCs w:val="32"/>
      <w:lang w:eastAsia="en-US"/>
    </w:rPr>
  </w:style>
  <w:style w:type="paragraph" w:styleId="TOC3">
    <w:name w:val="toc 3"/>
    <w:basedOn w:val="Normal"/>
    <w:next w:val="Normal"/>
    <w:autoRedefine/>
    <w:uiPriority w:val="39"/>
    <w:unhideWhenUsed/>
    <w:rsid w:val="00D54BE9"/>
    <w:pPr>
      <w:spacing w:after="100"/>
      <w:ind w:left="480"/>
    </w:pPr>
  </w:style>
  <w:style w:type="paragraph" w:styleId="TOC1">
    <w:name w:val="toc 1"/>
    <w:basedOn w:val="Normal"/>
    <w:next w:val="Normal"/>
    <w:autoRedefine/>
    <w:uiPriority w:val="39"/>
    <w:unhideWhenUsed/>
    <w:rsid w:val="00D54BE9"/>
    <w:pPr>
      <w:spacing w:after="100"/>
    </w:pPr>
  </w:style>
  <w:style w:type="character" w:styleId="Hyperlink">
    <w:name w:val="Hyperlink"/>
    <w:basedOn w:val="DefaultParagraphFont"/>
    <w:uiPriority w:val="99"/>
    <w:unhideWhenUsed/>
    <w:rsid w:val="00D54BE9"/>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smith@GDO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AppData\Roaming\Microsoft\Templates\APA%20style%20report%20(6th%20edition).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Contracts and Procurement</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3.xml><?xml version="1.0" encoding="utf-8"?>
<ds:datastoreItem xmlns:ds="http://schemas.openxmlformats.org/officeDocument/2006/customXml" ds:itemID="{DC641B7F-398D-41D1-A341-E65D4245E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3</TotalTime>
  <Pages>25</Pages>
  <Words>2542</Words>
  <Characters>14493</Characters>
  <Application>Microsoft Office Word</Application>
  <DocSecurity>0</DocSecurity>
  <Lines>120</Lines>
  <Paragraphs>34</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Project outline</vt:lpstr>
      <vt:lpstr>        Make or buy analysis</vt:lpstr>
      <vt:lpstr>        Contract type selection</vt:lpstr>
      <vt:lpstr>Request for proposal</vt:lpstr>
      <vt:lpstr>Statement of work</vt:lpstr>
      <vt:lpstr>Source selection criteria</vt:lpstr>
      <vt:lpstr>Procurement contract award</vt:lpstr>
      <vt:lpstr>Procurement risks</vt:lpstr>
      <vt:lpstr>Procurement management process</vt:lpstr>
      <vt:lpstr>Contract administration process</vt:lpstr>
      <vt:lpstr>Change control process</vt:lpstr>
      <vt:lpstr>Quality control plan</vt:lpstr>
      <vt:lpstr>Performance reporting plan</vt:lpstr>
      <vt:lpstr>Project procurement legal rights &amp; responsibilities</vt:lpstr>
      <vt:lpstr>Project procurement closeout</vt:lpstr>
      <vt:lpstr>References</vt:lpstr>
    </vt:vector>
  </TitlesOfParts>
  <Company/>
  <LinksUpToDate>false</LinksUpToDate>
  <CharactersWithSpaces>17001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Kolton D Doucet</dc:creator>
  <cp:keywords/>
  <dc:description/>
  <cp:lastModifiedBy>Kolton Doucet</cp:lastModifiedBy>
  <cp:revision>3</cp:revision>
  <dcterms:created xsi:type="dcterms:W3CDTF">2017-01-05T23:06:00Z</dcterms:created>
  <dcterms:modified xsi:type="dcterms:W3CDTF">2017-01-12T19:29:00Z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TC039823519991</vt:lpwstr>
  </property>
</Properties>
</file>