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626" w:rsidRPr="0036131A" w:rsidRDefault="00372626" w:rsidP="00372626">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8</w:t>
      </w:r>
      <w:r w:rsidR="00E87BAB">
        <w:rPr>
          <w:rFonts w:ascii="Times New Roman" w:hAnsi="Times New Roman"/>
          <w:b/>
        </w:rPr>
        <w:t xml:space="preserve"> </w:t>
      </w:r>
    </w:p>
    <w:p w:rsidR="00372626" w:rsidRDefault="00372626" w:rsidP="00372626">
      <w:pPr>
        <w:pStyle w:val="SmallCourseTitle"/>
        <w:rPr>
          <w:sz w:val="28"/>
          <w:szCs w:val="28"/>
        </w:rPr>
      </w:pPr>
      <w:r>
        <w:rPr>
          <w:sz w:val="28"/>
          <w:szCs w:val="28"/>
        </w:rPr>
        <w:t>BU440 Financial Management II</w:t>
      </w:r>
    </w:p>
    <w:p w:rsidR="00372626" w:rsidRPr="0052049C" w:rsidRDefault="00372626" w:rsidP="0052049C">
      <w:pPr>
        <w:spacing w:before="0"/>
        <w:rPr>
          <w:rFonts w:ascii="Times New Roman" w:hAnsi="Times New Roman"/>
        </w:rPr>
      </w:pPr>
      <w:r w:rsidRPr="0052049C">
        <w:rPr>
          <w:rFonts w:ascii="Times New Roman" w:hAnsi="Times New Roman"/>
          <w:b/>
          <w:bCs/>
        </w:rPr>
        <w:t>Directions</w:t>
      </w:r>
      <w:r w:rsidRPr="0052049C">
        <w:rPr>
          <w:rFonts w:ascii="Times New Roman" w:hAnsi="Times New Roman"/>
        </w:rPr>
        <w:t>:  Be sure to save an electronic copy of your answer before submitting it to Ashworth College for grading. Unless otherwise stated, answer in complete sentences, and be sure to use correct English, spelling</w:t>
      </w:r>
      <w:r w:rsidR="0052049C" w:rsidRPr="0052049C">
        <w:rPr>
          <w:rFonts w:ascii="Times New Roman" w:hAnsi="Times New Roman"/>
        </w:rPr>
        <w:t>,</w:t>
      </w:r>
      <w:r w:rsidRPr="0052049C">
        <w:rPr>
          <w:rFonts w:ascii="Times New Roman" w:hAnsi="Times New Roman"/>
        </w:rPr>
        <w:t xml:space="preserve"> and grammar.</w:t>
      </w:r>
    </w:p>
    <w:p w:rsidR="0052049C" w:rsidRDefault="0052049C" w:rsidP="0052049C">
      <w:pPr>
        <w:tabs>
          <w:tab w:val="left" w:pos="180"/>
        </w:tabs>
        <w:spacing w:before="0"/>
        <w:rPr>
          <w:rFonts w:ascii="Times New Roman" w:hAnsi="Times New Roman"/>
        </w:rPr>
      </w:pPr>
    </w:p>
    <w:p w:rsidR="00372626" w:rsidRPr="0052049C" w:rsidRDefault="00372626" w:rsidP="0052049C">
      <w:pPr>
        <w:tabs>
          <w:tab w:val="left" w:pos="180"/>
        </w:tabs>
        <w:spacing w:before="0"/>
        <w:rPr>
          <w:rFonts w:ascii="Times New Roman" w:hAnsi="Times New Roman"/>
        </w:rPr>
      </w:pPr>
      <w:r w:rsidRPr="0052049C">
        <w:rPr>
          <w:rFonts w:ascii="Times New Roman" w:hAnsi="Times New Roman"/>
        </w:rPr>
        <w:t>Respond to the items below.</w:t>
      </w:r>
    </w:p>
    <w:p w:rsidR="000055B7" w:rsidRPr="0052049C" w:rsidRDefault="00D1653D" w:rsidP="0052049C">
      <w:pPr>
        <w:spacing w:before="0"/>
        <w:rPr>
          <w:rFonts w:ascii="Times New Roman" w:hAnsi="Times New Roman"/>
        </w:rPr>
      </w:pPr>
    </w:p>
    <w:p w:rsidR="0052049C" w:rsidRDefault="001656A1" w:rsidP="0052049C">
      <w:pPr>
        <w:pStyle w:val="ListContinue"/>
        <w:spacing w:before="0" w:after="0"/>
        <w:rPr>
          <w:rFonts w:ascii="Times New Roman" w:hAnsi="Times New Roman"/>
          <w:b/>
        </w:rPr>
      </w:pPr>
      <w:r w:rsidRPr="0052049C">
        <w:rPr>
          <w:rFonts w:ascii="Times New Roman" w:hAnsi="Times New Roman"/>
          <w:b/>
        </w:rPr>
        <w:t xml:space="preserve">Part A: </w:t>
      </w:r>
      <w:r w:rsidR="00141BA9" w:rsidRPr="0052049C">
        <w:rPr>
          <w:rFonts w:ascii="Times New Roman" w:hAnsi="Times New Roman"/>
          <w:b/>
        </w:rPr>
        <w:t xml:space="preserve">Cash </w:t>
      </w:r>
      <w:r w:rsidR="0052049C">
        <w:rPr>
          <w:rFonts w:ascii="Times New Roman" w:hAnsi="Times New Roman"/>
          <w:b/>
        </w:rPr>
        <w:t>F</w:t>
      </w:r>
      <w:r w:rsidR="00141BA9" w:rsidRPr="0052049C">
        <w:rPr>
          <w:rFonts w:ascii="Times New Roman" w:hAnsi="Times New Roman"/>
          <w:b/>
        </w:rPr>
        <w:t xml:space="preserve">low of </w:t>
      </w:r>
      <w:r w:rsidR="0052049C">
        <w:rPr>
          <w:rFonts w:ascii="Times New Roman" w:hAnsi="Times New Roman"/>
          <w:b/>
        </w:rPr>
        <w:t>A</w:t>
      </w:r>
      <w:r w:rsidR="00141BA9" w:rsidRPr="0052049C">
        <w:rPr>
          <w:rFonts w:ascii="Times New Roman" w:hAnsi="Times New Roman"/>
          <w:b/>
        </w:rPr>
        <w:t xml:space="preserve">ccounts </w:t>
      </w:r>
      <w:r w:rsidR="0052049C">
        <w:rPr>
          <w:rFonts w:ascii="Times New Roman" w:hAnsi="Times New Roman"/>
          <w:b/>
        </w:rPr>
        <w:t>R</w:t>
      </w:r>
      <w:r w:rsidR="00141BA9" w:rsidRPr="0052049C">
        <w:rPr>
          <w:rFonts w:ascii="Times New Roman" w:hAnsi="Times New Roman"/>
          <w:b/>
        </w:rPr>
        <w:t>eceivable</w:t>
      </w:r>
    </w:p>
    <w:p w:rsidR="0052049C" w:rsidRDefault="0052049C" w:rsidP="0052049C">
      <w:pPr>
        <w:pStyle w:val="ListContinue"/>
        <w:spacing w:before="0" w:after="0"/>
        <w:rPr>
          <w:rFonts w:ascii="Times New Roman" w:hAnsi="Times New Roman"/>
          <w:b/>
        </w:rPr>
      </w:pPr>
    </w:p>
    <w:p w:rsidR="00141BA9" w:rsidRDefault="00141BA9" w:rsidP="0052049C">
      <w:pPr>
        <w:pStyle w:val="ListContinue"/>
        <w:spacing w:before="0" w:after="0"/>
        <w:ind w:left="0" w:firstLine="0"/>
        <w:rPr>
          <w:rFonts w:ascii="Times New Roman" w:hAnsi="Times New Roman"/>
        </w:rPr>
      </w:pPr>
      <w:r w:rsidRPr="0052049C">
        <w:rPr>
          <w:rFonts w:ascii="Times New Roman" w:hAnsi="Times New Roman"/>
        </w:rPr>
        <w:t>Myers and Associates, a famous law office in California, bills it</w:t>
      </w:r>
      <w:r w:rsidR="00482F24" w:rsidRPr="0052049C">
        <w:rPr>
          <w:rFonts w:ascii="Times New Roman" w:hAnsi="Times New Roman"/>
        </w:rPr>
        <w:t>s</w:t>
      </w:r>
      <w:r w:rsidRPr="0052049C">
        <w:rPr>
          <w:rFonts w:ascii="Times New Roman" w:hAnsi="Times New Roman"/>
        </w:rPr>
        <w:t xml:space="preserve"> clients on the first of each month. Clients pay in the following fashion: 40% pay at the end of the first month, 30% pay at the end of the second month, 20% pay at the end of the third month, 5% pay at the end of the fourth month, and 5% default on their bills. Myers wants to know the anticipated cash flow for the first quarter of 2009 if the past billings and anticipated billings follow this same pattern. The actual and anti</w:t>
      </w:r>
      <w:r w:rsidR="00482F24" w:rsidRPr="0052049C">
        <w:rPr>
          <w:rFonts w:ascii="Times New Roman" w:hAnsi="Times New Roman"/>
        </w:rPr>
        <w:t>cipated billings are as follows.</w:t>
      </w:r>
    </w:p>
    <w:p w:rsidR="0052049C" w:rsidRDefault="0052049C" w:rsidP="0052049C">
      <w:pPr>
        <w:pStyle w:val="ListContinue"/>
        <w:spacing w:before="0" w:after="0"/>
        <w:ind w:left="0" w:firstLine="0"/>
        <w:rPr>
          <w:rFonts w:ascii="Times New Roman" w:hAnsi="Times New Roman"/>
        </w:rPr>
      </w:pPr>
    </w:p>
    <w:tbl>
      <w:tblPr>
        <w:tblStyle w:val="TableGrid"/>
        <w:tblW w:w="8820" w:type="dxa"/>
        <w:tblInd w:w="378" w:type="dxa"/>
        <w:tblLook w:val="04A0" w:firstRow="1" w:lastRow="0" w:firstColumn="1" w:lastColumn="0" w:noHBand="0" w:noVBand="1"/>
      </w:tblPr>
      <w:tblGrid>
        <w:gridCol w:w="1540"/>
        <w:gridCol w:w="1541"/>
        <w:gridCol w:w="1541"/>
        <w:gridCol w:w="1541"/>
        <w:gridCol w:w="1541"/>
        <w:gridCol w:w="1116"/>
      </w:tblGrid>
      <w:tr w:rsidR="0052049C" w:rsidTr="0052049C">
        <w:tc>
          <w:tcPr>
            <w:tcW w:w="4788" w:type="dxa"/>
            <w:gridSpan w:val="3"/>
            <w:shd w:val="clear" w:color="auto" w:fill="B2A1C7" w:themeFill="accent4" w:themeFillTint="99"/>
          </w:tcPr>
          <w:p w:rsidR="0052049C" w:rsidRPr="0052049C" w:rsidRDefault="0052049C" w:rsidP="0052049C">
            <w:pPr>
              <w:pStyle w:val="ListContinue"/>
              <w:spacing w:before="0" w:after="0"/>
              <w:ind w:left="0" w:firstLine="0"/>
              <w:rPr>
                <w:rFonts w:ascii="Times New Roman" w:hAnsi="Times New Roman"/>
                <w:b/>
              </w:rPr>
            </w:pPr>
            <w:r w:rsidRPr="0052049C">
              <w:rPr>
                <w:rFonts w:ascii="Times New Roman" w:hAnsi="Times New Roman"/>
                <w:b/>
              </w:rPr>
              <w:t>Fourth Quarter Actual Billings</w:t>
            </w:r>
          </w:p>
        </w:tc>
        <w:tc>
          <w:tcPr>
            <w:tcW w:w="4032" w:type="dxa"/>
            <w:gridSpan w:val="3"/>
            <w:shd w:val="clear" w:color="auto" w:fill="B2A1C7" w:themeFill="accent4" w:themeFillTint="99"/>
          </w:tcPr>
          <w:p w:rsidR="0052049C" w:rsidRPr="0052049C" w:rsidRDefault="0052049C" w:rsidP="0052049C">
            <w:pPr>
              <w:pStyle w:val="ListContinue"/>
              <w:spacing w:before="0" w:after="0"/>
              <w:ind w:left="0" w:firstLine="0"/>
              <w:rPr>
                <w:rFonts w:ascii="Times New Roman" w:hAnsi="Times New Roman"/>
                <w:b/>
              </w:rPr>
            </w:pPr>
            <w:r w:rsidRPr="0052049C">
              <w:rPr>
                <w:rFonts w:ascii="Times New Roman" w:hAnsi="Times New Roman"/>
                <w:b/>
              </w:rPr>
              <w:t>First Quarter Anticipated Billings</w:t>
            </w:r>
          </w:p>
        </w:tc>
      </w:tr>
      <w:tr w:rsidR="0052049C" w:rsidTr="0052049C">
        <w:tc>
          <w:tcPr>
            <w:tcW w:w="1596" w:type="dxa"/>
            <w:shd w:val="clear" w:color="auto" w:fill="E5DFEC" w:themeFill="accent4" w:themeFillTint="33"/>
          </w:tcPr>
          <w:p w:rsidR="0052049C" w:rsidRPr="0052049C" w:rsidRDefault="0052049C" w:rsidP="0052049C">
            <w:pPr>
              <w:pStyle w:val="ListContinue"/>
              <w:spacing w:before="0" w:after="0"/>
              <w:ind w:left="0" w:firstLine="0"/>
              <w:rPr>
                <w:rFonts w:ascii="Times New Roman" w:hAnsi="Times New Roman"/>
                <w:b/>
              </w:rPr>
            </w:pPr>
            <w:r w:rsidRPr="0052049C">
              <w:rPr>
                <w:rFonts w:ascii="Times New Roman" w:hAnsi="Times New Roman"/>
                <w:b/>
              </w:rPr>
              <w:t>Oct.</w:t>
            </w:r>
          </w:p>
        </w:tc>
        <w:tc>
          <w:tcPr>
            <w:tcW w:w="1596" w:type="dxa"/>
            <w:shd w:val="clear" w:color="auto" w:fill="E5DFEC" w:themeFill="accent4" w:themeFillTint="33"/>
          </w:tcPr>
          <w:p w:rsidR="0052049C" w:rsidRPr="0052049C" w:rsidRDefault="0052049C" w:rsidP="0052049C">
            <w:pPr>
              <w:pStyle w:val="ListContinue"/>
              <w:spacing w:before="0" w:after="0"/>
              <w:ind w:left="0" w:firstLine="0"/>
              <w:rPr>
                <w:rFonts w:ascii="Times New Roman" w:hAnsi="Times New Roman"/>
                <w:b/>
              </w:rPr>
            </w:pPr>
            <w:r w:rsidRPr="0052049C">
              <w:rPr>
                <w:rFonts w:ascii="Times New Roman" w:hAnsi="Times New Roman"/>
                <w:b/>
              </w:rPr>
              <w:t>Nov.</w:t>
            </w:r>
          </w:p>
        </w:tc>
        <w:tc>
          <w:tcPr>
            <w:tcW w:w="1596" w:type="dxa"/>
            <w:shd w:val="clear" w:color="auto" w:fill="E5DFEC" w:themeFill="accent4" w:themeFillTint="33"/>
          </w:tcPr>
          <w:p w:rsidR="0052049C" w:rsidRPr="0052049C" w:rsidRDefault="0052049C" w:rsidP="0052049C">
            <w:pPr>
              <w:pStyle w:val="ListContinue"/>
              <w:spacing w:before="0" w:after="0"/>
              <w:ind w:left="0" w:firstLine="0"/>
              <w:rPr>
                <w:rFonts w:ascii="Times New Roman" w:hAnsi="Times New Roman"/>
                <w:b/>
              </w:rPr>
            </w:pPr>
            <w:r w:rsidRPr="0052049C">
              <w:rPr>
                <w:rFonts w:ascii="Times New Roman" w:hAnsi="Times New Roman"/>
                <w:b/>
              </w:rPr>
              <w:t>Dec.</w:t>
            </w:r>
          </w:p>
        </w:tc>
        <w:tc>
          <w:tcPr>
            <w:tcW w:w="1596" w:type="dxa"/>
            <w:shd w:val="clear" w:color="auto" w:fill="E5DFEC" w:themeFill="accent4" w:themeFillTint="33"/>
          </w:tcPr>
          <w:p w:rsidR="0052049C" w:rsidRPr="0052049C" w:rsidRDefault="0052049C" w:rsidP="0052049C">
            <w:pPr>
              <w:pStyle w:val="ListContinue"/>
              <w:spacing w:before="0" w:after="0"/>
              <w:ind w:left="0" w:firstLine="0"/>
              <w:rPr>
                <w:rFonts w:ascii="Times New Roman" w:hAnsi="Times New Roman"/>
                <w:b/>
              </w:rPr>
            </w:pPr>
            <w:r w:rsidRPr="0052049C">
              <w:rPr>
                <w:rFonts w:ascii="Times New Roman" w:hAnsi="Times New Roman"/>
                <w:b/>
              </w:rPr>
              <w:t>Jan.</w:t>
            </w:r>
          </w:p>
        </w:tc>
        <w:tc>
          <w:tcPr>
            <w:tcW w:w="1596" w:type="dxa"/>
            <w:shd w:val="clear" w:color="auto" w:fill="E5DFEC" w:themeFill="accent4" w:themeFillTint="33"/>
          </w:tcPr>
          <w:p w:rsidR="0052049C" w:rsidRPr="0052049C" w:rsidRDefault="0052049C" w:rsidP="0052049C">
            <w:pPr>
              <w:pStyle w:val="ListContinue"/>
              <w:spacing w:before="0" w:after="0"/>
              <w:ind w:left="0" w:firstLine="0"/>
              <w:rPr>
                <w:rFonts w:ascii="Times New Roman" w:hAnsi="Times New Roman"/>
                <w:b/>
              </w:rPr>
            </w:pPr>
            <w:r w:rsidRPr="0052049C">
              <w:rPr>
                <w:rFonts w:ascii="Times New Roman" w:hAnsi="Times New Roman"/>
                <w:b/>
              </w:rPr>
              <w:t>Feb.</w:t>
            </w:r>
          </w:p>
        </w:tc>
        <w:tc>
          <w:tcPr>
            <w:tcW w:w="840" w:type="dxa"/>
            <w:shd w:val="clear" w:color="auto" w:fill="E5DFEC" w:themeFill="accent4" w:themeFillTint="33"/>
          </w:tcPr>
          <w:p w:rsidR="0052049C" w:rsidRPr="0052049C" w:rsidRDefault="0052049C" w:rsidP="0052049C">
            <w:pPr>
              <w:pStyle w:val="ListContinue"/>
              <w:spacing w:before="0" w:after="0"/>
              <w:ind w:left="0" w:firstLine="0"/>
              <w:rPr>
                <w:rFonts w:ascii="Times New Roman" w:hAnsi="Times New Roman"/>
                <w:b/>
              </w:rPr>
            </w:pPr>
            <w:r w:rsidRPr="0052049C">
              <w:rPr>
                <w:rFonts w:ascii="Times New Roman" w:hAnsi="Times New Roman"/>
                <w:b/>
              </w:rPr>
              <w:t>Mar.</w:t>
            </w:r>
          </w:p>
        </w:tc>
      </w:tr>
      <w:tr w:rsidR="0052049C" w:rsidTr="0052049C">
        <w:tc>
          <w:tcPr>
            <w:tcW w:w="1596" w:type="dxa"/>
          </w:tcPr>
          <w:p w:rsidR="0052049C" w:rsidRDefault="0052049C" w:rsidP="0052049C">
            <w:pPr>
              <w:pStyle w:val="ListContinue"/>
              <w:spacing w:before="0" w:after="0"/>
              <w:ind w:left="0" w:firstLine="0"/>
              <w:rPr>
                <w:rFonts w:ascii="Times New Roman" w:hAnsi="Times New Roman"/>
              </w:rPr>
            </w:pPr>
            <w:r>
              <w:rPr>
                <w:rFonts w:ascii="Times New Roman" w:hAnsi="Times New Roman"/>
              </w:rPr>
              <w:t>$392,000</w:t>
            </w:r>
          </w:p>
        </w:tc>
        <w:tc>
          <w:tcPr>
            <w:tcW w:w="1596" w:type="dxa"/>
          </w:tcPr>
          <w:p w:rsidR="0052049C" w:rsidRDefault="0052049C" w:rsidP="0052049C">
            <w:pPr>
              <w:pStyle w:val="ListContinue"/>
              <w:spacing w:before="0" w:after="0"/>
              <w:ind w:left="0" w:firstLine="0"/>
              <w:rPr>
                <w:rFonts w:ascii="Times New Roman" w:hAnsi="Times New Roman"/>
              </w:rPr>
            </w:pPr>
            <w:r>
              <w:rPr>
                <w:rFonts w:ascii="Times New Roman" w:hAnsi="Times New Roman"/>
              </w:rPr>
              <w:t>$323,000</w:t>
            </w:r>
          </w:p>
        </w:tc>
        <w:tc>
          <w:tcPr>
            <w:tcW w:w="1596" w:type="dxa"/>
          </w:tcPr>
          <w:p w:rsidR="0052049C" w:rsidRDefault="0052049C" w:rsidP="0052049C">
            <w:pPr>
              <w:pStyle w:val="ListContinue"/>
              <w:spacing w:before="0" w:after="0"/>
              <w:ind w:left="0" w:firstLine="0"/>
              <w:rPr>
                <w:rFonts w:ascii="Times New Roman" w:hAnsi="Times New Roman"/>
              </w:rPr>
            </w:pPr>
            <w:r>
              <w:rPr>
                <w:rFonts w:ascii="Times New Roman" w:hAnsi="Times New Roman"/>
              </w:rPr>
              <w:t>$296,000</w:t>
            </w:r>
          </w:p>
        </w:tc>
        <w:tc>
          <w:tcPr>
            <w:tcW w:w="1596" w:type="dxa"/>
          </w:tcPr>
          <w:p w:rsidR="0052049C" w:rsidRDefault="0052049C" w:rsidP="0052049C">
            <w:pPr>
              <w:pStyle w:val="ListContinue"/>
              <w:spacing w:before="0" w:after="0"/>
              <w:ind w:left="0" w:firstLine="0"/>
              <w:rPr>
                <w:rFonts w:ascii="Times New Roman" w:hAnsi="Times New Roman"/>
              </w:rPr>
            </w:pPr>
            <w:r>
              <w:rPr>
                <w:rFonts w:ascii="Times New Roman" w:hAnsi="Times New Roman"/>
              </w:rPr>
              <w:t>$340,000</w:t>
            </w:r>
          </w:p>
        </w:tc>
        <w:tc>
          <w:tcPr>
            <w:tcW w:w="1596" w:type="dxa"/>
          </w:tcPr>
          <w:p w:rsidR="0052049C" w:rsidRDefault="0052049C" w:rsidP="0052049C">
            <w:pPr>
              <w:pStyle w:val="ListContinue"/>
              <w:spacing w:before="0" w:after="0"/>
              <w:ind w:left="0" w:firstLine="0"/>
              <w:rPr>
                <w:rFonts w:ascii="Times New Roman" w:hAnsi="Times New Roman"/>
              </w:rPr>
            </w:pPr>
            <w:r>
              <w:rPr>
                <w:rFonts w:ascii="Times New Roman" w:hAnsi="Times New Roman"/>
              </w:rPr>
              <w:t>$360,000</w:t>
            </w:r>
          </w:p>
        </w:tc>
        <w:tc>
          <w:tcPr>
            <w:tcW w:w="840" w:type="dxa"/>
          </w:tcPr>
          <w:p w:rsidR="0052049C" w:rsidRDefault="0052049C" w:rsidP="0052049C">
            <w:pPr>
              <w:pStyle w:val="ListContinue"/>
              <w:spacing w:before="0" w:after="0"/>
              <w:ind w:left="0" w:firstLine="0"/>
              <w:rPr>
                <w:rFonts w:ascii="Times New Roman" w:hAnsi="Times New Roman"/>
              </w:rPr>
            </w:pPr>
            <w:r>
              <w:rPr>
                <w:rFonts w:ascii="Times New Roman" w:hAnsi="Times New Roman"/>
              </w:rPr>
              <w:t>$408,000</w:t>
            </w:r>
          </w:p>
        </w:tc>
      </w:tr>
    </w:tbl>
    <w:p w:rsidR="001656A1" w:rsidRPr="0052049C" w:rsidRDefault="001656A1" w:rsidP="0052049C">
      <w:pPr>
        <w:spacing w:before="0"/>
        <w:rPr>
          <w:rFonts w:ascii="Times New Roman" w:hAnsi="Times New Roman"/>
        </w:rPr>
      </w:pPr>
    </w:p>
    <w:p w:rsidR="0052049C" w:rsidRDefault="001656A1" w:rsidP="0052049C">
      <w:pPr>
        <w:pStyle w:val="ListContinue"/>
        <w:spacing w:before="0" w:after="0"/>
        <w:rPr>
          <w:rFonts w:ascii="Times New Roman" w:hAnsi="Times New Roman"/>
          <w:b/>
        </w:rPr>
      </w:pPr>
      <w:r w:rsidRPr="0052049C">
        <w:rPr>
          <w:rFonts w:ascii="Times New Roman" w:hAnsi="Times New Roman"/>
          <w:b/>
        </w:rPr>
        <w:t xml:space="preserve">Part B: </w:t>
      </w:r>
      <w:r w:rsidR="00D27064" w:rsidRPr="0052049C">
        <w:rPr>
          <w:rFonts w:ascii="Times New Roman" w:hAnsi="Times New Roman"/>
          <w:b/>
        </w:rPr>
        <w:t xml:space="preserve">Straight </w:t>
      </w:r>
      <w:r w:rsidR="0052049C">
        <w:rPr>
          <w:rFonts w:ascii="Times New Roman" w:hAnsi="Times New Roman"/>
          <w:b/>
        </w:rPr>
        <w:t>B</w:t>
      </w:r>
      <w:r w:rsidR="00D27064" w:rsidRPr="0052049C">
        <w:rPr>
          <w:rFonts w:ascii="Times New Roman" w:hAnsi="Times New Roman"/>
          <w:b/>
        </w:rPr>
        <w:t xml:space="preserve">ank </w:t>
      </w:r>
      <w:r w:rsidR="0052049C">
        <w:rPr>
          <w:rFonts w:ascii="Times New Roman" w:hAnsi="Times New Roman"/>
          <w:b/>
        </w:rPr>
        <w:t>L</w:t>
      </w:r>
      <w:r w:rsidR="00D27064" w:rsidRPr="0052049C">
        <w:rPr>
          <w:rFonts w:ascii="Times New Roman" w:hAnsi="Times New Roman"/>
          <w:b/>
        </w:rPr>
        <w:t>oan</w:t>
      </w:r>
    </w:p>
    <w:p w:rsidR="0052049C" w:rsidRDefault="0052049C" w:rsidP="0052049C">
      <w:pPr>
        <w:pStyle w:val="ListContinue"/>
        <w:spacing w:before="0" w:after="0"/>
        <w:rPr>
          <w:rFonts w:ascii="Times New Roman" w:hAnsi="Times New Roman"/>
          <w:b/>
        </w:rPr>
      </w:pPr>
    </w:p>
    <w:p w:rsidR="0052049C" w:rsidRDefault="00D27064" w:rsidP="0052049C">
      <w:pPr>
        <w:pStyle w:val="ListContinue"/>
        <w:spacing w:before="0" w:after="0"/>
        <w:ind w:left="0" w:firstLine="0"/>
        <w:rPr>
          <w:rFonts w:ascii="Times New Roman" w:hAnsi="Times New Roman"/>
        </w:rPr>
      </w:pPr>
      <w:r w:rsidRPr="0052049C">
        <w:rPr>
          <w:rFonts w:ascii="Times New Roman" w:hAnsi="Times New Roman"/>
        </w:rPr>
        <w:t xml:space="preserve">Right Bank offers EAR loans of 9.38% and requires a monthly payment on all loans. </w:t>
      </w:r>
    </w:p>
    <w:p w:rsidR="0052049C" w:rsidRDefault="0052049C" w:rsidP="0052049C">
      <w:pPr>
        <w:pStyle w:val="ListContinue"/>
        <w:spacing w:before="0" w:after="0"/>
        <w:ind w:left="0" w:firstLine="0"/>
        <w:rPr>
          <w:rFonts w:ascii="Times New Roman" w:hAnsi="Times New Roman"/>
        </w:rPr>
      </w:pPr>
    </w:p>
    <w:p w:rsidR="0052049C" w:rsidRDefault="00D27064" w:rsidP="0052049C">
      <w:pPr>
        <w:pStyle w:val="ListContinue"/>
        <w:numPr>
          <w:ilvl w:val="0"/>
          <w:numId w:val="2"/>
        </w:numPr>
        <w:spacing w:before="0" w:after="0"/>
        <w:rPr>
          <w:rFonts w:ascii="Times New Roman" w:hAnsi="Times New Roman"/>
        </w:rPr>
      </w:pPr>
      <w:r w:rsidRPr="0052049C">
        <w:rPr>
          <w:rFonts w:ascii="Times New Roman" w:hAnsi="Times New Roman"/>
        </w:rPr>
        <w:t>What is t</w:t>
      </w:r>
      <w:r w:rsidR="0052049C">
        <w:rPr>
          <w:rFonts w:ascii="Times New Roman" w:hAnsi="Times New Roman"/>
        </w:rPr>
        <w:t>he APR for these monthly loans?</w:t>
      </w:r>
    </w:p>
    <w:p w:rsidR="0052049C" w:rsidRDefault="0052049C" w:rsidP="0052049C">
      <w:pPr>
        <w:pStyle w:val="ListContinue"/>
        <w:spacing w:before="0" w:after="0"/>
        <w:ind w:left="720" w:firstLine="0"/>
        <w:rPr>
          <w:rFonts w:ascii="Times New Roman" w:hAnsi="Times New Roman"/>
        </w:rPr>
      </w:pPr>
    </w:p>
    <w:p w:rsidR="0052049C" w:rsidRDefault="0052049C" w:rsidP="0052049C">
      <w:pPr>
        <w:pStyle w:val="ListContinue"/>
        <w:numPr>
          <w:ilvl w:val="0"/>
          <w:numId w:val="2"/>
        </w:numPr>
        <w:spacing w:before="0" w:after="0"/>
        <w:rPr>
          <w:rFonts w:ascii="Times New Roman" w:hAnsi="Times New Roman"/>
        </w:rPr>
      </w:pPr>
      <w:r>
        <w:rPr>
          <w:rFonts w:ascii="Times New Roman" w:hAnsi="Times New Roman"/>
        </w:rPr>
        <w:t>What is the monthly payment for the following?</w:t>
      </w:r>
    </w:p>
    <w:p w:rsidR="0052049C" w:rsidRDefault="0052049C" w:rsidP="0052049C">
      <w:pPr>
        <w:pStyle w:val="ListContinue"/>
        <w:numPr>
          <w:ilvl w:val="1"/>
          <w:numId w:val="2"/>
        </w:numPr>
        <w:spacing w:before="0" w:after="0"/>
        <w:rPr>
          <w:rFonts w:ascii="Times New Roman" w:hAnsi="Times New Roman"/>
        </w:rPr>
      </w:pPr>
      <w:r>
        <w:rPr>
          <w:rFonts w:ascii="Times New Roman" w:hAnsi="Times New Roman"/>
        </w:rPr>
        <w:t>A</w:t>
      </w:r>
      <w:r w:rsidR="00D27064" w:rsidRPr="0052049C">
        <w:rPr>
          <w:rFonts w:ascii="Times New Roman" w:hAnsi="Times New Roman"/>
        </w:rPr>
        <w:t xml:space="preserve"> loan of $200,000 for six years</w:t>
      </w:r>
    </w:p>
    <w:p w:rsidR="0052049C" w:rsidRDefault="0052049C" w:rsidP="0052049C">
      <w:pPr>
        <w:pStyle w:val="ListContinue"/>
        <w:numPr>
          <w:ilvl w:val="1"/>
          <w:numId w:val="2"/>
        </w:numPr>
        <w:spacing w:before="0" w:after="0"/>
        <w:rPr>
          <w:rFonts w:ascii="Times New Roman" w:hAnsi="Times New Roman"/>
        </w:rPr>
      </w:pPr>
      <w:r>
        <w:rPr>
          <w:rFonts w:ascii="Times New Roman" w:hAnsi="Times New Roman"/>
        </w:rPr>
        <w:t>A</w:t>
      </w:r>
      <w:r w:rsidR="00D27064" w:rsidRPr="0052049C">
        <w:rPr>
          <w:rFonts w:ascii="Times New Roman" w:hAnsi="Times New Roman"/>
        </w:rPr>
        <w:t xml:space="preserve"> loan of $450,000 for twelve years</w:t>
      </w:r>
    </w:p>
    <w:p w:rsidR="00D27064" w:rsidRPr="0052049C" w:rsidRDefault="0052049C" w:rsidP="0052049C">
      <w:pPr>
        <w:pStyle w:val="ListContinue"/>
        <w:numPr>
          <w:ilvl w:val="1"/>
          <w:numId w:val="2"/>
        </w:numPr>
        <w:spacing w:before="0" w:after="0"/>
        <w:rPr>
          <w:rFonts w:ascii="Times New Roman" w:hAnsi="Times New Roman"/>
        </w:rPr>
      </w:pPr>
      <w:r>
        <w:rPr>
          <w:rFonts w:ascii="Times New Roman" w:hAnsi="Times New Roman"/>
        </w:rPr>
        <w:t>A</w:t>
      </w:r>
      <w:r w:rsidR="00D27064" w:rsidRPr="0052049C">
        <w:rPr>
          <w:rFonts w:ascii="Times New Roman" w:hAnsi="Times New Roman"/>
        </w:rPr>
        <w:t xml:space="preserve"> loan of $1,2</w:t>
      </w:r>
      <w:r>
        <w:rPr>
          <w:rFonts w:ascii="Times New Roman" w:hAnsi="Times New Roman"/>
        </w:rPr>
        <w:t>50,000 for thirty years</w:t>
      </w:r>
    </w:p>
    <w:p w:rsidR="00BD27C6" w:rsidRPr="0052049C" w:rsidRDefault="00BD27C6" w:rsidP="0052049C">
      <w:pPr>
        <w:pStyle w:val="ListContinue"/>
        <w:spacing w:before="0" w:after="0"/>
        <w:rPr>
          <w:rFonts w:ascii="Times New Roman" w:hAnsi="Times New Roman"/>
        </w:rPr>
      </w:pPr>
    </w:p>
    <w:p w:rsidR="0052049C" w:rsidRDefault="0052049C">
      <w:pPr>
        <w:spacing w:before="0" w:after="200" w:line="276" w:lineRule="auto"/>
        <w:rPr>
          <w:rFonts w:ascii="Times New Roman" w:hAnsi="Times New Roman"/>
          <w:b/>
        </w:rPr>
      </w:pPr>
      <w:r>
        <w:rPr>
          <w:rFonts w:ascii="Times New Roman" w:hAnsi="Times New Roman"/>
          <w:b/>
        </w:rPr>
        <w:br w:type="page"/>
      </w:r>
    </w:p>
    <w:p w:rsidR="0052049C" w:rsidRDefault="001656A1" w:rsidP="0052049C">
      <w:pPr>
        <w:pStyle w:val="ListContinue"/>
        <w:spacing w:before="0" w:after="0"/>
        <w:rPr>
          <w:rFonts w:ascii="Times New Roman" w:hAnsi="Times New Roman"/>
          <w:b/>
        </w:rPr>
      </w:pPr>
      <w:r w:rsidRPr="0052049C">
        <w:rPr>
          <w:rFonts w:ascii="Times New Roman" w:hAnsi="Times New Roman"/>
          <w:b/>
        </w:rPr>
        <w:lastRenderedPageBreak/>
        <w:t xml:space="preserve">Part C: </w:t>
      </w:r>
      <w:r w:rsidR="00C714A1" w:rsidRPr="0052049C">
        <w:rPr>
          <w:rFonts w:ascii="Times New Roman" w:hAnsi="Times New Roman"/>
          <w:b/>
        </w:rPr>
        <w:t xml:space="preserve">Selling </w:t>
      </w:r>
      <w:r w:rsidR="0052049C">
        <w:rPr>
          <w:rFonts w:ascii="Times New Roman" w:hAnsi="Times New Roman"/>
          <w:b/>
        </w:rPr>
        <w:t>B</w:t>
      </w:r>
      <w:r w:rsidR="00C714A1" w:rsidRPr="0052049C">
        <w:rPr>
          <w:rFonts w:ascii="Times New Roman" w:hAnsi="Times New Roman"/>
          <w:b/>
        </w:rPr>
        <w:t>onds</w:t>
      </w:r>
    </w:p>
    <w:p w:rsidR="0052049C" w:rsidRDefault="0052049C" w:rsidP="0052049C">
      <w:pPr>
        <w:pStyle w:val="ListContinue"/>
        <w:spacing w:before="0" w:after="0"/>
        <w:rPr>
          <w:rFonts w:ascii="Times New Roman" w:hAnsi="Times New Roman"/>
          <w:b/>
        </w:rPr>
      </w:pPr>
    </w:p>
    <w:p w:rsidR="00C714A1" w:rsidRDefault="00C714A1" w:rsidP="0052049C">
      <w:pPr>
        <w:pStyle w:val="ListContinue"/>
        <w:spacing w:before="0" w:after="0"/>
        <w:rPr>
          <w:rFonts w:ascii="Times New Roman" w:hAnsi="Times New Roman"/>
        </w:rPr>
      </w:pPr>
      <w:r w:rsidRPr="0052049C">
        <w:rPr>
          <w:rFonts w:ascii="Times New Roman" w:hAnsi="Times New Roman"/>
        </w:rPr>
        <w:t>Astro Investment Bank has</w:t>
      </w:r>
      <w:r w:rsidR="00482F24" w:rsidRPr="0052049C">
        <w:rPr>
          <w:rFonts w:ascii="Times New Roman" w:hAnsi="Times New Roman"/>
        </w:rPr>
        <w:t xml:space="preserve"> the following bond deals under</w:t>
      </w:r>
      <w:r w:rsidR="009A6CBB" w:rsidRPr="0052049C">
        <w:rPr>
          <w:rFonts w:ascii="Times New Roman" w:hAnsi="Times New Roman"/>
        </w:rPr>
        <w:t xml:space="preserve"> </w:t>
      </w:r>
      <w:r w:rsidRPr="0052049C">
        <w:rPr>
          <w:rFonts w:ascii="Times New Roman" w:hAnsi="Times New Roman"/>
        </w:rPr>
        <w:t>way:</w:t>
      </w:r>
    </w:p>
    <w:p w:rsidR="0052049C" w:rsidRPr="0052049C" w:rsidRDefault="0052049C" w:rsidP="0052049C">
      <w:pPr>
        <w:pStyle w:val="ListContinue"/>
        <w:spacing w:before="0" w:after="0"/>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E0" w:firstRow="1" w:lastRow="1" w:firstColumn="1" w:lastColumn="0" w:noHBand="0" w:noVBand="0"/>
      </w:tblPr>
      <w:tblGrid>
        <w:gridCol w:w="2088"/>
        <w:gridCol w:w="1454"/>
        <w:gridCol w:w="2146"/>
        <w:gridCol w:w="1620"/>
        <w:gridCol w:w="1548"/>
      </w:tblGrid>
      <w:tr w:rsidR="00C714A1" w:rsidRPr="0052049C" w:rsidTr="0052049C">
        <w:trPr>
          <w:jc w:val="center"/>
        </w:trPr>
        <w:tc>
          <w:tcPr>
            <w:tcW w:w="2088" w:type="dxa"/>
            <w:shd w:val="clear" w:color="auto" w:fill="B2A1C7" w:themeFill="accent4" w:themeFillTint="99"/>
          </w:tcPr>
          <w:p w:rsidR="00C714A1" w:rsidRPr="0052049C" w:rsidRDefault="00C714A1" w:rsidP="0052049C">
            <w:pPr>
              <w:spacing w:before="0"/>
              <w:rPr>
                <w:rFonts w:ascii="Times New Roman" w:hAnsi="Times New Roman"/>
                <w:b/>
              </w:rPr>
            </w:pPr>
            <w:r w:rsidRPr="0052049C">
              <w:rPr>
                <w:rFonts w:ascii="Times New Roman" w:hAnsi="Times New Roman"/>
                <w:b/>
              </w:rPr>
              <w:t>Company</w:t>
            </w:r>
          </w:p>
        </w:tc>
        <w:tc>
          <w:tcPr>
            <w:tcW w:w="1454" w:type="dxa"/>
            <w:shd w:val="clear" w:color="auto" w:fill="B2A1C7" w:themeFill="accent4" w:themeFillTint="99"/>
          </w:tcPr>
          <w:p w:rsidR="00C714A1" w:rsidRPr="0052049C" w:rsidRDefault="00C714A1" w:rsidP="0052049C">
            <w:pPr>
              <w:spacing w:before="0"/>
              <w:jc w:val="center"/>
              <w:rPr>
                <w:rFonts w:ascii="Times New Roman" w:hAnsi="Times New Roman"/>
                <w:b/>
              </w:rPr>
            </w:pPr>
            <w:r w:rsidRPr="0052049C">
              <w:rPr>
                <w:rFonts w:ascii="Times New Roman" w:hAnsi="Times New Roman"/>
                <w:b/>
              </w:rPr>
              <w:t>Bond Yield</w:t>
            </w:r>
          </w:p>
        </w:tc>
        <w:tc>
          <w:tcPr>
            <w:tcW w:w="2146" w:type="dxa"/>
            <w:shd w:val="clear" w:color="auto" w:fill="B2A1C7" w:themeFill="accent4" w:themeFillTint="99"/>
          </w:tcPr>
          <w:p w:rsidR="00C714A1" w:rsidRPr="0052049C" w:rsidRDefault="00C714A1" w:rsidP="0052049C">
            <w:pPr>
              <w:spacing w:before="0"/>
              <w:jc w:val="center"/>
              <w:rPr>
                <w:rFonts w:ascii="Times New Roman" w:hAnsi="Times New Roman"/>
                <w:b/>
              </w:rPr>
            </w:pPr>
            <w:r w:rsidRPr="0052049C">
              <w:rPr>
                <w:rFonts w:ascii="Times New Roman" w:hAnsi="Times New Roman"/>
                <w:b/>
              </w:rPr>
              <w:t>Commission</w:t>
            </w:r>
          </w:p>
        </w:tc>
        <w:tc>
          <w:tcPr>
            <w:tcW w:w="1620" w:type="dxa"/>
            <w:shd w:val="clear" w:color="auto" w:fill="B2A1C7" w:themeFill="accent4" w:themeFillTint="99"/>
          </w:tcPr>
          <w:p w:rsidR="00C714A1" w:rsidRPr="0052049C" w:rsidRDefault="00C714A1" w:rsidP="0052049C">
            <w:pPr>
              <w:spacing w:before="0"/>
              <w:jc w:val="center"/>
              <w:rPr>
                <w:rFonts w:ascii="Times New Roman" w:hAnsi="Times New Roman"/>
                <w:b/>
              </w:rPr>
            </w:pPr>
            <w:r w:rsidRPr="0052049C">
              <w:rPr>
                <w:rFonts w:ascii="Times New Roman" w:hAnsi="Times New Roman"/>
                <w:b/>
              </w:rPr>
              <w:t>Coupon Rate</w:t>
            </w:r>
          </w:p>
        </w:tc>
        <w:tc>
          <w:tcPr>
            <w:tcW w:w="1548" w:type="dxa"/>
            <w:shd w:val="clear" w:color="auto" w:fill="B2A1C7" w:themeFill="accent4" w:themeFillTint="99"/>
          </w:tcPr>
          <w:p w:rsidR="00C714A1" w:rsidRPr="0052049C" w:rsidRDefault="00C714A1" w:rsidP="0052049C">
            <w:pPr>
              <w:spacing w:before="0"/>
              <w:jc w:val="center"/>
              <w:rPr>
                <w:rFonts w:ascii="Times New Roman" w:hAnsi="Times New Roman"/>
                <w:b/>
              </w:rPr>
            </w:pPr>
            <w:r w:rsidRPr="0052049C">
              <w:rPr>
                <w:rFonts w:ascii="Times New Roman" w:hAnsi="Times New Roman"/>
                <w:b/>
              </w:rPr>
              <w:t>Maturity</w:t>
            </w:r>
          </w:p>
        </w:tc>
      </w:tr>
      <w:tr w:rsidR="00C714A1" w:rsidRPr="0052049C" w:rsidTr="00D841C8">
        <w:trPr>
          <w:jc w:val="center"/>
        </w:trPr>
        <w:tc>
          <w:tcPr>
            <w:tcW w:w="2088" w:type="dxa"/>
          </w:tcPr>
          <w:p w:rsidR="00C714A1" w:rsidRPr="0052049C" w:rsidRDefault="00C714A1" w:rsidP="0052049C">
            <w:pPr>
              <w:spacing w:before="0"/>
              <w:rPr>
                <w:rFonts w:ascii="Times New Roman" w:hAnsi="Times New Roman"/>
              </w:rPr>
            </w:pPr>
            <w:r w:rsidRPr="0052049C">
              <w:rPr>
                <w:rFonts w:ascii="Times New Roman" w:hAnsi="Times New Roman"/>
              </w:rPr>
              <w:t>Gravity Belts</w:t>
            </w:r>
          </w:p>
        </w:tc>
        <w:tc>
          <w:tcPr>
            <w:tcW w:w="1454" w:type="dxa"/>
          </w:tcPr>
          <w:p w:rsidR="00C714A1" w:rsidRPr="0052049C" w:rsidRDefault="00C714A1" w:rsidP="0052049C">
            <w:pPr>
              <w:spacing w:before="0"/>
              <w:jc w:val="center"/>
              <w:rPr>
                <w:rFonts w:ascii="Times New Roman" w:hAnsi="Times New Roman"/>
              </w:rPr>
            </w:pPr>
            <w:r w:rsidRPr="0052049C">
              <w:rPr>
                <w:rFonts w:ascii="Times New Roman" w:hAnsi="Times New Roman"/>
              </w:rPr>
              <w:t>8.0%</w:t>
            </w:r>
          </w:p>
        </w:tc>
        <w:tc>
          <w:tcPr>
            <w:tcW w:w="2146" w:type="dxa"/>
          </w:tcPr>
          <w:p w:rsidR="00C714A1" w:rsidRPr="0052049C" w:rsidRDefault="00C714A1" w:rsidP="0052049C">
            <w:pPr>
              <w:spacing w:before="0"/>
              <w:jc w:val="center"/>
              <w:rPr>
                <w:rFonts w:ascii="Times New Roman" w:hAnsi="Times New Roman"/>
              </w:rPr>
            </w:pPr>
            <w:r w:rsidRPr="0052049C">
              <w:rPr>
                <w:rFonts w:ascii="Times New Roman" w:hAnsi="Times New Roman"/>
              </w:rPr>
              <w:t>2% of Sale Price</w:t>
            </w:r>
          </w:p>
        </w:tc>
        <w:tc>
          <w:tcPr>
            <w:tcW w:w="1620" w:type="dxa"/>
          </w:tcPr>
          <w:p w:rsidR="00C714A1" w:rsidRPr="0052049C" w:rsidRDefault="00C714A1" w:rsidP="0052049C">
            <w:pPr>
              <w:spacing w:before="0"/>
              <w:jc w:val="center"/>
              <w:rPr>
                <w:rFonts w:ascii="Times New Roman" w:hAnsi="Times New Roman"/>
              </w:rPr>
            </w:pPr>
            <w:r w:rsidRPr="0052049C">
              <w:rPr>
                <w:rFonts w:ascii="Times New Roman" w:hAnsi="Times New Roman"/>
              </w:rPr>
              <w:t>8.0%</w:t>
            </w:r>
          </w:p>
        </w:tc>
        <w:tc>
          <w:tcPr>
            <w:tcW w:w="1548" w:type="dxa"/>
          </w:tcPr>
          <w:p w:rsidR="00C714A1" w:rsidRPr="0052049C" w:rsidRDefault="00C714A1" w:rsidP="0052049C">
            <w:pPr>
              <w:spacing w:before="0"/>
              <w:jc w:val="center"/>
              <w:rPr>
                <w:rFonts w:ascii="Times New Roman" w:hAnsi="Times New Roman"/>
              </w:rPr>
            </w:pPr>
            <w:r w:rsidRPr="0052049C">
              <w:rPr>
                <w:rFonts w:ascii="Times New Roman" w:hAnsi="Times New Roman"/>
              </w:rPr>
              <w:t>10 years</w:t>
            </w:r>
          </w:p>
        </w:tc>
      </w:tr>
      <w:tr w:rsidR="00C714A1" w:rsidRPr="0052049C" w:rsidTr="00D841C8">
        <w:trPr>
          <w:jc w:val="center"/>
        </w:trPr>
        <w:tc>
          <w:tcPr>
            <w:tcW w:w="2088" w:type="dxa"/>
          </w:tcPr>
          <w:p w:rsidR="00C714A1" w:rsidRPr="0052049C" w:rsidRDefault="00C714A1" w:rsidP="0052049C">
            <w:pPr>
              <w:spacing w:before="0"/>
              <w:rPr>
                <w:rFonts w:ascii="Times New Roman" w:hAnsi="Times New Roman"/>
              </w:rPr>
            </w:pPr>
            <w:r w:rsidRPr="0052049C">
              <w:rPr>
                <w:rFonts w:ascii="Times New Roman" w:hAnsi="Times New Roman"/>
              </w:rPr>
              <w:t>Invisible Rays</w:t>
            </w:r>
          </w:p>
        </w:tc>
        <w:tc>
          <w:tcPr>
            <w:tcW w:w="1454" w:type="dxa"/>
          </w:tcPr>
          <w:p w:rsidR="00C714A1" w:rsidRPr="0052049C" w:rsidRDefault="00C714A1" w:rsidP="0052049C">
            <w:pPr>
              <w:spacing w:before="0"/>
              <w:jc w:val="center"/>
              <w:rPr>
                <w:rFonts w:ascii="Times New Roman" w:hAnsi="Times New Roman"/>
              </w:rPr>
            </w:pPr>
            <w:r w:rsidRPr="0052049C">
              <w:rPr>
                <w:rFonts w:ascii="Times New Roman" w:hAnsi="Times New Roman"/>
              </w:rPr>
              <w:t>9.0%</w:t>
            </w:r>
          </w:p>
        </w:tc>
        <w:tc>
          <w:tcPr>
            <w:tcW w:w="2146" w:type="dxa"/>
          </w:tcPr>
          <w:p w:rsidR="00C714A1" w:rsidRPr="0052049C" w:rsidRDefault="00C714A1" w:rsidP="0052049C">
            <w:pPr>
              <w:spacing w:before="0"/>
              <w:jc w:val="center"/>
              <w:rPr>
                <w:rFonts w:ascii="Times New Roman" w:hAnsi="Times New Roman"/>
              </w:rPr>
            </w:pPr>
            <w:r w:rsidRPr="0052049C">
              <w:rPr>
                <w:rFonts w:ascii="Times New Roman" w:hAnsi="Times New Roman"/>
              </w:rPr>
              <w:t>3% of Sale Price</w:t>
            </w:r>
          </w:p>
        </w:tc>
        <w:tc>
          <w:tcPr>
            <w:tcW w:w="1620" w:type="dxa"/>
          </w:tcPr>
          <w:p w:rsidR="00C714A1" w:rsidRPr="0052049C" w:rsidRDefault="00C714A1" w:rsidP="0052049C">
            <w:pPr>
              <w:spacing w:before="0"/>
              <w:jc w:val="center"/>
              <w:rPr>
                <w:rFonts w:ascii="Times New Roman" w:hAnsi="Times New Roman"/>
              </w:rPr>
            </w:pPr>
            <w:r w:rsidRPr="0052049C">
              <w:rPr>
                <w:rFonts w:ascii="Times New Roman" w:hAnsi="Times New Roman"/>
              </w:rPr>
              <w:t>12.0%</w:t>
            </w:r>
          </w:p>
        </w:tc>
        <w:tc>
          <w:tcPr>
            <w:tcW w:w="1548" w:type="dxa"/>
          </w:tcPr>
          <w:p w:rsidR="00C714A1" w:rsidRPr="0052049C" w:rsidRDefault="00C714A1" w:rsidP="0052049C">
            <w:pPr>
              <w:spacing w:before="0"/>
              <w:jc w:val="center"/>
              <w:rPr>
                <w:rFonts w:ascii="Times New Roman" w:hAnsi="Times New Roman"/>
              </w:rPr>
            </w:pPr>
            <w:r w:rsidRPr="0052049C">
              <w:rPr>
                <w:rFonts w:ascii="Times New Roman" w:hAnsi="Times New Roman"/>
              </w:rPr>
              <w:t>10 years</w:t>
            </w:r>
          </w:p>
        </w:tc>
      </w:tr>
      <w:tr w:rsidR="00C714A1" w:rsidRPr="0052049C" w:rsidTr="00D841C8">
        <w:trPr>
          <w:jc w:val="center"/>
        </w:trPr>
        <w:tc>
          <w:tcPr>
            <w:tcW w:w="2088" w:type="dxa"/>
          </w:tcPr>
          <w:p w:rsidR="00C714A1" w:rsidRPr="0052049C" w:rsidRDefault="00C714A1" w:rsidP="0052049C">
            <w:pPr>
              <w:spacing w:before="0"/>
              <w:rPr>
                <w:rFonts w:ascii="Times New Roman" w:hAnsi="Times New Roman"/>
              </w:rPr>
            </w:pPr>
            <w:r w:rsidRPr="0052049C">
              <w:rPr>
                <w:rFonts w:ascii="Times New Roman" w:hAnsi="Times New Roman"/>
              </w:rPr>
              <w:t>Solar Glasses</w:t>
            </w:r>
          </w:p>
        </w:tc>
        <w:tc>
          <w:tcPr>
            <w:tcW w:w="1454" w:type="dxa"/>
          </w:tcPr>
          <w:p w:rsidR="00C714A1" w:rsidRPr="0052049C" w:rsidRDefault="00C714A1" w:rsidP="0052049C">
            <w:pPr>
              <w:spacing w:before="0"/>
              <w:jc w:val="center"/>
              <w:rPr>
                <w:rFonts w:ascii="Times New Roman" w:hAnsi="Times New Roman"/>
              </w:rPr>
            </w:pPr>
            <w:r w:rsidRPr="0052049C">
              <w:rPr>
                <w:rFonts w:ascii="Times New Roman" w:hAnsi="Times New Roman"/>
              </w:rPr>
              <w:t>7.0%</w:t>
            </w:r>
          </w:p>
        </w:tc>
        <w:tc>
          <w:tcPr>
            <w:tcW w:w="2146" w:type="dxa"/>
          </w:tcPr>
          <w:p w:rsidR="00C714A1" w:rsidRPr="0052049C" w:rsidRDefault="00C714A1" w:rsidP="0052049C">
            <w:pPr>
              <w:spacing w:before="0"/>
              <w:jc w:val="center"/>
              <w:rPr>
                <w:rFonts w:ascii="Times New Roman" w:hAnsi="Times New Roman"/>
              </w:rPr>
            </w:pPr>
            <w:r w:rsidRPr="0052049C">
              <w:rPr>
                <w:rFonts w:ascii="Times New Roman" w:hAnsi="Times New Roman"/>
              </w:rPr>
              <w:t>2% of Sale Price</w:t>
            </w:r>
          </w:p>
        </w:tc>
        <w:tc>
          <w:tcPr>
            <w:tcW w:w="1620" w:type="dxa"/>
          </w:tcPr>
          <w:p w:rsidR="00C714A1" w:rsidRPr="0052049C" w:rsidRDefault="00C714A1" w:rsidP="0052049C">
            <w:pPr>
              <w:spacing w:before="0"/>
              <w:jc w:val="center"/>
              <w:rPr>
                <w:rFonts w:ascii="Times New Roman" w:hAnsi="Times New Roman"/>
              </w:rPr>
            </w:pPr>
            <w:r w:rsidRPr="0052049C">
              <w:rPr>
                <w:rFonts w:ascii="Times New Roman" w:hAnsi="Times New Roman"/>
              </w:rPr>
              <w:t>5.0%</w:t>
            </w:r>
          </w:p>
        </w:tc>
        <w:tc>
          <w:tcPr>
            <w:tcW w:w="1548" w:type="dxa"/>
          </w:tcPr>
          <w:p w:rsidR="00C714A1" w:rsidRPr="0052049C" w:rsidRDefault="00C714A1" w:rsidP="0052049C">
            <w:pPr>
              <w:spacing w:before="0"/>
              <w:jc w:val="center"/>
              <w:rPr>
                <w:rFonts w:ascii="Times New Roman" w:hAnsi="Times New Roman"/>
              </w:rPr>
            </w:pPr>
            <w:r w:rsidRPr="0052049C">
              <w:rPr>
                <w:rFonts w:ascii="Times New Roman" w:hAnsi="Times New Roman"/>
              </w:rPr>
              <w:t>20 years</w:t>
            </w:r>
          </w:p>
        </w:tc>
      </w:tr>
      <w:tr w:rsidR="00C714A1" w:rsidRPr="0052049C" w:rsidTr="00D841C8">
        <w:trPr>
          <w:jc w:val="center"/>
        </w:trPr>
        <w:tc>
          <w:tcPr>
            <w:tcW w:w="2088" w:type="dxa"/>
          </w:tcPr>
          <w:p w:rsidR="00C714A1" w:rsidRPr="0052049C" w:rsidRDefault="00C714A1" w:rsidP="0052049C">
            <w:pPr>
              <w:spacing w:before="0"/>
              <w:rPr>
                <w:rFonts w:ascii="Times New Roman" w:hAnsi="Times New Roman"/>
              </w:rPr>
            </w:pPr>
            <w:r w:rsidRPr="0052049C">
              <w:rPr>
                <w:rFonts w:ascii="Times New Roman" w:hAnsi="Times New Roman"/>
              </w:rPr>
              <w:t>Space Ships</w:t>
            </w:r>
          </w:p>
        </w:tc>
        <w:tc>
          <w:tcPr>
            <w:tcW w:w="1454" w:type="dxa"/>
          </w:tcPr>
          <w:p w:rsidR="00C714A1" w:rsidRPr="0052049C" w:rsidRDefault="00C714A1" w:rsidP="0052049C">
            <w:pPr>
              <w:spacing w:before="0"/>
              <w:jc w:val="center"/>
              <w:rPr>
                <w:rFonts w:ascii="Times New Roman" w:hAnsi="Times New Roman"/>
              </w:rPr>
            </w:pPr>
            <w:r w:rsidRPr="0052049C">
              <w:rPr>
                <w:rFonts w:ascii="Times New Roman" w:hAnsi="Times New Roman"/>
              </w:rPr>
              <w:t>12.0%</w:t>
            </w:r>
          </w:p>
        </w:tc>
        <w:tc>
          <w:tcPr>
            <w:tcW w:w="2146" w:type="dxa"/>
          </w:tcPr>
          <w:p w:rsidR="00C714A1" w:rsidRPr="0052049C" w:rsidRDefault="00C714A1" w:rsidP="0052049C">
            <w:pPr>
              <w:spacing w:before="0"/>
              <w:jc w:val="center"/>
              <w:rPr>
                <w:rFonts w:ascii="Times New Roman" w:hAnsi="Times New Roman"/>
              </w:rPr>
            </w:pPr>
            <w:r w:rsidRPr="0052049C">
              <w:rPr>
                <w:rFonts w:ascii="Times New Roman" w:hAnsi="Times New Roman"/>
              </w:rPr>
              <w:t>4% of Sale Price</w:t>
            </w:r>
          </w:p>
        </w:tc>
        <w:tc>
          <w:tcPr>
            <w:tcW w:w="1620" w:type="dxa"/>
          </w:tcPr>
          <w:p w:rsidR="00C714A1" w:rsidRPr="0052049C" w:rsidRDefault="00C714A1" w:rsidP="0052049C">
            <w:pPr>
              <w:spacing w:before="0"/>
              <w:jc w:val="center"/>
              <w:rPr>
                <w:rFonts w:ascii="Times New Roman" w:hAnsi="Times New Roman"/>
              </w:rPr>
            </w:pPr>
            <w:r w:rsidRPr="0052049C">
              <w:rPr>
                <w:rFonts w:ascii="Times New Roman" w:hAnsi="Times New Roman"/>
              </w:rPr>
              <w:t>0%</w:t>
            </w:r>
          </w:p>
        </w:tc>
        <w:tc>
          <w:tcPr>
            <w:tcW w:w="1548" w:type="dxa"/>
          </w:tcPr>
          <w:p w:rsidR="00C714A1" w:rsidRPr="0052049C" w:rsidRDefault="00C714A1" w:rsidP="0052049C">
            <w:pPr>
              <w:spacing w:before="0"/>
              <w:jc w:val="center"/>
              <w:rPr>
                <w:rFonts w:ascii="Times New Roman" w:hAnsi="Times New Roman"/>
              </w:rPr>
            </w:pPr>
            <w:r w:rsidRPr="0052049C">
              <w:rPr>
                <w:rFonts w:ascii="Times New Roman" w:hAnsi="Times New Roman"/>
              </w:rPr>
              <w:t>20 years</w:t>
            </w:r>
          </w:p>
        </w:tc>
      </w:tr>
    </w:tbl>
    <w:p w:rsidR="00C714A1" w:rsidRPr="0052049C" w:rsidRDefault="00C714A1" w:rsidP="0052049C">
      <w:pPr>
        <w:spacing w:before="0"/>
        <w:rPr>
          <w:rFonts w:ascii="Times New Roman" w:hAnsi="Times New Roman"/>
        </w:rPr>
      </w:pPr>
    </w:p>
    <w:p w:rsidR="00C714A1" w:rsidRDefault="00C714A1" w:rsidP="0052049C">
      <w:pPr>
        <w:spacing w:before="0"/>
        <w:rPr>
          <w:rFonts w:ascii="Times New Roman" w:hAnsi="Times New Roman"/>
        </w:rPr>
      </w:pPr>
      <w:r w:rsidRPr="0052049C">
        <w:rPr>
          <w:rFonts w:ascii="Times New Roman" w:hAnsi="Times New Roman"/>
        </w:rPr>
        <w:t>Determine the net proceeds of each bond and the cost of the bonds for each company in terms of yield. The bond yield in the table is the market yield before the commission is charged. Assume that all bonds are semiannual and issued at a par value of $1,000.</w:t>
      </w:r>
    </w:p>
    <w:p w:rsidR="0052049C" w:rsidRDefault="0052049C" w:rsidP="0052049C">
      <w:pPr>
        <w:spacing w:before="0"/>
        <w:rPr>
          <w:rFonts w:ascii="Times New Roman" w:hAnsi="Times New Roman"/>
        </w:rPr>
      </w:pPr>
    </w:p>
    <w:p w:rsidR="0052049C" w:rsidRPr="00C15A63" w:rsidRDefault="0052049C" w:rsidP="0052049C">
      <w:pPr>
        <w:spacing w:before="0"/>
        <w:rPr>
          <w:rFonts w:ascii="Times New Roman" w:hAnsi="Times New Roman"/>
          <w:b/>
          <w:bCs/>
        </w:rPr>
      </w:pPr>
      <w:r w:rsidRPr="00C15A63">
        <w:rPr>
          <w:rFonts w:ascii="Times New Roman" w:hAnsi="Times New Roman"/>
          <w:b/>
          <w:bCs/>
        </w:rPr>
        <w:t>Grading Rubric</w:t>
      </w:r>
    </w:p>
    <w:p w:rsidR="0052049C" w:rsidRPr="00C15A63" w:rsidRDefault="0052049C" w:rsidP="0052049C">
      <w:pPr>
        <w:spacing w:before="0"/>
        <w:rPr>
          <w:rFonts w:ascii="Times New Roman" w:hAnsi="Times New Roman"/>
          <w:b/>
          <w:bCs/>
        </w:rPr>
      </w:pPr>
    </w:p>
    <w:p w:rsidR="0052049C" w:rsidRPr="00C15A63" w:rsidRDefault="0052049C" w:rsidP="0052049C">
      <w:pPr>
        <w:spacing w:before="0"/>
        <w:rPr>
          <w:rFonts w:ascii="Times New Roman" w:hAnsi="Times New Roman"/>
          <w:bCs/>
          <w:i/>
        </w:rPr>
      </w:pPr>
      <w:r w:rsidRPr="00C15A63">
        <w:rPr>
          <w:rFonts w:ascii="Times New Roman" w:hAnsi="Times New Roman"/>
          <w:bCs/>
          <w:i/>
        </w:rPr>
        <w:t xml:space="preserve">Please refer to the rubric </w:t>
      </w:r>
      <w:r>
        <w:rPr>
          <w:rFonts w:ascii="Times New Roman" w:hAnsi="Times New Roman"/>
          <w:bCs/>
          <w:i/>
        </w:rPr>
        <w:t>on the next page</w:t>
      </w:r>
      <w:r w:rsidRPr="00C15A63">
        <w:rPr>
          <w:rFonts w:ascii="Times New Roman" w:hAnsi="Times New Roman"/>
          <w:bCs/>
          <w:i/>
        </w:rPr>
        <w:t xml:space="preserve"> for the grading criteria for this assignment.</w:t>
      </w:r>
    </w:p>
    <w:p w:rsidR="0052049C" w:rsidRDefault="0052049C" w:rsidP="0052049C">
      <w:pPr>
        <w:spacing w:before="0"/>
        <w:rPr>
          <w:rFonts w:ascii="Times New Roman" w:hAnsi="Times New Roman"/>
        </w:rPr>
      </w:pPr>
    </w:p>
    <w:p w:rsidR="0052049C" w:rsidRDefault="0052049C" w:rsidP="0052049C">
      <w:pPr>
        <w:spacing w:before="0"/>
        <w:rPr>
          <w:rFonts w:ascii="Times New Roman" w:hAnsi="Times New Roman"/>
        </w:rPr>
      </w:pPr>
      <w:r w:rsidRPr="0052049C">
        <w:rPr>
          <w:noProof/>
        </w:rPr>
        <w:lastRenderedPageBreak/>
        <w:drawing>
          <wp:inline distT="0" distB="0" distL="0" distR="0" wp14:anchorId="73293C10" wp14:editId="0FF226EE">
            <wp:extent cx="5943600" cy="808970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089706"/>
                    </a:xfrm>
                    <a:prstGeom prst="rect">
                      <a:avLst/>
                    </a:prstGeom>
                    <a:noFill/>
                    <a:ln>
                      <a:noFill/>
                    </a:ln>
                  </pic:spPr>
                </pic:pic>
              </a:graphicData>
            </a:graphic>
          </wp:inline>
        </w:drawing>
      </w:r>
      <w:bookmarkStart w:id="0" w:name="_GoBack"/>
      <w:bookmarkEnd w:id="0"/>
    </w:p>
    <w:sectPr w:rsidR="00520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Disp">
    <w:altName w:val="Times New Roman"/>
    <w:panose1 w:val="00000000000000000000"/>
    <w:charset w:val="00"/>
    <w:family w:val="roman"/>
    <w:notTrueType/>
    <w:pitch w:val="variable"/>
    <w:sig w:usb0="00000001" w:usb1="5000607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ntax 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C-BaucherGothic">
    <w:altName w:val="Times New Roman"/>
    <w:panose1 w:val="00000000000000000000"/>
    <w:charset w:val="00"/>
    <w:family w:val="roman"/>
    <w:notTrueType/>
    <w:pitch w:val="variable"/>
    <w:sig w:usb0="00000001"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B015A"/>
    <w:multiLevelType w:val="hybridMultilevel"/>
    <w:tmpl w:val="7AAEE26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F16761"/>
    <w:multiLevelType w:val="hybridMultilevel"/>
    <w:tmpl w:val="E3BE8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26"/>
    <w:rsid w:val="00032FD9"/>
    <w:rsid w:val="000F4419"/>
    <w:rsid w:val="00141BA9"/>
    <w:rsid w:val="001656A1"/>
    <w:rsid w:val="002C5D72"/>
    <w:rsid w:val="00372626"/>
    <w:rsid w:val="00404D58"/>
    <w:rsid w:val="00482F24"/>
    <w:rsid w:val="004F7505"/>
    <w:rsid w:val="0052049C"/>
    <w:rsid w:val="008B223B"/>
    <w:rsid w:val="009A6CBB"/>
    <w:rsid w:val="009E63D7"/>
    <w:rsid w:val="00BD27C6"/>
    <w:rsid w:val="00C714A1"/>
    <w:rsid w:val="00D1653D"/>
    <w:rsid w:val="00D27064"/>
    <w:rsid w:val="00E84CFA"/>
    <w:rsid w:val="00E8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626"/>
    <w:pPr>
      <w:spacing w:before="120" w:after="0" w:line="240" w:lineRule="auto"/>
    </w:pPr>
    <w:rPr>
      <w:rFonts w:ascii="Minion Pro Disp" w:eastAsia="Times New Roman" w:hAnsi="Minion Pro Disp" w:cs="Times New Roman"/>
      <w:color w:val="000000"/>
      <w:sz w:val="24"/>
      <w:szCs w:val="24"/>
    </w:rPr>
  </w:style>
  <w:style w:type="paragraph" w:styleId="Heading2">
    <w:name w:val="heading 2"/>
    <w:basedOn w:val="Normal"/>
    <w:next w:val="Normal"/>
    <w:link w:val="Heading2Char"/>
    <w:uiPriority w:val="9"/>
    <w:semiHidden/>
    <w:unhideWhenUsed/>
    <w:qFormat/>
    <w:rsid w:val="00D270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372626"/>
    <w:pPr>
      <w:pageBreakBefore/>
      <w:pBdr>
        <w:bottom w:val="single" w:sz="24" w:space="0" w:color="auto"/>
      </w:pBdr>
      <w:spacing w:before="0"/>
    </w:pPr>
    <w:rPr>
      <w:rFonts w:ascii="Arial" w:hAnsi="Arial"/>
      <w:color w:val="auto"/>
      <w:spacing w:val="8"/>
      <w:sz w:val="72"/>
      <w:szCs w:val="72"/>
    </w:rPr>
  </w:style>
  <w:style w:type="paragraph" w:customStyle="1" w:styleId="SmallCourseTitle">
    <w:name w:val="Small Course Title"/>
    <w:basedOn w:val="Normal"/>
    <w:next w:val="Normal"/>
    <w:rsid w:val="00372626"/>
    <w:pPr>
      <w:spacing w:before="0" w:after="200"/>
      <w:ind w:right="1728"/>
    </w:pPr>
    <w:rPr>
      <w:rFonts w:ascii="Arial" w:hAnsi="Arial"/>
      <w:color w:val="auto"/>
    </w:rPr>
  </w:style>
  <w:style w:type="paragraph" w:styleId="ListContinue">
    <w:name w:val="List Continue"/>
    <w:basedOn w:val="Normal"/>
    <w:rsid w:val="00D27064"/>
    <w:pPr>
      <w:spacing w:after="60"/>
      <w:ind w:left="360" w:hanging="360"/>
    </w:pPr>
  </w:style>
  <w:style w:type="paragraph" w:customStyle="1" w:styleId="ExampleHead">
    <w:name w:val="Example Head"/>
    <w:basedOn w:val="Heading2"/>
    <w:rsid w:val="00D27064"/>
    <w:pPr>
      <w:keepLines w:val="0"/>
      <w:shd w:val="clear" w:color="auto" w:fill="808080"/>
      <w:tabs>
        <w:tab w:val="right" w:pos="8370"/>
        <w:tab w:val="right" w:pos="8470"/>
      </w:tabs>
      <w:spacing w:before="240" w:after="60"/>
      <w:ind w:left="-144" w:firstLine="144"/>
    </w:pPr>
    <w:rPr>
      <w:rFonts w:ascii="Syntax LT Std" w:eastAsia="Times New Roman" w:hAnsi="Syntax LT Std" w:cs="Arial"/>
      <w:b w:val="0"/>
      <w:bCs w:val="0"/>
      <w:iCs/>
      <w:color w:val="FFFFFF"/>
      <w:kern w:val="32"/>
      <w:sz w:val="24"/>
      <w:szCs w:val="28"/>
    </w:rPr>
  </w:style>
  <w:style w:type="paragraph" w:customStyle="1" w:styleId="EQ10InputVariableCompute">
    <w:name w:val="EQ10 Input_Variable_Compute"/>
    <w:basedOn w:val="Normal"/>
    <w:rsid w:val="00D27064"/>
    <w:pPr>
      <w:tabs>
        <w:tab w:val="center" w:pos="2160"/>
        <w:tab w:val="center" w:pos="3240"/>
        <w:tab w:val="center" w:pos="4320"/>
        <w:tab w:val="center" w:pos="5400"/>
        <w:tab w:val="center" w:pos="6480"/>
      </w:tabs>
      <w:ind w:left="720"/>
    </w:pPr>
    <w:rPr>
      <w:lang w:val="nb-NO"/>
    </w:rPr>
  </w:style>
  <w:style w:type="character" w:customStyle="1" w:styleId="Heading2Char">
    <w:name w:val="Heading 2 Char"/>
    <w:basedOn w:val="DefaultParagraphFont"/>
    <w:link w:val="Heading2"/>
    <w:uiPriority w:val="9"/>
    <w:semiHidden/>
    <w:rsid w:val="00D27064"/>
    <w:rPr>
      <w:rFonts w:asciiTheme="majorHAnsi" w:eastAsiaTheme="majorEastAsia" w:hAnsiTheme="majorHAnsi" w:cstheme="majorBidi"/>
      <w:b/>
      <w:bCs/>
      <w:color w:val="4F81BD" w:themeColor="accent1"/>
      <w:sz w:val="26"/>
      <w:szCs w:val="26"/>
    </w:rPr>
  </w:style>
  <w:style w:type="paragraph" w:customStyle="1" w:styleId="Answers">
    <w:name w:val="Answers"/>
    <w:basedOn w:val="Normal"/>
    <w:rsid w:val="00141BA9"/>
    <w:pPr>
      <w:spacing w:line="250" w:lineRule="exact"/>
      <w:ind w:left="331"/>
    </w:pPr>
  </w:style>
  <w:style w:type="paragraph" w:customStyle="1" w:styleId="Question">
    <w:name w:val="Question"/>
    <w:basedOn w:val="ListContinue"/>
    <w:qFormat/>
    <w:rsid w:val="00141BA9"/>
    <w:rPr>
      <w:b/>
    </w:rPr>
  </w:style>
  <w:style w:type="character" w:customStyle="1" w:styleId="Eq14SingleEqualshungSMALLChar">
    <w:name w:val="Eq14 Single Equals hung SMALL Char"/>
    <w:basedOn w:val="DefaultParagraphFont"/>
    <w:link w:val="Eq14SingleEqualshungSMALL"/>
    <w:rsid w:val="00141BA9"/>
    <w:rPr>
      <w:rFonts w:ascii="Minion Pro Disp" w:hAnsi="Minion Pro Disp"/>
      <w:color w:val="000000"/>
      <w:sz w:val="24"/>
      <w:szCs w:val="24"/>
      <w:lang w:val="nb-NO"/>
    </w:rPr>
  </w:style>
  <w:style w:type="paragraph" w:customStyle="1" w:styleId="Eq14SingleEqualshungSMALL">
    <w:name w:val="Eq14 Single Equals hung SMALL"/>
    <w:basedOn w:val="Normal"/>
    <w:link w:val="Eq14SingleEqualshungSMALLChar"/>
    <w:rsid w:val="00141BA9"/>
    <w:pPr>
      <w:tabs>
        <w:tab w:val="right" w:pos="1080"/>
        <w:tab w:val="left" w:pos="1179"/>
      </w:tabs>
      <w:spacing w:before="0"/>
      <w:ind w:left="2700" w:hanging="2700"/>
    </w:pPr>
    <w:rPr>
      <w:rFonts w:eastAsiaTheme="minorHAnsi" w:cstheme="minorBidi"/>
      <w:lang w:val="nb-NO"/>
    </w:rPr>
  </w:style>
  <w:style w:type="paragraph" w:styleId="BalloonText">
    <w:name w:val="Balloon Text"/>
    <w:basedOn w:val="Normal"/>
    <w:link w:val="BalloonTextChar"/>
    <w:uiPriority w:val="99"/>
    <w:semiHidden/>
    <w:unhideWhenUsed/>
    <w:rsid w:val="00141BA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BA9"/>
    <w:rPr>
      <w:rFonts w:ascii="Tahoma" w:eastAsia="Times New Roman" w:hAnsi="Tahoma" w:cs="Tahoma"/>
      <w:color w:val="000000"/>
      <w:sz w:val="16"/>
      <w:szCs w:val="16"/>
    </w:rPr>
  </w:style>
  <w:style w:type="paragraph" w:styleId="ListParagraph">
    <w:name w:val="List Paragraph"/>
    <w:basedOn w:val="Normal"/>
    <w:uiPriority w:val="34"/>
    <w:qFormat/>
    <w:rsid w:val="009E63D7"/>
    <w:pPr>
      <w:ind w:left="720"/>
      <w:contextualSpacing/>
    </w:pPr>
  </w:style>
  <w:style w:type="table" w:styleId="TableGrid">
    <w:name w:val="Table Grid"/>
    <w:basedOn w:val="TableNormal"/>
    <w:uiPriority w:val="59"/>
    <w:rsid w:val="00520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Assignment">
    <w:name w:val="End of Assignment"/>
    <w:basedOn w:val="Normal"/>
    <w:next w:val="ModuleLineThinSR"/>
    <w:rsid w:val="0052049C"/>
    <w:pPr>
      <w:tabs>
        <w:tab w:val="left" w:pos="2160"/>
        <w:tab w:val="left" w:pos="2520"/>
        <w:tab w:val="left" w:pos="3240"/>
        <w:tab w:val="left" w:pos="3600"/>
        <w:tab w:val="left" w:pos="3960"/>
        <w:tab w:val="left" w:pos="4320"/>
        <w:tab w:val="left" w:pos="4680"/>
        <w:tab w:val="left" w:pos="5040"/>
        <w:tab w:val="left" w:pos="5400"/>
        <w:tab w:val="left" w:pos="8352"/>
      </w:tabs>
      <w:spacing w:before="0"/>
      <w:ind w:left="2160" w:hanging="2160"/>
    </w:pPr>
    <w:rPr>
      <w:rFonts w:ascii="Arial" w:hAnsi="Arial"/>
      <w:color w:val="auto"/>
      <w:sz w:val="30"/>
      <w:szCs w:val="30"/>
    </w:rPr>
  </w:style>
  <w:style w:type="paragraph" w:customStyle="1" w:styleId="ModuleLineThinSR">
    <w:name w:val="Module Line Thin (SR)"/>
    <w:basedOn w:val="Normal"/>
    <w:rsid w:val="0052049C"/>
    <w:pPr>
      <w:pBdr>
        <w:bottom w:val="single" w:sz="4" w:space="1" w:color="000000"/>
      </w:pBdr>
      <w:spacing w:before="0" w:after="80" w:line="120" w:lineRule="auto"/>
      <w:ind w:right="2160"/>
    </w:pPr>
    <w:rPr>
      <w:rFonts w:ascii="FC-BaucherGothic" w:hAnsi="FC-BaucherGothic"/>
      <w:i/>
      <w:color w:val="auto"/>
      <w:sz w:val="2"/>
      <w:szCs w:val="20"/>
    </w:rPr>
  </w:style>
  <w:style w:type="paragraph" w:customStyle="1" w:styleId="FBquestion">
    <w:name w:val="FBquestion"/>
    <w:basedOn w:val="Normal"/>
    <w:rsid w:val="0052049C"/>
    <w:pPr>
      <w:autoSpaceDE w:val="0"/>
      <w:autoSpaceDN w:val="0"/>
      <w:spacing w:before="0"/>
    </w:pPr>
    <w:rPr>
      <w:rFonts w:ascii="Times New Roman" w:hAnsi="Times New Roman"/>
      <w:color w:val="auto"/>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626"/>
    <w:pPr>
      <w:spacing w:before="120" w:after="0" w:line="240" w:lineRule="auto"/>
    </w:pPr>
    <w:rPr>
      <w:rFonts w:ascii="Minion Pro Disp" w:eastAsia="Times New Roman" w:hAnsi="Minion Pro Disp" w:cs="Times New Roman"/>
      <w:color w:val="000000"/>
      <w:sz w:val="24"/>
      <w:szCs w:val="24"/>
    </w:rPr>
  </w:style>
  <w:style w:type="paragraph" w:styleId="Heading2">
    <w:name w:val="heading 2"/>
    <w:basedOn w:val="Normal"/>
    <w:next w:val="Normal"/>
    <w:link w:val="Heading2Char"/>
    <w:uiPriority w:val="9"/>
    <w:semiHidden/>
    <w:unhideWhenUsed/>
    <w:qFormat/>
    <w:rsid w:val="00D270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372626"/>
    <w:pPr>
      <w:pageBreakBefore/>
      <w:pBdr>
        <w:bottom w:val="single" w:sz="24" w:space="0" w:color="auto"/>
      </w:pBdr>
      <w:spacing w:before="0"/>
    </w:pPr>
    <w:rPr>
      <w:rFonts w:ascii="Arial" w:hAnsi="Arial"/>
      <w:color w:val="auto"/>
      <w:spacing w:val="8"/>
      <w:sz w:val="72"/>
      <w:szCs w:val="72"/>
    </w:rPr>
  </w:style>
  <w:style w:type="paragraph" w:customStyle="1" w:styleId="SmallCourseTitle">
    <w:name w:val="Small Course Title"/>
    <w:basedOn w:val="Normal"/>
    <w:next w:val="Normal"/>
    <w:rsid w:val="00372626"/>
    <w:pPr>
      <w:spacing w:before="0" w:after="200"/>
      <w:ind w:right="1728"/>
    </w:pPr>
    <w:rPr>
      <w:rFonts w:ascii="Arial" w:hAnsi="Arial"/>
      <w:color w:val="auto"/>
    </w:rPr>
  </w:style>
  <w:style w:type="paragraph" w:styleId="ListContinue">
    <w:name w:val="List Continue"/>
    <w:basedOn w:val="Normal"/>
    <w:rsid w:val="00D27064"/>
    <w:pPr>
      <w:spacing w:after="60"/>
      <w:ind w:left="360" w:hanging="360"/>
    </w:pPr>
  </w:style>
  <w:style w:type="paragraph" w:customStyle="1" w:styleId="ExampleHead">
    <w:name w:val="Example Head"/>
    <w:basedOn w:val="Heading2"/>
    <w:rsid w:val="00D27064"/>
    <w:pPr>
      <w:keepLines w:val="0"/>
      <w:shd w:val="clear" w:color="auto" w:fill="808080"/>
      <w:tabs>
        <w:tab w:val="right" w:pos="8370"/>
        <w:tab w:val="right" w:pos="8470"/>
      </w:tabs>
      <w:spacing w:before="240" w:after="60"/>
      <w:ind w:left="-144" w:firstLine="144"/>
    </w:pPr>
    <w:rPr>
      <w:rFonts w:ascii="Syntax LT Std" w:eastAsia="Times New Roman" w:hAnsi="Syntax LT Std" w:cs="Arial"/>
      <w:b w:val="0"/>
      <w:bCs w:val="0"/>
      <w:iCs/>
      <w:color w:val="FFFFFF"/>
      <w:kern w:val="32"/>
      <w:sz w:val="24"/>
      <w:szCs w:val="28"/>
    </w:rPr>
  </w:style>
  <w:style w:type="paragraph" w:customStyle="1" w:styleId="EQ10InputVariableCompute">
    <w:name w:val="EQ10 Input_Variable_Compute"/>
    <w:basedOn w:val="Normal"/>
    <w:rsid w:val="00D27064"/>
    <w:pPr>
      <w:tabs>
        <w:tab w:val="center" w:pos="2160"/>
        <w:tab w:val="center" w:pos="3240"/>
        <w:tab w:val="center" w:pos="4320"/>
        <w:tab w:val="center" w:pos="5400"/>
        <w:tab w:val="center" w:pos="6480"/>
      </w:tabs>
      <w:ind w:left="720"/>
    </w:pPr>
    <w:rPr>
      <w:lang w:val="nb-NO"/>
    </w:rPr>
  </w:style>
  <w:style w:type="character" w:customStyle="1" w:styleId="Heading2Char">
    <w:name w:val="Heading 2 Char"/>
    <w:basedOn w:val="DefaultParagraphFont"/>
    <w:link w:val="Heading2"/>
    <w:uiPriority w:val="9"/>
    <w:semiHidden/>
    <w:rsid w:val="00D27064"/>
    <w:rPr>
      <w:rFonts w:asciiTheme="majorHAnsi" w:eastAsiaTheme="majorEastAsia" w:hAnsiTheme="majorHAnsi" w:cstheme="majorBidi"/>
      <w:b/>
      <w:bCs/>
      <w:color w:val="4F81BD" w:themeColor="accent1"/>
      <w:sz w:val="26"/>
      <w:szCs w:val="26"/>
    </w:rPr>
  </w:style>
  <w:style w:type="paragraph" w:customStyle="1" w:styleId="Answers">
    <w:name w:val="Answers"/>
    <w:basedOn w:val="Normal"/>
    <w:rsid w:val="00141BA9"/>
    <w:pPr>
      <w:spacing w:line="250" w:lineRule="exact"/>
      <w:ind w:left="331"/>
    </w:pPr>
  </w:style>
  <w:style w:type="paragraph" w:customStyle="1" w:styleId="Question">
    <w:name w:val="Question"/>
    <w:basedOn w:val="ListContinue"/>
    <w:qFormat/>
    <w:rsid w:val="00141BA9"/>
    <w:rPr>
      <w:b/>
    </w:rPr>
  </w:style>
  <w:style w:type="character" w:customStyle="1" w:styleId="Eq14SingleEqualshungSMALLChar">
    <w:name w:val="Eq14 Single Equals hung SMALL Char"/>
    <w:basedOn w:val="DefaultParagraphFont"/>
    <w:link w:val="Eq14SingleEqualshungSMALL"/>
    <w:rsid w:val="00141BA9"/>
    <w:rPr>
      <w:rFonts w:ascii="Minion Pro Disp" w:hAnsi="Minion Pro Disp"/>
      <w:color w:val="000000"/>
      <w:sz w:val="24"/>
      <w:szCs w:val="24"/>
      <w:lang w:val="nb-NO"/>
    </w:rPr>
  </w:style>
  <w:style w:type="paragraph" w:customStyle="1" w:styleId="Eq14SingleEqualshungSMALL">
    <w:name w:val="Eq14 Single Equals hung SMALL"/>
    <w:basedOn w:val="Normal"/>
    <w:link w:val="Eq14SingleEqualshungSMALLChar"/>
    <w:rsid w:val="00141BA9"/>
    <w:pPr>
      <w:tabs>
        <w:tab w:val="right" w:pos="1080"/>
        <w:tab w:val="left" w:pos="1179"/>
      </w:tabs>
      <w:spacing w:before="0"/>
      <w:ind w:left="2700" w:hanging="2700"/>
    </w:pPr>
    <w:rPr>
      <w:rFonts w:eastAsiaTheme="minorHAnsi" w:cstheme="minorBidi"/>
      <w:lang w:val="nb-NO"/>
    </w:rPr>
  </w:style>
  <w:style w:type="paragraph" w:styleId="BalloonText">
    <w:name w:val="Balloon Text"/>
    <w:basedOn w:val="Normal"/>
    <w:link w:val="BalloonTextChar"/>
    <w:uiPriority w:val="99"/>
    <w:semiHidden/>
    <w:unhideWhenUsed/>
    <w:rsid w:val="00141BA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BA9"/>
    <w:rPr>
      <w:rFonts w:ascii="Tahoma" w:eastAsia="Times New Roman" w:hAnsi="Tahoma" w:cs="Tahoma"/>
      <w:color w:val="000000"/>
      <w:sz w:val="16"/>
      <w:szCs w:val="16"/>
    </w:rPr>
  </w:style>
  <w:style w:type="paragraph" w:styleId="ListParagraph">
    <w:name w:val="List Paragraph"/>
    <w:basedOn w:val="Normal"/>
    <w:uiPriority w:val="34"/>
    <w:qFormat/>
    <w:rsid w:val="009E63D7"/>
    <w:pPr>
      <w:ind w:left="720"/>
      <w:contextualSpacing/>
    </w:pPr>
  </w:style>
  <w:style w:type="table" w:styleId="TableGrid">
    <w:name w:val="Table Grid"/>
    <w:basedOn w:val="TableNormal"/>
    <w:uiPriority w:val="59"/>
    <w:rsid w:val="00520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Assignment">
    <w:name w:val="End of Assignment"/>
    <w:basedOn w:val="Normal"/>
    <w:next w:val="ModuleLineThinSR"/>
    <w:rsid w:val="0052049C"/>
    <w:pPr>
      <w:tabs>
        <w:tab w:val="left" w:pos="2160"/>
        <w:tab w:val="left" w:pos="2520"/>
        <w:tab w:val="left" w:pos="3240"/>
        <w:tab w:val="left" w:pos="3600"/>
        <w:tab w:val="left" w:pos="3960"/>
        <w:tab w:val="left" w:pos="4320"/>
        <w:tab w:val="left" w:pos="4680"/>
        <w:tab w:val="left" w:pos="5040"/>
        <w:tab w:val="left" w:pos="5400"/>
        <w:tab w:val="left" w:pos="8352"/>
      </w:tabs>
      <w:spacing w:before="0"/>
      <w:ind w:left="2160" w:hanging="2160"/>
    </w:pPr>
    <w:rPr>
      <w:rFonts w:ascii="Arial" w:hAnsi="Arial"/>
      <w:color w:val="auto"/>
      <w:sz w:val="30"/>
      <w:szCs w:val="30"/>
    </w:rPr>
  </w:style>
  <w:style w:type="paragraph" w:customStyle="1" w:styleId="ModuleLineThinSR">
    <w:name w:val="Module Line Thin (SR)"/>
    <w:basedOn w:val="Normal"/>
    <w:rsid w:val="0052049C"/>
    <w:pPr>
      <w:pBdr>
        <w:bottom w:val="single" w:sz="4" w:space="1" w:color="000000"/>
      </w:pBdr>
      <w:spacing w:before="0" w:after="80" w:line="120" w:lineRule="auto"/>
      <w:ind w:right="2160"/>
    </w:pPr>
    <w:rPr>
      <w:rFonts w:ascii="FC-BaucherGothic" w:hAnsi="FC-BaucherGothic"/>
      <w:i/>
      <w:color w:val="auto"/>
      <w:sz w:val="2"/>
      <w:szCs w:val="20"/>
    </w:rPr>
  </w:style>
  <w:style w:type="paragraph" w:customStyle="1" w:styleId="FBquestion">
    <w:name w:val="FBquestion"/>
    <w:basedOn w:val="Normal"/>
    <w:rsid w:val="0052049C"/>
    <w:pPr>
      <w:autoSpaceDE w:val="0"/>
      <w:autoSpaceDN w:val="0"/>
      <w:spacing w:before="0"/>
    </w:pPr>
    <w:rPr>
      <w:rFonts w:ascii="Times New Roman" w:hAnsi="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Mandy Norton</cp:lastModifiedBy>
  <cp:revision>3</cp:revision>
  <dcterms:created xsi:type="dcterms:W3CDTF">2014-02-28T15:24:00Z</dcterms:created>
  <dcterms:modified xsi:type="dcterms:W3CDTF">2014-02-28T15:27:00Z</dcterms:modified>
</cp:coreProperties>
</file>