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286" w:rsidRPr="00C92DA7" w:rsidRDefault="00786286" w:rsidP="00786286">
      <w:pPr>
        <w:pStyle w:val="CourseModuleHeader"/>
        <w:rPr>
          <w:rFonts w:ascii="Times New Roman" w:hAnsi="Times New Roman"/>
        </w:rPr>
      </w:pPr>
      <w:r w:rsidRPr="00C92DA7">
        <w:rPr>
          <w:rFonts w:ascii="Times New Roman" w:hAnsi="Times New Roman"/>
        </w:rPr>
        <w:t>Assignment 0</w:t>
      </w:r>
      <w:r>
        <w:rPr>
          <w:rFonts w:ascii="Times New Roman" w:hAnsi="Times New Roman"/>
        </w:rPr>
        <w:t>8</w:t>
      </w:r>
      <w:r w:rsidRPr="00C92DA7">
        <w:rPr>
          <w:rFonts w:ascii="Times New Roman" w:hAnsi="Times New Roman"/>
        </w:rPr>
        <w:t xml:space="preserve"> </w:t>
      </w:r>
    </w:p>
    <w:p w:rsidR="00786286" w:rsidRPr="00C92DA7" w:rsidRDefault="00786286" w:rsidP="00F35B49">
      <w:pPr>
        <w:pStyle w:val="SmallCourseTitle"/>
        <w:rPr>
          <w:rFonts w:ascii="Arial" w:hAnsi="Arial" w:cs="Arial"/>
          <w:sz w:val="28"/>
          <w:szCs w:val="28"/>
        </w:rPr>
      </w:pPr>
      <w:r w:rsidRPr="00C92DA7">
        <w:rPr>
          <w:rFonts w:ascii="Arial" w:hAnsi="Arial" w:cs="Arial"/>
          <w:sz w:val="28"/>
          <w:szCs w:val="28"/>
        </w:rPr>
        <w:t>BU3</w:t>
      </w:r>
      <w:r>
        <w:rPr>
          <w:rFonts w:ascii="Arial" w:hAnsi="Arial" w:cs="Arial"/>
          <w:sz w:val="28"/>
          <w:szCs w:val="28"/>
        </w:rPr>
        <w:t>60</w:t>
      </w:r>
      <w:r w:rsidRPr="00C92DA7">
        <w:rPr>
          <w:rFonts w:ascii="Arial" w:hAnsi="Arial" w:cs="Arial"/>
          <w:sz w:val="28"/>
          <w:szCs w:val="28"/>
        </w:rPr>
        <w:t xml:space="preserve"> </w:t>
      </w:r>
      <w:r>
        <w:rPr>
          <w:rFonts w:ascii="Arial" w:hAnsi="Arial" w:cs="Arial"/>
          <w:sz w:val="28"/>
          <w:szCs w:val="28"/>
        </w:rPr>
        <w:t>Social Impact of Business</w:t>
      </w:r>
    </w:p>
    <w:p w:rsidR="0003227A" w:rsidRPr="0003227A" w:rsidRDefault="0003227A" w:rsidP="0003227A">
      <w:pPr>
        <w:rPr>
          <w:rFonts w:eastAsia="Calibri"/>
        </w:rPr>
      </w:pPr>
      <w:r w:rsidRPr="0003227A">
        <w:rPr>
          <w:rFonts w:eastAsia="Calibri"/>
          <w:b/>
        </w:rPr>
        <w:t xml:space="preserve">Directions: </w:t>
      </w:r>
      <w:r w:rsidRPr="0003227A">
        <w:rPr>
          <w:rFonts w:eastAsia="Calibri"/>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w:t>
      </w:r>
      <w:r w:rsidRPr="0003227A">
        <w:rPr>
          <w:rFonts w:ascii="Cambria Math" w:eastAsia="Calibri" w:hAnsi="Cambria Math" w:cs="Cambria Math"/>
        </w:rPr>
        <w:t>‐</w:t>
      </w:r>
      <w:r w:rsidRPr="0003227A">
        <w:rPr>
          <w:rFonts w:eastAsia="Calibri"/>
        </w:rPr>
        <w:t>spaced pages; refer to the “Format Requirementsʺ page for specific format requirements.</w:t>
      </w:r>
    </w:p>
    <w:p w:rsidR="0003227A" w:rsidRPr="0003227A" w:rsidRDefault="0003227A" w:rsidP="0003227A">
      <w:pPr>
        <w:rPr>
          <w:rFonts w:eastAsia="Calibri"/>
        </w:rPr>
      </w:pPr>
      <w:bookmarkStart w:id="0" w:name="_GoBack"/>
      <w:bookmarkEnd w:id="0"/>
    </w:p>
    <w:p w:rsidR="0003227A" w:rsidRPr="0003227A" w:rsidRDefault="001819DB" w:rsidP="0003227A">
      <w:pPr>
        <w:rPr>
          <w:rFonts w:eastAsia="Calibri"/>
        </w:rPr>
      </w:pPr>
      <w:r w:rsidRPr="0003227A">
        <w:rPr>
          <w:color w:val="000000"/>
        </w:rPr>
        <w:t xml:space="preserve">Some people believe that the right of privacy should be extended to the workplace. Others feel that, on the contrary, that such an extension would constitute an unwarranted incursion into the management's right to manage. </w:t>
      </w:r>
    </w:p>
    <w:p w:rsidR="0003227A" w:rsidRPr="0003227A" w:rsidRDefault="0003227A" w:rsidP="0003227A">
      <w:pPr>
        <w:rPr>
          <w:rFonts w:eastAsia="Calibri"/>
        </w:rPr>
      </w:pPr>
    </w:p>
    <w:p w:rsidR="0003227A" w:rsidRPr="0003227A" w:rsidRDefault="001819DB" w:rsidP="0003227A">
      <w:pPr>
        <w:pStyle w:val="ListParagraph"/>
        <w:numPr>
          <w:ilvl w:val="0"/>
          <w:numId w:val="4"/>
        </w:numPr>
        <w:rPr>
          <w:rFonts w:eastAsia="Calibri"/>
        </w:rPr>
      </w:pPr>
      <w:r w:rsidRPr="0003227A">
        <w:rPr>
          <w:color w:val="000000"/>
        </w:rPr>
        <w:t xml:space="preserve">Please comment on this debate, using examples from the text discussion of electronic monitoring, romance in the workplace, employee drug testing, and employee honesty testing. </w:t>
      </w:r>
    </w:p>
    <w:p w:rsidR="0003227A" w:rsidRPr="0003227A" w:rsidRDefault="0003227A" w:rsidP="0003227A">
      <w:pPr>
        <w:rPr>
          <w:rFonts w:eastAsia="Calibri"/>
        </w:rPr>
      </w:pPr>
    </w:p>
    <w:p w:rsidR="001819DB" w:rsidRPr="0003227A" w:rsidRDefault="001819DB" w:rsidP="0003227A">
      <w:pPr>
        <w:pStyle w:val="ListParagraph"/>
        <w:numPr>
          <w:ilvl w:val="0"/>
          <w:numId w:val="4"/>
        </w:numPr>
        <w:rPr>
          <w:rFonts w:eastAsia="Calibri"/>
        </w:rPr>
      </w:pPr>
      <w:r w:rsidRPr="0003227A">
        <w:rPr>
          <w:color w:val="000000"/>
        </w:rPr>
        <w:t>Are there particular circumstances under which it is, or is not, appropriate for employers to monitor employee behavior? </w:t>
      </w:r>
      <w:r w:rsidR="00786286" w:rsidRPr="0003227A">
        <w:rPr>
          <w:color w:val="000000"/>
        </w:rPr>
        <w:t>Discuss two (2).</w:t>
      </w:r>
    </w:p>
    <w:p w:rsidR="0003227A" w:rsidRPr="0003227A" w:rsidRDefault="0003227A" w:rsidP="0003227A">
      <w:pPr>
        <w:tabs>
          <w:tab w:val="right" w:pos="7200"/>
        </w:tabs>
        <w:rPr>
          <w:b/>
        </w:rPr>
      </w:pPr>
    </w:p>
    <w:p w:rsidR="0003227A" w:rsidRPr="0003227A" w:rsidRDefault="0003227A" w:rsidP="0003227A">
      <w:pPr>
        <w:tabs>
          <w:tab w:val="right" w:pos="7200"/>
        </w:tabs>
        <w:rPr>
          <w:b/>
        </w:rPr>
      </w:pPr>
      <w:r w:rsidRPr="0003227A">
        <w:rPr>
          <w:b/>
        </w:rPr>
        <w:t>Grading Rubric</w:t>
      </w:r>
    </w:p>
    <w:p w:rsidR="0003227A" w:rsidRPr="0003227A" w:rsidRDefault="0003227A" w:rsidP="0003227A">
      <w:pPr>
        <w:tabs>
          <w:tab w:val="right" w:pos="7200"/>
        </w:tabs>
        <w:rPr>
          <w:b/>
        </w:rPr>
      </w:pPr>
    </w:p>
    <w:p w:rsidR="00786286" w:rsidRDefault="0003227A" w:rsidP="0003227A">
      <w:pPr>
        <w:tabs>
          <w:tab w:val="right" w:pos="7200"/>
        </w:tabs>
        <w:rPr>
          <w:bCs/>
          <w:i/>
        </w:rPr>
      </w:pPr>
      <w:r w:rsidRPr="0003227A">
        <w:rPr>
          <w:bCs/>
          <w:i/>
        </w:rPr>
        <w:t xml:space="preserve">Please refer to the rubric </w:t>
      </w:r>
      <w:r w:rsidRPr="0003227A">
        <w:rPr>
          <w:bCs/>
          <w:i/>
        </w:rPr>
        <w:t>on the next page</w:t>
      </w:r>
      <w:r w:rsidRPr="0003227A">
        <w:rPr>
          <w:bCs/>
          <w:i/>
        </w:rPr>
        <w:t xml:space="preserve"> for the grading criteria for this assignment.</w:t>
      </w:r>
    </w:p>
    <w:p w:rsidR="0003227A" w:rsidRDefault="0003227A" w:rsidP="0003227A">
      <w:pPr>
        <w:tabs>
          <w:tab w:val="right" w:pos="7200"/>
        </w:tabs>
        <w:rPr>
          <w:bCs/>
          <w:i/>
        </w:rPr>
      </w:pPr>
    </w:p>
    <w:p w:rsidR="0003227A" w:rsidRPr="0003227A" w:rsidRDefault="0003227A" w:rsidP="0003227A">
      <w:pPr>
        <w:tabs>
          <w:tab w:val="right" w:pos="7200"/>
        </w:tabs>
        <w:rPr>
          <w:bCs/>
          <w:i/>
        </w:rPr>
      </w:pPr>
      <w:r w:rsidRPr="0003227A">
        <w:lastRenderedPageBreak/>
        <w:drawing>
          <wp:inline distT="0" distB="0" distL="0" distR="0" wp14:anchorId="4EBA7460" wp14:editId="620F6F79">
            <wp:extent cx="5486400" cy="50185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5018518"/>
                    </a:xfrm>
                    <a:prstGeom prst="rect">
                      <a:avLst/>
                    </a:prstGeom>
                    <a:noFill/>
                    <a:ln>
                      <a:noFill/>
                    </a:ln>
                  </pic:spPr>
                </pic:pic>
              </a:graphicData>
            </a:graphic>
          </wp:inline>
        </w:drawing>
      </w:r>
    </w:p>
    <w:sectPr w:rsidR="0003227A" w:rsidRPr="000322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yriaMM_700 BD 600 NO">
    <w:altName w:val="Cambria"/>
    <w:panose1 w:val="00000000000000000000"/>
    <w:charset w:val="00"/>
    <w:family w:val="swiss"/>
    <w:notTrueType/>
    <w:pitch w:val="variable"/>
    <w:sig w:usb0="00000003" w:usb1="00000000" w:usb2="00000000" w:usb3="00000000" w:csb0="00000001"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MyriaMM_400 RG 300 C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2CA1"/>
    <w:multiLevelType w:val="hybridMultilevel"/>
    <w:tmpl w:val="DEB8F6D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
    <w:nsid w:val="25BA0970"/>
    <w:multiLevelType w:val="hybridMultilevel"/>
    <w:tmpl w:val="709A2B2C"/>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
    <w:nsid w:val="482D27E5"/>
    <w:multiLevelType w:val="multilevel"/>
    <w:tmpl w:val="DEB8F6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360"/>
        </w:tabs>
        <w:ind w:left="360"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1800"/>
        </w:tabs>
        <w:ind w:left="1800" w:hanging="360"/>
      </w:pPr>
    </w:lvl>
    <w:lvl w:ilvl="5">
      <w:start w:val="1"/>
      <w:numFmt w:val="lowerRoman"/>
      <w:lvlText w:val="%6."/>
      <w:lvlJc w:val="right"/>
      <w:pPr>
        <w:tabs>
          <w:tab w:val="num" w:pos="2520"/>
        </w:tabs>
        <w:ind w:left="2520" w:hanging="180"/>
      </w:pPr>
    </w:lvl>
    <w:lvl w:ilvl="6">
      <w:start w:val="1"/>
      <w:numFmt w:val="decimal"/>
      <w:lvlText w:val="%7."/>
      <w:lvlJc w:val="left"/>
      <w:pPr>
        <w:tabs>
          <w:tab w:val="num" w:pos="3240"/>
        </w:tabs>
        <w:ind w:left="3240" w:hanging="360"/>
      </w:pPr>
    </w:lvl>
    <w:lvl w:ilvl="7">
      <w:start w:val="1"/>
      <w:numFmt w:val="lowerLetter"/>
      <w:lvlText w:val="%8."/>
      <w:lvlJc w:val="left"/>
      <w:pPr>
        <w:tabs>
          <w:tab w:val="num" w:pos="3960"/>
        </w:tabs>
        <w:ind w:left="3960" w:hanging="360"/>
      </w:pPr>
    </w:lvl>
    <w:lvl w:ilvl="8">
      <w:start w:val="1"/>
      <w:numFmt w:val="lowerRoman"/>
      <w:lvlText w:val="%9."/>
      <w:lvlJc w:val="right"/>
      <w:pPr>
        <w:tabs>
          <w:tab w:val="num" w:pos="4680"/>
        </w:tabs>
        <w:ind w:left="4680" w:hanging="180"/>
      </w:pPr>
    </w:lvl>
  </w:abstractNum>
  <w:abstractNum w:abstractNumId="3">
    <w:nsid w:val="4F84444F"/>
    <w:multiLevelType w:val="hybridMultilevel"/>
    <w:tmpl w:val="BB32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DB"/>
    <w:rsid w:val="0003227A"/>
    <w:rsid w:val="000542DA"/>
    <w:rsid w:val="001819DB"/>
    <w:rsid w:val="00244D78"/>
    <w:rsid w:val="00317A64"/>
    <w:rsid w:val="004A55C3"/>
    <w:rsid w:val="00522AC0"/>
    <w:rsid w:val="005366D8"/>
    <w:rsid w:val="005876CB"/>
    <w:rsid w:val="006F5B26"/>
    <w:rsid w:val="00767EA8"/>
    <w:rsid w:val="00786286"/>
    <w:rsid w:val="007D665C"/>
    <w:rsid w:val="0084292A"/>
    <w:rsid w:val="008822FE"/>
    <w:rsid w:val="00897856"/>
    <w:rsid w:val="008C1161"/>
    <w:rsid w:val="00913D5B"/>
    <w:rsid w:val="009A3868"/>
    <w:rsid w:val="009A4D15"/>
    <w:rsid w:val="009C4E2D"/>
    <w:rsid w:val="00AB3972"/>
    <w:rsid w:val="00AD547E"/>
    <w:rsid w:val="00AD6D5B"/>
    <w:rsid w:val="00B34EAF"/>
    <w:rsid w:val="00B545D1"/>
    <w:rsid w:val="00BB662D"/>
    <w:rsid w:val="00CC7765"/>
    <w:rsid w:val="00D659F9"/>
    <w:rsid w:val="00DB7313"/>
    <w:rsid w:val="00E10A7D"/>
    <w:rsid w:val="00F35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9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Assignment">
    <w:name w:val="End of Assignment"/>
    <w:basedOn w:val="Normal"/>
    <w:next w:val="ModuleLineThinSR"/>
    <w:rsid w:val="00786286"/>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86286"/>
    <w:pPr>
      <w:pBdr>
        <w:bottom w:val="single" w:sz="4" w:space="1" w:color="000000"/>
      </w:pBdr>
      <w:spacing w:after="80" w:line="120" w:lineRule="auto"/>
      <w:ind w:right="2160"/>
    </w:pPr>
    <w:rPr>
      <w:rFonts w:ascii="FC-BaucherGothic" w:hAnsi="FC-BaucherGothic"/>
      <w:i/>
      <w:sz w:val="2"/>
      <w:szCs w:val="20"/>
    </w:rPr>
  </w:style>
  <w:style w:type="paragraph" w:customStyle="1" w:styleId="CourseModuleHeader">
    <w:name w:val="Course/Module Header"/>
    <w:basedOn w:val="Normal"/>
    <w:next w:val="Normal"/>
    <w:rsid w:val="00786286"/>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86286"/>
    <w:pPr>
      <w:spacing w:after="200"/>
      <w:ind w:right="1728"/>
    </w:pPr>
    <w:rPr>
      <w:rFonts w:ascii="MyriaMM_400 RG 300 CN" w:hAnsi="MyriaMM_400 RG 300 CN"/>
      <w:szCs w:val="20"/>
    </w:rPr>
  </w:style>
  <w:style w:type="paragraph" w:styleId="ListParagraph">
    <w:name w:val="List Paragraph"/>
    <w:basedOn w:val="Normal"/>
    <w:uiPriority w:val="34"/>
    <w:qFormat/>
    <w:rsid w:val="0003227A"/>
    <w:pPr>
      <w:ind w:left="720"/>
      <w:contextualSpacing/>
    </w:pPr>
  </w:style>
  <w:style w:type="paragraph" w:styleId="BalloonText">
    <w:name w:val="Balloon Text"/>
    <w:basedOn w:val="Normal"/>
    <w:link w:val="BalloonTextChar"/>
    <w:uiPriority w:val="99"/>
    <w:semiHidden/>
    <w:unhideWhenUsed/>
    <w:rsid w:val="0003227A"/>
    <w:rPr>
      <w:rFonts w:ascii="Tahoma" w:hAnsi="Tahoma" w:cs="Tahoma"/>
      <w:sz w:val="16"/>
      <w:szCs w:val="16"/>
    </w:rPr>
  </w:style>
  <w:style w:type="character" w:customStyle="1" w:styleId="BalloonTextChar">
    <w:name w:val="Balloon Text Char"/>
    <w:basedOn w:val="DefaultParagraphFont"/>
    <w:link w:val="BalloonText"/>
    <w:uiPriority w:val="99"/>
    <w:semiHidden/>
    <w:rsid w:val="00032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9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Assignment">
    <w:name w:val="End of Assignment"/>
    <w:basedOn w:val="Normal"/>
    <w:next w:val="ModuleLineThinSR"/>
    <w:rsid w:val="00786286"/>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86286"/>
    <w:pPr>
      <w:pBdr>
        <w:bottom w:val="single" w:sz="4" w:space="1" w:color="000000"/>
      </w:pBdr>
      <w:spacing w:after="80" w:line="120" w:lineRule="auto"/>
      <w:ind w:right="2160"/>
    </w:pPr>
    <w:rPr>
      <w:rFonts w:ascii="FC-BaucherGothic" w:hAnsi="FC-BaucherGothic"/>
      <w:i/>
      <w:sz w:val="2"/>
      <w:szCs w:val="20"/>
    </w:rPr>
  </w:style>
  <w:style w:type="paragraph" w:customStyle="1" w:styleId="CourseModuleHeader">
    <w:name w:val="Course/Module Header"/>
    <w:basedOn w:val="Normal"/>
    <w:next w:val="Normal"/>
    <w:rsid w:val="00786286"/>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86286"/>
    <w:pPr>
      <w:spacing w:after="200"/>
      <w:ind w:right="1728"/>
    </w:pPr>
    <w:rPr>
      <w:rFonts w:ascii="MyriaMM_400 RG 300 CN" w:hAnsi="MyriaMM_400 RG 300 CN"/>
      <w:szCs w:val="20"/>
    </w:rPr>
  </w:style>
  <w:style w:type="paragraph" w:styleId="ListParagraph">
    <w:name w:val="List Paragraph"/>
    <w:basedOn w:val="Normal"/>
    <w:uiPriority w:val="34"/>
    <w:qFormat/>
    <w:rsid w:val="0003227A"/>
    <w:pPr>
      <w:ind w:left="720"/>
      <w:contextualSpacing/>
    </w:pPr>
  </w:style>
  <w:style w:type="paragraph" w:styleId="BalloonText">
    <w:name w:val="Balloon Text"/>
    <w:basedOn w:val="Normal"/>
    <w:link w:val="BalloonTextChar"/>
    <w:uiPriority w:val="99"/>
    <w:semiHidden/>
    <w:unhideWhenUsed/>
    <w:rsid w:val="0003227A"/>
    <w:rPr>
      <w:rFonts w:ascii="Tahoma" w:hAnsi="Tahoma" w:cs="Tahoma"/>
      <w:sz w:val="16"/>
      <w:szCs w:val="16"/>
    </w:rPr>
  </w:style>
  <w:style w:type="character" w:customStyle="1" w:styleId="BalloonTextChar">
    <w:name w:val="Balloon Text Char"/>
    <w:basedOn w:val="DefaultParagraphFont"/>
    <w:link w:val="BalloonText"/>
    <w:uiPriority w:val="99"/>
    <w:semiHidden/>
    <w:rsid w:val="00032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169</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48</vt:lpstr>
    </vt:vector>
  </TitlesOfParts>
  <Company>Consumer Source Inc</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dc:title>
  <dc:creator>michele.arpin</dc:creator>
  <cp:lastModifiedBy>Mandy Norton</cp:lastModifiedBy>
  <cp:revision>3</cp:revision>
  <dcterms:created xsi:type="dcterms:W3CDTF">2014-07-07T22:27:00Z</dcterms:created>
  <dcterms:modified xsi:type="dcterms:W3CDTF">2014-07-10T13:44:00Z</dcterms:modified>
</cp:coreProperties>
</file>