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13C" w:rsidRDefault="0071235B" w:rsidP="006B113C">
      <w:pPr>
        <w:pStyle w:val="Title"/>
        <w:rPr>
          <w:sz w:val="36"/>
          <w:szCs w:val="36"/>
        </w:rPr>
      </w:pPr>
      <w:bookmarkStart w:id="0" w:name="_GoBack"/>
      <w:bookmarkEnd w:id="0"/>
      <w:r w:rsidRPr="00AF2A32">
        <w:rPr>
          <w:sz w:val="36"/>
          <w:szCs w:val="36"/>
        </w:rPr>
        <w:t xml:space="preserve">COOPER TIRE </w:t>
      </w:r>
      <w:r w:rsidR="001140C7">
        <w:rPr>
          <w:sz w:val="36"/>
          <w:szCs w:val="36"/>
        </w:rPr>
        <w:t xml:space="preserve">&amp; RUBBER CO. </w:t>
      </w:r>
      <w:r w:rsidRPr="00AF2A32">
        <w:rPr>
          <w:sz w:val="36"/>
          <w:szCs w:val="36"/>
        </w:rPr>
        <w:t>in 201</w:t>
      </w:r>
      <w:r w:rsidR="009853D1">
        <w:rPr>
          <w:sz w:val="36"/>
          <w:szCs w:val="36"/>
        </w:rPr>
        <w:t>4</w:t>
      </w:r>
      <w:r w:rsidR="00AF2A32" w:rsidRPr="00AF2A32">
        <w:rPr>
          <w:sz w:val="36"/>
          <w:szCs w:val="36"/>
        </w:rPr>
        <w:t xml:space="preserve">: </w:t>
      </w:r>
    </w:p>
    <w:p w:rsidR="00602791" w:rsidRPr="006B113C" w:rsidRDefault="00196CBD" w:rsidP="006B113C">
      <w:pPr>
        <w:pStyle w:val="Title"/>
        <w:rPr>
          <w:sz w:val="32"/>
          <w:szCs w:val="32"/>
        </w:rPr>
      </w:pPr>
      <w:r w:rsidRPr="006B113C">
        <w:rPr>
          <w:sz w:val="32"/>
          <w:szCs w:val="32"/>
        </w:rPr>
        <w:t>Competition in a Highly Competitive Replacement Tire Market</w:t>
      </w:r>
    </w:p>
    <w:p w:rsidR="00AF2A32" w:rsidRDefault="00AF2A32" w:rsidP="00602791">
      <w:pPr>
        <w:rPr>
          <w:b/>
        </w:rPr>
      </w:pPr>
    </w:p>
    <w:p w:rsidR="00370622" w:rsidRDefault="00370622" w:rsidP="00602791">
      <w:pPr>
        <w:rPr>
          <w:b/>
        </w:rPr>
      </w:pPr>
    </w:p>
    <w:p w:rsidR="00230D2C" w:rsidRDefault="00230D2C" w:rsidP="00602791">
      <w:pPr>
        <w:rPr>
          <w:b/>
          <w:sz w:val="28"/>
          <w:szCs w:val="28"/>
        </w:rPr>
      </w:pPr>
      <w:r w:rsidRPr="00AF2A32">
        <w:rPr>
          <w:b/>
          <w:sz w:val="28"/>
          <w:szCs w:val="28"/>
        </w:rPr>
        <w:t>Javad Kargar</w:t>
      </w:r>
      <w:r>
        <w:rPr>
          <w:b/>
          <w:sz w:val="28"/>
          <w:szCs w:val="28"/>
        </w:rPr>
        <w:t>, North Carolina Central University</w:t>
      </w:r>
    </w:p>
    <w:p w:rsidR="003A6681" w:rsidRDefault="003A6681" w:rsidP="00602791">
      <w:pPr>
        <w:rPr>
          <w:b/>
          <w:sz w:val="28"/>
          <w:szCs w:val="28"/>
        </w:rPr>
      </w:pPr>
      <w:r>
        <w:rPr>
          <w:b/>
          <w:sz w:val="28"/>
          <w:szCs w:val="28"/>
        </w:rPr>
        <w:t>Houtan Kargar</w:t>
      </w:r>
      <w:r w:rsidR="008E710E">
        <w:rPr>
          <w:b/>
          <w:sz w:val="28"/>
          <w:szCs w:val="28"/>
        </w:rPr>
        <w:t xml:space="preserve">, J.D. , </w:t>
      </w:r>
      <w:r>
        <w:rPr>
          <w:b/>
          <w:sz w:val="28"/>
          <w:szCs w:val="28"/>
        </w:rPr>
        <w:t>North Carolina Central University</w:t>
      </w:r>
    </w:p>
    <w:p w:rsidR="00AF2A32" w:rsidRPr="00AF2A32" w:rsidRDefault="00CE17B2" w:rsidP="00602791">
      <w:pPr>
        <w:rPr>
          <w:b/>
          <w:sz w:val="28"/>
          <w:szCs w:val="28"/>
        </w:rPr>
      </w:pPr>
      <w:r>
        <w:rPr>
          <w:b/>
          <w:sz w:val="28"/>
          <w:szCs w:val="28"/>
        </w:rPr>
        <w:t>Robert Moffie</w:t>
      </w:r>
      <w:r w:rsidR="008E710E">
        <w:rPr>
          <w:b/>
          <w:sz w:val="28"/>
          <w:szCs w:val="28"/>
        </w:rPr>
        <w:t xml:space="preserve">, </w:t>
      </w:r>
      <w:r w:rsidR="00AF2A32" w:rsidRPr="00AF2A32">
        <w:rPr>
          <w:b/>
          <w:sz w:val="28"/>
          <w:szCs w:val="28"/>
        </w:rPr>
        <w:t xml:space="preserve">North Carolina Central </w:t>
      </w:r>
      <w:r w:rsidR="00196CBD">
        <w:rPr>
          <w:b/>
          <w:sz w:val="28"/>
          <w:szCs w:val="28"/>
        </w:rPr>
        <w:t>U</w:t>
      </w:r>
      <w:r w:rsidR="00AF2A32" w:rsidRPr="00AF2A32">
        <w:rPr>
          <w:b/>
          <w:sz w:val="28"/>
          <w:szCs w:val="28"/>
        </w:rPr>
        <w:t>niversity</w:t>
      </w:r>
    </w:p>
    <w:p w:rsidR="00F57D34" w:rsidRDefault="00F57D34" w:rsidP="003F64B1"/>
    <w:p w:rsidR="00370622" w:rsidRDefault="00370622" w:rsidP="003A6681"/>
    <w:p w:rsidR="00F57D34" w:rsidRDefault="00C50BBF" w:rsidP="00272BD6">
      <w:pPr>
        <w:ind w:firstLine="720"/>
      </w:pPr>
      <w:r>
        <w:t>In 201</w:t>
      </w:r>
      <w:r w:rsidR="00AB5B81">
        <w:t>4</w:t>
      </w:r>
      <w:r>
        <w:t xml:space="preserve">, Cooper Tire </w:t>
      </w:r>
      <w:r w:rsidR="008B5E81">
        <w:t xml:space="preserve">was ranked as the eleventh largest tire producer worldwide and </w:t>
      </w:r>
      <w:r>
        <w:t>was the North America’s fourth largest tire producer</w:t>
      </w:r>
      <w:r w:rsidR="008B5E81">
        <w:t xml:space="preserve"> </w:t>
      </w:r>
      <w:r w:rsidR="007F7A84">
        <w:t>(Exhibit 1)</w:t>
      </w:r>
      <w:r w:rsidR="00370622">
        <w:t xml:space="preserve">.  </w:t>
      </w:r>
      <w:r w:rsidR="002602BE">
        <w:t xml:space="preserve">Its capacity of 97,000 consumer tires a day was still 20% below what it </w:t>
      </w:r>
      <w:r w:rsidR="00370622">
        <w:t xml:space="preserve">had been </w:t>
      </w:r>
      <w:r w:rsidR="009A4CDC">
        <w:t>four</w:t>
      </w:r>
      <w:r w:rsidR="002602BE">
        <w:t xml:space="preserve"> years </w:t>
      </w:r>
      <w:r w:rsidR="00EE7A8C">
        <w:t>earlier</w:t>
      </w:r>
      <w:r w:rsidR="00370622">
        <w:t>, before the closing</w:t>
      </w:r>
      <w:r w:rsidR="002602BE">
        <w:t xml:space="preserve"> </w:t>
      </w:r>
      <w:r w:rsidR="00370622">
        <w:t xml:space="preserve">of </w:t>
      </w:r>
      <w:r w:rsidR="002602BE">
        <w:t xml:space="preserve">its Albany, GA plant.  </w:t>
      </w:r>
      <w:r w:rsidRPr="007B0D23">
        <w:t>With a mix equally divided between proprietary house brand and private customers, Cooper marketed its tires in more than 100 countries around the globe.</w:t>
      </w:r>
    </w:p>
    <w:p w:rsidR="003715C4" w:rsidRDefault="00C50BBF" w:rsidP="00C12803">
      <w:pPr>
        <w:ind w:firstLine="720"/>
      </w:pPr>
      <w:r>
        <w:t xml:space="preserve">Cooper began its journey from obscurity to a tire industry nearly a century ago in 1914, </w:t>
      </w:r>
      <w:r w:rsidRPr="0080586C">
        <w:rPr>
          <w:color w:val="000000"/>
        </w:rPr>
        <w:t>when brothers-in-law John F. Schaefer and Claude E. Hart purchased M and M Manufacturing Company in Akron, producing tire patches, tire cement and tire repair kits.</w:t>
      </w:r>
      <w:r w:rsidR="005F6CAB" w:rsidRPr="0080586C">
        <w:rPr>
          <w:color w:val="000000"/>
        </w:rPr>
        <w:t xml:space="preserve">  </w:t>
      </w:r>
      <w:r w:rsidRPr="0080586C">
        <w:rPr>
          <w:color w:val="000000"/>
        </w:rPr>
        <w:t xml:space="preserve">A year later, they purchased The Giant Tire &amp; Rubber Company of Akron, a tire rebuilding business, and two years later moved the business to Findlay, Ohio.  </w:t>
      </w:r>
      <w:r w:rsidR="00351B2C">
        <w:t xml:space="preserve">By 1920, </w:t>
      </w:r>
      <w:r>
        <w:t xml:space="preserve">they </w:t>
      </w:r>
      <w:r w:rsidR="00351B2C">
        <w:t xml:space="preserve">had broadened the scope of the firm, repositioning it as a tire manufacturer.  </w:t>
      </w:r>
      <w:r w:rsidR="00602791" w:rsidRPr="004E4013">
        <w:t xml:space="preserve">At that time, </w:t>
      </w:r>
      <w:r>
        <w:t xml:space="preserve">the firm </w:t>
      </w:r>
      <w:r w:rsidR="00602791" w:rsidRPr="004E4013">
        <w:t xml:space="preserve">had more than 130 domestic competitors, 40 in </w:t>
      </w:r>
      <w:r w:rsidR="00EE7A8C">
        <w:t xml:space="preserve">the state of </w:t>
      </w:r>
      <w:r w:rsidR="00602791" w:rsidRPr="004E4013">
        <w:t>Ohio</w:t>
      </w:r>
      <w:r w:rsidR="002C7162" w:rsidRPr="004E4013">
        <w:t xml:space="preserve"> </w:t>
      </w:r>
      <w:r w:rsidR="00602791" w:rsidRPr="004E4013">
        <w:t>alon</w:t>
      </w:r>
      <w:r w:rsidR="004E4013" w:rsidRPr="004E4013">
        <w:t>e</w:t>
      </w:r>
      <w:r w:rsidR="004E4013">
        <w:t>.</w:t>
      </w:r>
      <w:r>
        <w:t xml:space="preserve">  </w:t>
      </w:r>
      <w:r w:rsidR="00602791">
        <w:t xml:space="preserve">In 1930, </w:t>
      </w:r>
      <w:r>
        <w:t xml:space="preserve">the company </w:t>
      </w:r>
      <w:r w:rsidR="00602791">
        <w:t>merged with the Falls Rubber Company to form the Master Tire &amp; Rubber Company.  Within a year, the combined production of the three plant</w:t>
      </w:r>
      <w:r w:rsidR="00C12803">
        <w:t>s totaled 2,850 tires per day.</w:t>
      </w:r>
      <w:r w:rsidR="00C12803">
        <w:br/>
      </w:r>
      <w:r w:rsidR="00C12803">
        <w:tab/>
      </w:r>
      <w:r>
        <w:t xml:space="preserve">The firm changed its name to </w:t>
      </w:r>
      <w:r w:rsidR="00602791">
        <w:t>Cooper Tire &amp; Rubber Company</w:t>
      </w:r>
      <w:r>
        <w:t xml:space="preserve"> in 1946</w:t>
      </w:r>
      <w:r w:rsidR="00602791">
        <w:t>, in recognition of Ira J. Cooper’s contribution.</w:t>
      </w:r>
      <w:r w:rsidR="00454D0C" w:rsidRPr="00454D0C">
        <w:rPr>
          <w:vertAlign w:val="superscript"/>
        </w:rPr>
        <w:t>1</w:t>
      </w:r>
      <w:r>
        <w:t xml:space="preserve"> </w:t>
      </w:r>
      <w:r w:rsidR="00BA6254">
        <w:t xml:space="preserve"> </w:t>
      </w:r>
      <w:r w:rsidR="00EA6888">
        <w:t xml:space="preserve">In </w:t>
      </w:r>
      <w:r>
        <w:t>1960, the company became a publicly held corporation and was listed on the New York Stock Exchange</w:t>
      </w:r>
      <w:r w:rsidR="00EA6888">
        <w:t xml:space="preserve">, and its distribution of shares facilitated another decade of growth.  </w:t>
      </w:r>
      <w:r w:rsidR="00710836">
        <w:t>Throughout the next five decades, the company expanded its products, manufacturing plants, distribution system and marketplace.</w:t>
      </w:r>
      <w:r w:rsidR="005F6CAB">
        <w:t xml:space="preserve">   </w:t>
      </w:r>
      <w:r w:rsidR="005F6CAB">
        <w:br/>
      </w:r>
      <w:r w:rsidR="005F6CAB" w:rsidRPr="0080586C">
        <w:rPr>
          <w:color w:val="000000"/>
        </w:rPr>
        <w:t xml:space="preserve"> </w:t>
      </w:r>
      <w:r w:rsidR="005F6CAB" w:rsidRPr="0080586C">
        <w:rPr>
          <w:color w:val="000000"/>
        </w:rPr>
        <w:tab/>
      </w:r>
      <w:r w:rsidR="00130221" w:rsidRPr="0080586C">
        <w:rPr>
          <w:color w:val="000000"/>
        </w:rPr>
        <w:t>The 1980s were years of significant change for Cooper Tire and the tire industry overall.  Many American tire manufacturers scrambled to lower production capacity as the domestic market became saturated.  From 1979 to 1987</w:t>
      </w:r>
      <w:r w:rsidR="00BA6254">
        <w:rPr>
          <w:color w:val="000000"/>
        </w:rPr>
        <w:t>,</w:t>
      </w:r>
      <w:r w:rsidR="00130221" w:rsidRPr="0080586C">
        <w:rPr>
          <w:color w:val="000000"/>
        </w:rPr>
        <w:t xml:space="preserve"> a total of 23 U.S. tire plants were closed in the rush to downsize.</w:t>
      </w:r>
      <w:r w:rsidR="00942D33" w:rsidRPr="00942D33">
        <w:rPr>
          <w:color w:val="000000"/>
          <w:vertAlign w:val="superscript"/>
        </w:rPr>
        <w:t>2</w:t>
      </w:r>
      <w:r w:rsidR="00130221" w:rsidRPr="0080586C">
        <w:rPr>
          <w:color w:val="000000"/>
        </w:rPr>
        <w:t xml:space="preserve"> </w:t>
      </w:r>
      <w:r w:rsidR="00BA6254">
        <w:rPr>
          <w:color w:val="000000"/>
        </w:rPr>
        <w:t xml:space="preserve"> </w:t>
      </w:r>
      <w:r w:rsidR="00130221" w:rsidRPr="0080586C">
        <w:rPr>
          <w:color w:val="000000"/>
        </w:rPr>
        <w:t xml:space="preserve">Cooper executives calmly delineated strategies for continued growth and even expansion of production.  </w:t>
      </w:r>
      <w:r w:rsidR="005F6CAB" w:rsidRPr="0080586C">
        <w:rPr>
          <w:color w:val="000000"/>
        </w:rPr>
        <w:t>A</w:t>
      </w:r>
      <w:r w:rsidR="00130221" w:rsidRPr="0080586C">
        <w:rPr>
          <w:color w:val="000000"/>
        </w:rPr>
        <w:t xml:space="preserve">s its competitors deserted plants, Cooper bought them and upgraded them.  By overhauling older facilities, Cooper added capacity for one-third the cost of building new ones.  </w:t>
      </w:r>
      <w:r w:rsidR="00E82E95">
        <w:t xml:space="preserve">Research and development at Cooper were </w:t>
      </w:r>
      <w:r w:rsidR="00130221">
        <w:t xml:space="preserve">also </w:t>
      </w:r>
      <w:r w:rsidR="00E82E95">
        <w:t xml:space="preserve">enhanced by several capital investments during the 1980s.  </w:t>
      </w:r>
      <w:r w:rsidR="00130221" w:rsidRPr="0080586C">
        <w:rPr>
          <w:color w:val="000000"/>
        </w:rPr>
        <w:t>Distribution was also improved during the 1980s, with centers openi</w:t>
      </w:r>
      <w:r w:rsidR="00370622">
        <w:rPr>
          <w:color w:val="000000"/>
        </w:rPr>
        <w:t>ng or expanding in Moraine, OH, Atlanta, GA and Tacoma, WA</w:t>
      </w:r>
      <w:r w:rsidR="00130221" w:rsidRPr="0080586C">
        <w:rPr>
          <w:color w:val="000000"/>
        </w:rPr>
        <w:t xml:space="preserve">.  Cooper warehousing capacity totaled 3.2 million tires by </w:t>
      </w:r>
      <w:r w:rsidR="00370622">
        <w:rPr>
          <w:color w:val="000000"/>
        </w:rPr>
        <w:t xml:space="preserve">1985.   By the end of the 1980s, </w:t>
      </w:r>
      <w:r w:rsidR="00130221" w:rsidRPr="0080586C">
        <w:rPr>
          <w:color w:val="000000"/>
        </w:rPr>
        <w:t xml:space="preserve">distribution centers at Findlay and Moraine were granted foreign trade subzone status from the U.S. Department of Commerce.  The designation diminished and suspended Cooper's payment of duty on imported raw materials.  </w:t>
      </w:r>
      <w:r w:rsidR="00E82E95">
        <w:t>Cooper joined the ranks of Fortune 500 companies in 1983 as one of the largest industrial companies in the United States.</w:t>
      </w:r>
      <w:r w:rsidR="00942D33" w:rsidRPr="00942D33">
        <w:rPr>
          <w:vertAlign w:val="superscript"/>
        </w:rPr>
        <w:t>3</w:t>
      </w:r>
      <w:r w:rsidR="00E82E95">
        <w:t xml:space="preserve">  In the following year, its net sales exceeded $500 million, and its net income was more than $24 million.  In 1985, Cooper made its first foreign acquisition—a manufacturer of inner tubes in Mexico.  That same year, Cooper was named one of the </w:t>
      </w:r>
      <w:r w:rsidR="00E82E95">
        <w:rPr>
          <w:i/>
        </w:rPr>
        <w:t>101Best Performing Companies in America</w:t>
      </w:r>
      <w:r w:rsidR="00E82E95">
        <w:t>.</w:t>
      </w:r>
      <w:r w:rsidR="00942D33" w:rsidRPr="00942D33">
        <w:rPr>
          <w:vertAlign w:val="superscript"/>
        </w:rPr>
        <w:t>4</w:t>
      </w:r>
      <w:r w:rsidR="005F6CAB">
        <w:br/>
        <w:t xml:space="preserve"> </w:t>
      </w:r>
      <w:r w:rsidR="005F6CAB">
        <w:tab/>
      </w:r>
      <w:r w:rsidR="005F6CAB" w:rsidRPr="005F6CAB">
        <w:rPr>
          <w:color w:val="000000"/>
        </w:rPr>
        <w:t xml:space="preserve">Capital investments continued to grow in the 1990s: the company purchased a 1.8 million-square-foot tire manufacturing plant in Albany, Georgia, in 1990, and expanded its </w:t>
      </w:r>
      <w:r w:rsidR="005F6CAB" w:rsidRPr="005F6CAB">
        <w:rPr>
          <w:color w:val="000000"/>
        </w:rPr>
        <w:lastRenderedPageBreak/>
        <w:t>Findlay and Bowling Green locations in 1993.</w:t>
      </w:r>
      <w:r w:rsidR="005F6CAB">
        <w:rPr>
          <w:color w:val="000000"/>
        </w:rPr>
        <w:t xml:space="preserve">  </w:t>
      </w:r>
      <w:r w:rsidR="00AA08DF" w:rsidRPr="0080586C">
        <w:rPr>
          <w:color w:val="000000"/>
        </w:rPr>
        <w:t>Despite a lingering U.S. recession, Cooper's net sales topped the $1 billion mark in 1991 and the company added almost a quarter of a billion dollars more the following year.  Construction of a new plant at Mt. Sterling, Kentucky, got under way in 1995, and a $10.5 million upgrade</w:t>
      </w:r>
      <w:r w:rsidR="005F6CAB" w:rsidRPr="0080586C">
        <w:rPr>
          <w:color w:val="000000"/>
        </w:rPr>
        <w:t xml:space="preserve"> of the Clarksdale, Mississippi</w:t>
      </w:r>
      <w:r w:rsidR="00AA08DF" w:rsidRPr="0080586C">
        <w:rPr>
          <w:color w:val="000000"/>
        </w:rPr>
        <w:t xml:space="preserve"> facility began in 1994.</w:t>
      </w:r>
      <w:r w:rsidR="00E82E95">
        <w:t xml:space="preserve">  Cooper acquired British-based Avon Tyres in early 1997, which manufactured products for the replacement tire industry in the United Kingdom and Western Europe.  The company also had a strategic alliance with Pirelli Tyres of Milan, Italy, which involved contractual arrangements.  This arrangement provided revenue to Cooper primarily through commissions on sales of Pirelli tires by Cooper dealers.  By 1999, Cooper had 50 manufacturing facilities in nine countries.  Much of the company’s growth came through the acquisition of The Standard Products Company</w:t>
      </w:r>
      <w:r w:rsidR="00BA6254">
        <w:t xml:space="preserve"> (Standard)</w:t>
      </w:r>
      <w:r w:rsidR="00E82E95">
        <w:t>, a move that added 10,000 employees to its payroll.</w:t>
      </w:r>
    </w:p>
    <w:p w:rsidR="00DD1AFF" w:rsidRDefault="00C12803" w:rsidP="00DD1AFF">
      <w:pPr>
        <w:ind w:left="1440"/>
        <w:rPr>
          <w:b/>
        </w:rPr>
      </w:pPr>
      <w:r>
        <w:rPr>
          <w:b/>
        </w:rPr>
        <w:br/>
      </w:r>
      <w:r w:rsidR="00DD1AFF">
        <w:rPr>
          <w:b/>
        </w:rPr>
        <w:t>EXHIBIT 1 – North American Tire Plant Capacities</w:t>
      </w:r>
      <w:r w:rsidR="00DD1AFF">
        <w:rPr>
          <w:b/>
        </w:rPr>
        <w:br/>
        <w:t xml:space="preserve">          As of Jan. 1</w:t>
      </w:r>
      <w:r w:rsidR="009A4CDC">
        <w:rPr>
          <w:b/>
        </w:rPr>
        <w:t>,</w:t>
      </w:r>
      <w:r w:rsidR="00DD1AFF">
        <w:rPr>
          <w:b/>
        </w:rPr>
        <w:t xml:space="preserve"> 2014 (in thousands of units)</w:t>
      </w:r>
    </w:p>
    <w:p w:rsidR="00DD1AFF" w:rsidRDefault="00DD1AFF" w:rsidP="00DD1AFF">
      <w:pPr>
        <w:rPr>
          <w:b/>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720"/>
        <w:gridCol w:w="1080"/>
        <w:gridCol w:w="1260"/>
        <w:gridCol w:w="900"/>
        <w:gridCol w:w="900"/>
        <w:gridCol w:w="900"/>
      </w:tblGrid>
      <w:tr w:rsidR="00DD1AFF" w:rsidTr="00370622">
        <w:tc>
          <w:tcPr>
            <w:tcW w:w="3438" w:type="dxa"/>
          </w:tcPr>
          <w:p w:rsidR="00DD1AFF" w:rsidRDefault="00DD1AFF" w:rsidP="00370622">
            <w:r>
              <w:t>Company/Plant Location</w:t>
            </w:r>
          </w:p>
        </w:tc>
        <w:tc>
          <w:tcPr>
            <w:tcW w:w="720" w:type="dxa"/>
          </w:tcPr>
          <w:p w:rsidR="00DD1AFF" w:rsidRPr="007F7A84" w:rsidRDefault="00DD1AFF" w:rsidP="00370622">
            <w:pPr>
              <w:jc w:val="center"/>
              <w:rPr>
                <w:sz w:val="20"/>
                <w:szCs w:val="20"/>
              </w:rPr>
            </w:pPr>
            <w:r w:rsidRPr="007F7A84">
              <w:rPr>
                <w:sz w:val="20"/>
                <w:szCs w:val="20"/>
              </w:rPr>
              <w:t># of</w:t>
            </w:r>
          </w:p>
          <w:p w:rsidR="00DD1AFF" w:rsidRPr="007F7A84" w:rsidRDefault="00DD1AFF" w:rsidP="00370622">
            <w:pPr>
              <w:jc w:val="center"/>
              <w:rPr>
                <w:sz w:val="20"/>
                <w:szCs w:val="20"/>
              </w:rPr>
            </w:pPr>
            <w:r w:rsidRPr="007F7A84">
              <w:rPr>
                <w:sz w:val="20"/>
                <w:szCs w:val="20"/>
              </w:rPr>
              <w:t>Plants</w:t>
            </w:r>
          </w:p>
        </w:tc>
        <w:tc>
          <w:tcPr>
            <w:tcW w:w="1080" w:type="dxa"/>
          </w:tcPr>
          <w:p w:rsidR="00DD1AFF" w:rsidRPr="007F7A84" w:rsidRDefault="00DD1AFF" w:rsidP="00370622">
            <w:pPr>
              <w:jc w:val="center"/>
              <w:rPr>
                <w:sz w:val="20"/>
                <w:szCs w:val="20"/>
              </w:rPr>
            </w:pPr>
            <w:r w:rsidRPr="007F7A84">
              <w:rPr>
                <w:sz w:val="20"/>
                <w:szCs w:val="20"/>
              </w:rPr>
              <w:t>Passenger</w:t>
            </w:r>
          </w:p>
          <w:p w:rsidR="00DD1AFF" w:rsidRPr="007F7A84" w:rsidRDefault="00DD1AFF" w:rsidP="00370622">
            <w:pPr>
              <w:jc w:val="center"/>
              <w:rPr>
                <w:sz w:val="20"/>
                <w:szCs w:val="20"/>
              </w:rPr>
            </w:pPr>
            <w:r w:rsidRPr="007F7A84">
              <w:rPr>
                <w:sz w:val="20"/>
                <w:szCs w:val="20"/>
              </w:rPr>
              <w:t>Per day</w:t>
            </w:r>
          </w:p>
        </w:tc>
        <w:tc>
          <w:tcPr>
            <w:tcW w:w="1260" w:type="dxa"/>
          </w:tcPr>
          <w:p w:rsidR="00DD1AFF" w:rsidRPr="007F7A84" w:rsidRDefault="00DD1AFF" w:rsidP="00370622">
            <w:pPr>
              <w:jc w:val="center"/>
              <w:rPr>
                <w:sz w:val="20"/>
                <w:szCs w:val="20"/>
              </w:rPr>
            </w:pPr>
            <w:r w:rsidRPr="007F7A84">
              <w:rPr>
                <w:sz w:val="20"/>
                <w:szCs w:val="20"/>
              </w:rPr>
              <w:t>Light Truck</w:t>
            </w:r>
          </w:p>
          <w:p w:rsidR="00DD1AFF" w:rsidRPr="007F7A84" w:rsidRDefault="00DD1AFF" w:rsidP="00370622">
            <w:pPr>
              <w:jc w:val="center"/>
              <w:rPr>
                <w:sz w:val="20"/>
                <w:szCs w:val="20"/>
              </w:rPr>
            </w:pPr>
            <w:r w:rsidRPr="007F7A84">
              <w:rPr>
                <w:sz w:val="20"/>
                <w:szCs w:val="20"/>
              </w:rPr>
              <w:t>per day</w:t>
            </w:r>
          </w:p>
        </w:tc>
        <w:tc>
          <w:tcPr>
            <w:tcW w:w="900" w:type="dxa"/>
          </w:tcPr>
          <w:p w:rsidR="00DD1AFF" w:rsidRPr="007F7A84" w:rsidRDefault="00DD1AFF" w:rsidP="00370622">
            <w:pPr>
              <w:jc w:val="center"/>
              <w:rPr>
                <w:sz w:val="20"/>
                <w:szCs w:val="20"/>
              </w:rPr>
            </w:pPr>
            <w:r w:rsidRPr="007F7A84">
              <w:rPr>
                <w:sz w:val="20"/>
                <w:szCs w:val="20"/>
              </w:rPr>
              <w:t>Truck</w:t>
            </w:r>
          </w:p>
          <w:p w:rsidR="00DD1AFF" w:rsidRPr="007F7A84" w:rsidRDefault="00DD1AFF" w:rsidP="00370622">
            <w:pPr>
              <w:jc w:val="center"/>
              <w:rPr>
                <w:sz w:val="20"/>
                <w:szCs w:val="20"/>
              </w:rPr>
            </w:pPr>
            <w:r w:rsidRPr="007F7A84">
              <w:rPr>
                <w:sz w:val="20"/>
                <w:szCs w:val="20"/>
              </w:rPr>
              <w:t>Per day</w:t>
            </w:r>
          </w:p>
        </w:tc>
        <w:tc>
          <w:tcPr>
            <w:tcW w:w="900" w:type="dxa"/>
          </w:tcPr>
          <w:p w:rsidR="00DD1AFF" w:rsidRPr="007F7A84" w:rsidRDefault="00DD1AFF" w:rsidP="00370622">
            <w:pPr>
              <w:jc w:val="center"/>
              <w:rPr>
                <w:sz w:val="20"/>
                <w:szCs w:val="20"/>
              </w:rPr>
            </w:pPr>
            <w:r w:rsidRPr="007F7A84">
              <w:rPr>
                <w:sz w:val="20"/>
                <w:szCs w:val="20"/>
              </w:rPr>
              <w:t>Others</w:t>
            </w:r>
          </w:p>
          <w:p w:rsidR="00DD1AFF" w:rsidRPr="007F7A84" w:rsidRDefault="00DD1AFF" w:rsidP="00370622">
            <w:pPr>
              <w:jc w:val="center"/>
              <w:rPr>
                <w:sz w:val="20"/>
                <w:szCs w:val="20"/>
              </w:rPr>
            </w:pPr>
            <w:r w:rsidRPr="007F7A84">
              <w:rPr>
                <w:sz w:val="20"/>
                <w:szCs w:val="20"/>
              </w:rPr>
              <w:t>per day</w:t>
            </w:r>
          </w:p>
        </w:tc>
        <w:tc>
          <w:tcPr>
            <w:tcW w:w="900" w:type="dxa"/>
          </w:tcPr>
          <w:p w:rsidR="00DD1AFF" w:rsidRPr="007F7A84" w:rsidRDefault="00DD1AFF" w:rsidP="00370622">
            <w:pPr>
              <w:jc w:val="center"/>
              <w:rPr>
                <w:sz w:val="20"/>
                <w:szCs w:val="20"/>
              </w:rPr>
            </w:pPr>
            <w:r w:rsidRPr="007F7A84">
              <w:rPr>
                <w:sz w:val="20"/>
                <w:szCs w:val="20"/>
              </w:rPr>
              <w:t>Total</w:t>
            </w:r>
          </w:p>
          <w:p w:rsidR="00DD1AFF" w:rsidRPr="007F7A84" w:rsidRDefault="00DD1AFF" w:rsidP="00370622">
            <w:pPr>
              <w:jc w:val="center"/>
              <w:rPr>
                <w:sz w:val="20"/>
                <w:szCs w:val="20"/>
              </w:rPr>
            </w:pPr>
            <w:r w:rsidRPr="007F7A84">
              <w:rPr>
                <w:sz w:val="20"/>
                <w:szCs w:val="20"/>
              </w:rPr>
              <w:t>per day</w:t>
            </w:r>
          </w:p>
        </w:tc>
      </w:tr>
      <w:tr w:rsidR="00DD1AFF" w:rsidTr="00370622">
        <w:trPr>
          <w:trHeight w:val="377"/>
        </w:trPr>
        <w:tc>
          <w:tcPr>
            <w:tcW w:w="3438" w:type="dxa"/>
          </w:tcPr>
          <w:p w:rsidR="00DD1AFF" w:rsidRPr="00206712" w:rsidRDefault="00BC3C41" w:rsidP="00EC64F6">
            <w:r>
              <w:t>Bridgestone Americans Inc.</w:t>
            </w:r>
          </w:p>
        </w:tc>
        <w:tc>
          <w:tcPr>
            <w:tcW w:w="720" w:type="dxa"/>
          </w:tcPr>
          <w:p w:rsidR="00DD1AFF" w:rsidRDefault="00BC3C41" w:rsidP="00370622">
            <w:pPr>
              <w:jc w:val="center"/>
            </w:pPr>
            <w:r>
              <w:t>10</w:t>
            </w:r>
          </w:p>
        </w:tc>
        <w:tc>
          <w:tcPr>
            <w:tcW w:w="1080" w:type="dxa"/>
          </w:tcPr>
          <w:p w:rsidR="00DD1AFF" w:rsidRPr="00B56C72" w:rsidRDefault="00BC3C41" w:rsidP="00EC64F6">
            <w:pPr>
              <w:jc w:val="right"/>
            </w:pPr>
            <w:r>
              <w:t>79.3</w:t>
            </w:r>
          </w:p>
        </w:tc>
        <w:tc>
          <w:tcPr>
            <w:tcW w:w="1260" w:type="dxa"/>
          </w:tcPr>
          <w:p w:rsidR="00DD1AFF" w:rsidRPr="00B56C72" w:rsidRDefault="00BC3C41" w:rsidP="00370622">
            <w:pPr>
              <w:jc w:val="right"/>
            </w:pPr>
            <w:r>
              <w:t>24.3</w:t>
            </w:r>
          </w:p>
        </w:tc>
        <w:tc>
          <w:tcPr>
            <w:tcW w:w="900" w:type="dxa"/>
          </w:tcPr>
          <w:p w:rsidR="00DD1AFF" w:rsidRPr="00B56C72" w:rsidRDefault="00BC3C41" w:rsidP="00EC64F6">
            <w:pPr>
              <w:jc w:val="right"/>
            </w:pPr>
            <w:r>
              <w:t>15.2</w:t>
            </w:r>
          </w:p>
        </w:tc>
        <w:tc>
          <w:tcPr>
            <w:tcW w:w="900" w:type="dxa"/>
          </w:tcPr>
          <w:p w:rsidR="00DD1AFF" w:rsidRPr="00B56C72" w:rsidRDefault="00BC3C41" w:rsidP="00EC64F6">
            <w:pPr>
              <w:jc w:val="right"/>
            </w:pPr>
            <w:r>
              <w:t>4.91</w:t>
            </w:r>
          </w:p>
        </w:tc>
        <w:tc>
          <w:tcPr>
            <w:tcW w:w="900" w:type="dxa"/>
          </w:tcPr>
          <w:p w:rsidR="00DD1AFF" w:rsidRPr="00B56C72" w:rsidRDefault="00BC3C41" w:rsidP="00EC64F6">
            <w:pPr>
              <w:jc w:val="right"/>
            </w:pPr>
            <w:r>
              <w:t>123.71</w:t>
            </w:r>
          </w:p>
        </w:tc>
      </w:tr>
      <w:tr w:rsidR="00BC3C41" w:rsidTr="00370622">
        <w:tc>
          <w:tcPr>
            <w:tcW w:w="3438" w:type="dxa"/>
          </w:tcPr>
          <w:p w:rsidR="00BC3C41" w:rsidRDefault="00BC3C41" w:rsidP="00370622">
            <w:r>
              <w:t>Carlisle Tire &amp; Wheels Co.</w:t>
            </w:r>
            <w:r w:rsidR="002E056A">
              <w:t>-USA</w:t>
            </w:r>
          </w:p>
        </w:tc>
        <w:tc>
          <w:tcPr>
            <w:tcW w:w="720" w:type="dxa"/>
          </w:tcPr>
          <w:p w:rsidR="00BC3C41" w:rsidRDefault="00BC3C41" w:rsidP="00370622">
            <w:pPr>
              <w:jc w:val="center"/>
            </w:pPr>
            <w:r>
              <w:t>2</w:t>
            </w:r>
          </w:p>
        </w:tc>
        <w:tc>
          <w:tcPr>
            <w:tcW w:w="1080" w:type="dxa"/>
          </w:tcPr>
          <w:p w:rsidR="00BC3C41" w:rsidRDefault="00BC3C41" w:rsidP="00370622">
            <w:pPr>
              <w:jc w:val="right"/>
            </w:pPr>
            <w:r>
              <w:t>0.0</w:t>
            </w:r>
          </w:p>
        </w:tc>
        <w:tc>
          <w:tcPr>
            <w:tcW w:w="1260" w:type="dxa"/>
          </w:tcPr>
          <w:p w:rsidR="00BC3C41" w:rsidRDefault="00BC3C41" w:rsidP="00370622">
            <w:pPr>
              <w:jc w:val="right"/>
            </w:pPr>
            <w:r>
              <w:t>0.0</w:t>
            </w:r>
          </w:p>
        </w:tc>
        <w:tc>
          <w:tcPr>
            <w:tcW w:w="900" w:type="dxa"/>
          </w:tcPr>
          <w:p w:rsidR="00BC3C41" w:rsidRDefault="00BC3C41" w:rsidP="00370622">
            <w:pPr>
              <w:jc w:val="right"/>
            </w:pPr>
            <w:r>
              <w:t>0.0</w:t>
            </w:r>
          </w:p>
        </w:tc>
        <w:tc>
          <w:tcPr>
            <w:tcW w:w="900" w:type="dxa"/>
          </w:tcPr>
          <w:p w:rsidR="00BC3C41" w:rsidRDefault="00BC3C41" w:rsidP="00370622">
            <w:pPr>
              <w:jc w:val="right"/>
            </w:pPr>
            <w:r>
              <w:t>41.0</w:t>
            </w:r>
          </w:p>
        </w:tc>
        <w:tc>
          <w:tcPr>
            <w:tcW w:w="900" w:type="dxa"/>
          </w:tcPr>
          <w:p w:rsidR="00BC3C41" w:rsidRDefault="00BC3C41" w:rsidP="00370622">
            <w:pPr>
              <w:jc w:val="right"/>
            </w:pPr>
            <w:r>
              <w:t>41.0</w:t>
            </w:r>
          </w:p>
        </w:tc>
      </w:tr>
      <w:tr w:rsidR="00BC3C41" w:rsidTr="00370622">
        <w:tc>
          <w:tcPr>
            <w:tcW w:w="3438" w:type="dxa"/>
          </w:tcPr>
          <w:p w:rsidR="00BC3C41" w:rsidRDefault="00BC3C41" w:rsidP="00370622">
            <w:r>
              <w:t xml:space="preserve">Continental Tire the Americas </w:t>
            </w:r>
          </w:p>
        </w:tc>
        <w:tc>
          <w:tcPr>
            <w:tcW w:w="720" w:type="dxa"/>
          </w:tcPr>
          <w:p w:rsidR="00BC3C41" w:rsidRDefault="00BC3C41" w:rsidP="00370622">
            <w:pPr>
              <w:jc w:val="center"/>
            </w:pPr>
            <w:r>
              <w:t>2</w:t>
            </w:r>
          </w:p>
        </w:tc>
        <w:tc>
          <w:tcPr>
            <w:tcW w:w="1080" w:type="dxa"/>
          </w:tcPr>
          <w:p w:rsidR="00BC3C41" w:rsidRDefault="00BC3C41" w:rsidP="00370622">
            <w:pPr>
              <w:jc w:val="right"/>
            </w:pPr>
            <w:r>
              <w:t>31.9</w:t>
            </w:r>
          </w:p>
        </w:tc>
        <w:tc>
          <w:tcPr>
            <w:tcW w:w="1260" w:type="dxa"/>
          </w:tcPr>
          <w:p w:rsidR="00BC3C41" w:rsidRDefault="00BC3C41" w:rsidP="00370622">
            <w:pPr>
              <w:jc w:val="right"/>
            </w:pPr>
            <w:r>
              <w:t>3.6</w:t>
            </w:r>
          </w:p>
        </w:tc>
        <w:tc>
          <w:tcPr>
            <w:tcW w:w="900" w:type="dxa"/>
          </w:tcPr>
          <w:p w:rsidR="00BC3C41" w:rsidRDefault="00BC3C41" w:rsidP="00370622">
            <w:pPr>
              <w:jc w:val="right"/>
            </w:pPr>
            <w:r>
              <w:t>6.0</w:t>
            </w:r>
          </w:p>
        </w:tc>
        <w:tc>
          <w:tcPr>
            <w:tcW w:w="900" w:type="dxa"/>
          </w:tcPr>
          <w:p w:rsidR="00BC3C41" w:rsidRDefault="00BC3C41" w:rsidP="00370622">
            <w:pPr>
              <w:jc w:val="right"/>
            </w:pPr>
            <w:r>
              <w:t>0.0</w:t>
            </w:r>
          </w:p>
        </w:tc>
        <w:tc>
          <w:tcPr>
            <w:tcW w:w="900" w:type="dxa"/>
          </w:tcPr>
          <w:p w:rsidR="00BC3C41" w:rsidRDefault="00BC3C41" w:rsidP="00370622">
            <w:pPr>
              <w:jc w:val="right"/>
            </w:pPr>
            <w:r>
              <w:t>41.5</w:t>
            </w:r>
          </w:p>
        </w:tc>
      </w:tr>
      <w:tr w:rsidR="00BC3C41" w:rsidTr="00370622">
        <w:tc>
          <w:tcPr>
            <w:tcW w:w="3438" w:type="dxa"/>
          </w:tcPr>
          <w:p w:rsidR="00BC3C41" w:rsidRDefault="00BC3C41" w:rsidP="00370622">
            <w:r>
              <w:t>Cooper Tire &amp; Rubber Co.</w:t>
            </w:r>
            <w:r w:rsidR="002E056A">
              <w:t>- USA</w:t>
            </w:r>
          </w:p>
        </w:tc>
        <w:tc>
          <w:tcPr>
            <w:tcW w:w="720" w:type="dxa"/>
          </w:tcPr>
          <w:p w:rsidR="00BC3C41" w:rsidRDefault="00BC3C41" w:rsidP="00370622">
            <w:pPr>
              <w:jc w:val="center"/>
            </w:pPr>
            <w:r>
              <w:t>3</w:t>
            </w:r>
          </w:p>
        </w:tc>
        <w:tc>
          <w:tcPr>
            <w:tcW w:w="1080" w:type="dxa"/>
          </w:tcPr>
          <w:p w:rsidR="00BC3C41" w:rsidRDefault="00BC3C41" w:rsidP="00370622">
            <w:pPr>
              <w:jc w:val="right"/>
            </w:pPr>
            <w:r>
              <w:t>73.0</w:t>
            </w:r>
          </w:p>
        </w:tc>
        <w:tc>
          <w:tcPr>
            <w:tcW w:w="1260" w:type="dxa"/>
          </w:tcPr>
          <w:p w:rsidR="00BC3C41" w:rsidRDefault="00BC3C41" w:rsidP="00370622">
            <w:pPr>
              <w:jc w:val="right"/>
            </w:pPr>
            <w:r>
              <w:t>24.0</w:t>
            </w:r>
          </w:p>
        </w:tc>
        <w:tc>
          <w:tcPr>
            <w:tcW w:w="900" w:type="dxa"/>
          </w:tcPr>
          <w:p w:rsidR="00BC3C41" w:rsidRDefault="00BC3C41" w:rsidP="00370622">
            <w:pPr>
              <w:jc w:val="right"/>
            </w:pPr>
            <w:r>
              <w:t>0.0</w:t>
            </w:r>
          </w:p>
        </w:tc>
        <w:tc>
          <w:tcPr>
            <w:tcW w:w="900" w:type="dxa"/>
          </w:tcPr>
          <w:p w:rsidR="00BC3C41" w:rsidRDefault="00BC3C41" w:rsidP="00370622">
            <w:pPr>
              <w:jc w:val="right"/>
            </w:pPr>
            <w:r>
              <w:t>0.0</w:t>
            </w:r>
          </w:p>
        </w:tc>
        <w:tc>
          <w:tcPr>
            <w:tcW w:w="900" w:type="dxa"/>
          </w:tcPr>
          <w:p w:rsidR="00BC3C41" w:rsidRDefault="00BC3C41" w:rsidP="00370622">
            <w:pPr>
              <w:jc w:val="right"/>
            </w:pPr>
            <w:r>
              <w:t>97.0</w:t>
            </w:r>
          </w:p>
        </w:tc>
      </w:tr>
      <w:tr w:rsidR="00BC3C41" w:rsidTr="00370622">
        <w:tc>
          <w:tcPr>
            <w:tcW w:w="3438" w:type="dxa"/>
          </w:tcPr>
          <w:p w:rsidR="00BC3C41" w:rsidRDefault="008E1A5C" w:rsidP="00370622">
            <w:r>
              <w:t>Goodyear Tire &amp; Rubber Co.</w:t>
            </w:r>
          </w:p>
        </w:tc>
        <w:tc>
          <w:tcPr>
            <w:tcW w:w="720" w:type="dxa"/>
          </w:tcPr>
          <w:p w:rsidR="00BC3C41" w:rsidRDefault="008E1A5C" w:rsidP="00370622">
            <w:pPr>
              <w:jc w:val="center"/>
            </w:pPr>
            <w:r>
              <w:t>8</w:t>
            </w:r>
          </w:p>
        </w:tc>
        <w:tc>
          <w:tcPr>
            <w:tcW w:w="1080" w:type="dxa"/>
          </w:tcPr>
          <w:p w:rsidR="00BC3C41" w:rsidRDefault="008E1A5C" w:rsidP="00370622">
            <w:pPr>
              <w:jc w:val="right"/>
            </w:pPr>
            <w:r>
              <w:t>131.0</w:t>
            </w:r>
          </w:p>
        </w:tc>
        <w:tc>
          <w:tcPr>
            <w:tcW w:w="1260" w:type="dxa"/>
          </w:tcPr>
          <w:p w:rsidR="00BC3C41" w:rsidRDefault="008E1A5C" w:rsidP="00370622">
            <w:pPr>
              <w:jc w:val="right"/>
            </w:pPr>
            <w:r>
              <w:t>26.0</w:t>
            </w:r>
          </w:p>
        </w:tc>
        <w:tc>
          <w:tcPr>
            <w:tcW w:w="900" w:type="dxa"/>
          </w:tcPr>
          <w:p w:rsidR="00BC3C41" w:rsidRDefault="008E1A5C" w:rsidP="00370622">
            <w:pPr>
              <w:jc w:val="right"/>
            </w:pPr>
            <w:r>
              <w:t>18.8</w:t>
            </w:r>
          </w:p>
        </w:tc>
        <w:tc>
          <w:tcPr>
            <w:tcW w:w="900" w:type="dxa"/>
          </w:tcPr>
          <w:p w:rsidR="00BC3C41" w:rsidRDefault="008E1A5C" w:rsidP="00370622">
            <w:pPr>
              <w:jc w:val="right"/>
            </w:pPr>
            <w:r>
              <w:t>19.3</w:t>
            </w:r>
          </w:p>
        </w:tc>
        <w:tc>
          <w:tcPr>
            <w:tcW w:w="900" w:type="dxa"/>
          </w:tcPr>
          <w:p w:rsidR="00BC3C41" w:rsidRDefault="008E1A5C" w:rsidP="00370622">
            <w:pPr>
              <w:jc w:val="right"/>
            </w:pPr>
            <w:r>
              <w:t>195.1</w:t>
            </w:r>
          </w:p>
        </w:tc>
      </w:tr>
      <w:tr w:rsidR="00BC3C41" w:rsidTr="00370622">
        <w:tc>
          <w:tcPr>
            <w:tcW w:w="3438" w:type="dxa"/>
          </w:tcPr>
          <w:p w:rsidR="00BC3C41" w:rsidRDefault="008E1A5C" w:rsidP="00370622">
            <w:r>
              <w:t>GTY (General/Yokohama)</w:t>
            </w:r>
            <w:r w:rsidR="002E056A">
              <w:t>- USA</w:t>
            </w:r>
          </w:p>
        </w:tc>
        <w:tc>
          <w:tcPr>
            <w:tcW w:w="720" w:type="dxa"/>
          </w:tcPr>
          <w:p w:rsidR="00BC3C41" w:rsidRDefault="008E1A5C" w:rsidP="00370622">
            <w:pPr>
              <w:jc w:val="center"/>
            </w:pPr>
            <w:r>
              <w:t>1</w:t>
            </w:r>
          </w:p>
        </w:tc>
        <w:tc>
          <w:tcPr>
            <w:tcW w:w="1080" w:type="dxa"/>
          </w:tcPr>
          <w:p w:rsidR="00BC3C41" w:rsidRDefault="008E1A5C" w:rsidP="00370622">
            <w:pPr>
              <w:jc w:val="right"/>
            </w:pPr>
            <w:r>
              <w:t>0.0</w:t>
            </w:r>
          </w:p>
        </w:tc>
        <w:tc>
          <w:tcPr>
            <w:tcW w:w="1260" w:type="dxa"/>
          </w:tcPr>
          <w:p w:rsidR="00BC3C41" w:rsidRDefault="008E1A5C" w:rsidP="00370622">
            <w:pPr>
              <w:jc w:val="right"/>
            </w:pPr>
            <w:r>
              <w:t>0.0</w:t>
            </w:r>
          </w:p>
        </w:tc>
        <w:tc>
          <w:tcPr>
            <w:tcW w:w="900" w:type="dxa"/>
          </w:tcPr>
          <w:p w:rsidR="00BC3C41" w:rsidRDefault="008E1A5C" w:rsidP="00370622">
            <w:pPr>
              <w:jc w:val="right"/>
            </w:pPr>
            <w:r>
              <w:t>3.9</w:t>
            </w:r>
          </w:p>
        </w:tc>
        <w:tc>
          <w:tcPr>
            <w:tcW w:w="900" w:type="dxa"/>
          </w:tcPr>
          <w:p w:rsidR="00BC3C41" w:rsidRDefault="008E1A5C" w:rsidP="00370622">
            <w:pPr>
              <w:jc w:val="right"/>
            </w:pPr>
            <w:r>
              <w:t>0.0</w:t>
            </w:r>
          </w:p>
        </w:tc>
        <w:tc>
          <w:tcPr>
            <w:tcW w:w="900" w:type="dxa"/>
          </w:tcPr>
          <w:p w:rsidR="00BC3C41" w:rsidRDefault="008E1A5C" w:rsidP="00370622">
            <w:pPr>
              <w:jc w:val="right"/>
            </w:pPr>
            <w:r>
              <w:t>3.9</w:t>
            </w:r>
          </w:p>
        </w:tc>
      </w:tr>
      <w:tr w:rsidR="00BC3C41" w:rsidTr="00370622">
        <w:tc>
          <w:tcPr>
            <w:tcW w:w="3438" w:type="dxa"/>
          </w:tcPr>
          <w:p w:rsidR="00BC3C41" w:rsidRDefault="008E1A5C" w:rsidP="00370622">
            <w:r>
              <w:t>Michelin North America Inc.</w:t>
            </w:r>
          </w:p>
        </w:tc>
        <w:tc>
          <w:tcPr>
            <w:tcW w:w="720" w:type="dxa"/>
          </w:tcPr>
          <w:p w:rsidR="00BC3C41" w:rsidRDefault="008E1A5C" w:rsidP="00370622">
            <w:pPr>
              <w:jc w:val="center"/>
            </w:pPr>
            <w:r>
              <w:t>14</w:t>
            </w:r>
          </w:p>
        </w:tc>
        <w:tc>
          <w:tcPr>
            <w:tcW w:w="1080" w:type="dxa"/>
          </w:tcPr>
          <w:p w:rsidR="00BC3C41" w:rsidRDefault="008E1A5C" w:rsidP="00370622">
            <w:pPr>
              <w:jc w:val="right"/>
            </w:pPr>
            <w:r>
              <w:t>163.5</w:t>
            </w:r>
          </w:p>
        </w:tc>
        <w:tc>
          <w:tcPr>
            <w:tcW w:w="1260" w:type="dxa"/>
          </w:tcPr>
          <w:p w:rsidR="00BC3C41" w:rsidRDefault="008E1A5C" w:rsidP="00370622">
            <w:pPr>
              <w:jc w:val="right"/>
            </w:pPr>
            <w:r>
              <w:t>33.0</w:t>
            </w:r>
          </w:p>
        </w:tc>
        <w:tc>
          <w:tcPr>
            <w:tcW w:w="900" w:type="dxa"/>
          </w:tcPr>
          <w:p w:rsidR="00BC3C41" w:rsidRDefault="008E1A5C" w:rsidP="00370622">
            <w:pPr>
              <w:jc w:val="right"/>
            </w:pPr>
            <w:r>
              <w:t>7.0</w:t>
            </w:r>
          </w:p>
        </w:tc>
        <w:tc>
          <w:tcPr>
            <w:tcW w:w="900" w:type="dxa"/>
          </w:tcPr>
          <w:p w:rsidR="00BC3C41" w:rsidRDefault="008E1A5C" w:rsidP="00370622">
            <w:pPr>
              <w:jc w:val="right"/>
            </w:pPr>
            <w:r>
              <w:t>5.11</w:t>
            </w:r>
          </w:p>
        </w:tc>
        <w:tc>
          <w:tcPr>
            <w:tcW w:w="900" w:type="dxa"/>
          </w:tcPr>
          <w:p w:rsidR="00BC3C41" w:rsidRDefault="008E1A5C" w:rsidP="00370622">
            <w:pPr>
              <w:jc w:val="right"/>
            </w:pPr>
            <w:r>
              <w:t>208.61</w:t>
            </w:r>
          </w:p>
        </w:tc>
      </w:tr>
      <w:tr w:rsidR="00BC3C41" w:rsidTr="00370622">
        <w:tc>
          <w:tcPr>
            <w:tcW w:w="3438" w:type="dxa"/>
          </w:tcPr>
          <w:p w:rsidR="00BC3C41" w:rsidRDefault="008E1A5C" w:rsidP="00370622">
            <w:r>
              <w:t>Mitas Tires North America Inc.</w:t>
            </w:r>
          </w:p>
        </w:tc>
        <w:tc>
          <w:tcPr>
            <w:tcW w:w="720" w:type="dxa"/>
          </w:tcPr>
          <w:p w:rsidR="00BC3C41" w:rsidRDefault="008E1A5C" w:rsidP="00370622">
            <w:pPr>
              <w:jc w:val="center"/>
            </w:pPr>
            <w:r>
              <w:t>1</w:t>
            </w:r>
          </w:p>
        </w:tc>
        <w:tc>
          <w:tcPr>
            <w:tcW w:w="1080" w:type="dxa"/>
          </w:tcPr>
          <w:p w:rsidR="00BC3C41" w:rsidRDefault="008E1A5C" w:rsidP="00370622">
            <w:pPr>
              <w:jc w:val="right"/>
            </w:pPr>
            <w:r>
              <w:t>0.0</w:t>
            </w:r>
          </w:p>
        </w:tc>
        <w:tc>
          <w:tcPr>
            <w:tcW w:w="1260" w:type="dxa"/>
          </w:tcPr>
          <w:p w:rsidR="00BC3C41" w:rsidRDefault="008E1A5C" w:rsidP="00370622">
            <w:pPr>
              <w:jc w:val="right"/>
            </w:pPr>
            <w:r>
              <w:t>0.0</w:t>
            </w:r>
          </w:p>
        </w:tc>
        <w:tc>
          <w:tcPr>
            <w:tcW w:w="900" w:type="dxa"/>
          </w:tcPr>
          <w:p w:rsidR="00BC3C41" w:rsidRDefault="008E1A5C" w:rsidP="008E1A5C">
            <w:pPr>
              <w:jc w:val="right"/>
            </w:pPr>
            <w:r>
              <w:t>0.0</w:t>
            </w:r>
          </w:p>
        </w:tc>
        <w:tc>
          <w:tcPr>
            <w:tcW w:w="900" w:type="dxa"/>
          </w:tcPr>
          <w:p w:rsidR="00BC3C41" w:rsidRDefault="008E1A5C" w:rsidP="00370622">
            <w:pPr>
              <w:jc w:val="right"/>
            </w:pPr>
            <w:r>
              <w:t>0.5</w:t>
            </w:r>
          </w:p>
        </w:tc>
        <w:tc>
          <w:tcPr>
            <w:tcW w:w="900" w:type="dxa"/>
          </w:tcPr>
          <w:p w:rsidR="00BC3C41" w:rsidRDefault="008E1A5C" w:rsidP="00370622">
            <w:pPr>
              <w:jc w:val="right"/>
            </w:pPr>
            <w:r>
              <w:t>0.5</w:t>
            </w:r>
          </w:p>
        </w:tc>
      </w:tr>
      <w:tr w:rsidR="00BC3C41" w:rsidTr="00370622">
        <w:tc>
          <w:tcPr>
            <w:tcW w:w="3438" w:type="dxa"/>
          </w:tcPr>
          <w:p w:rsidR="00BC3C41" w:rsidRDefault="008E1A5C" w:rsidP="00370622">
            <w:r>
              <w:t>Pirelli Tire North America Inc.</w:t>
            </w:r>
          </w:p>
        </w:tc>
        <w:tc>
          <w:tcPr>
            <w:tcW w:w="720" w:type="dxa"/>
          </w:tcPr>
          <w:p w:rsidR="00BC3C41" w:rsidRDefault="008E1A5C" w:rsidP="00370622">
            <w:pPr>
              <w:jc w:val="center"/>
            </w:pPr>
            <w:r>
              <w:t>2</w:t>
            </w:r>
          </w:p>
        </w:tc>
        <w:tc>
          <w:tcPr>
            <w:tcW w:w="1080" w:type="dxa"/>
          </w:tcPr>
          <w:p w:rsidR="00BC3C41" w:rsidRDefault="008E1A5C" w:rsidP="00370622">
            <w:pPr>
              <w:jc w:val="right"/>
            </w:pPr>
            <w:r>
              <w:t>4.0</w:t>
            </w:r>
          </w:p>
        </w:tc>
        <w:tc>
          <w:tcPr>
            <w:tcW w:w="1260" w:type="dxa"/>
          </w:tcPr>
          <w:p w:rsidR="00BC3C41" w:rsidRDefault="008E1A5C" w:rsidP="00370622">
            <w:pPr>
              <w:jc w:val="right"/>
            </w:pPr>
            <w:r>
              <w:t>1.7</w:t>
            </w:r>
          </w:p>
        </w:tc>
        <w:tc>
          <w:tcPr>
            <w:tcW w:w="900" w:type="dxa"/>
          </w:tcPr>
          <w:p w:rsidR="00BC3C41" w:rsidRDefault="008E1A5C" w:rsidP="00370622">
            <w:pPr>
              <w:jc w:val="right"/>
            </w:pPr>
            <w:r>
              <w:t>0.0</w:t>
            </w:r>
          </w:p>
        </w:tc>
        <w:tc>
          <w:tcPr>
            <w:tcW w:w="900" w:type="dxa"/>
          </w:tcPr>
          <w:p w:rsidR="00BC3C41" w:rsidRDefault="008E1A5C" w:rsidP="00370622">
            <w:pPr>
              <w:jc w:val="right"/>
            </w:pPr>
            <w:r>
              <w:t>0.0</w:t>
            </w:r>
          </w:p>
        </w:tc>
        <w:tc>
          <w:tcPr>
            <w:tcW w:w="900" w:type="dxa"/>
          </w:tcPr>
          <w:p w:rsidR="00BC3C41" w:rsidRDefault="008E1A5C" w:rsidP="00370622">
            <w:pPr>
              <w:jc w:val="right"/>
            </w:pPr>
            <w:r>
              <w:t>5.7</w:t>
            </w:r>
          </w:p>
        </w:tc>
      </w:tr>
      <w:tr w:rsidR="00BC3C41" w:rsidTr="00370622">
        <w:tc>
          <w:tcPr>
            <w:tcW w:w="3438" w:type="dxa"/>
          </w:tcPr>
          <w:p w:rsidR="00BC3C41" w:rsidRDefault="008E1A5C" w:rsidP="002E056A">
            <w:r>
              <w:t>Specialty Tires of America</w:t>
            </w:r>
            <w:r w:rsidR="002E056A">
              <w:t xml:space="preserve"> Inc.</w:t>
            </w:r>
          </w:p>
        </w:tc>
        <w:tc>
          <w:tcPr>
            <w:tcW w:w="720" w:type="dxa"/>
          </w:tcPr>
          <w:p w:rsidR="00BC3C41" w:rsidRDefault="008E1A5C" w:rsidP="00370622">
            <w:pPr>
              <w:jc w:val="center"/>
            </w:pPr>
            <w:r>
              <w:t>2</w:t>
            </w:r>
          </w:p>
        </w:tc>
        <w:tc>
          <w:tcPr>
            <w:tcW w:w="1080" w:type="dxa"/>
          </w:tcPr>
          <w:p w:rsidR="00BC3C41" w:rsidRDefault="008E1A5C" w:rsidP="00370622">
            <w:pPr>
              <w:jc w:val="right"/>
            </w:pPr>
            <w:r>
              <w:t>0.0</w:t>
            </w:r>
          </w:p>
        </w:tc>
        <w:tc>
          <w:tcPr>
            <w:tcW w:w="1260" w:type="dxa"/>
          </w:tcPr>
          <w:p w:rsidR="00BC3C41" w:rsidRDefault="008E1A5C" w:rsidP="00370622">
            <w:pPr>
              <w:jc w:val="right"/>
            </w:pPr>
            <w:r>
              <w:t>0.4</w:t>
            </w:r>
          </w:p>
        </w:tc>
        <w:tc>
          <w:tcPr>
            <w:tcW w:w="900" w:type="dxa"/>
          </w:tcPr>
          <w:p w:rsidR="00BC3C41" w:rsidRDefault="008E1A5C" w:rsidP="00370622">
            <w:pPr>
              <w:jc w:val="right"/>
            </w:pPr>
            <w:r>
              <w:t>0.0</w:t>
            </w:r>
          </w:p>
        </w:tc>
        <w:tc>
          <w:tcPr>
            <w:tcW w:w="900" w:type="dxa"/>
          </w:tcPr>
          <w:p w:rsidR="00BC3C41" w:rsidRDefault="008E1A5C" w:rsidP="00370622">
            <w:pPr>
              <w:jc w:val="right"/>
            </w:pPr>
            <w:r>
              <w:t>6.2</w:t>
            </w:r>
          </w:p>
        </w:tc>
        <w:tc>
          <w:tcPr>
            <w:tcW w:w="900" w:type="dxa"/>
          </w:tcPr>
          <w:p w:rsidR="00BC3C41" w:rsidRDefault="008E1A5C" w:rsidP="00370622">
            <w:pPr>
              <w:jc w:val="right"/>
            </w:pPr>
            <w:r>
              <w:t>6.6</w:t>
            </w:r>
          </w:p>
        </w:tc>
      </w:tr>
      <w:tr w:rsidR="00BC3C41" w:rsidTr="00370622">
        <w:tc>
          <w:tcPr>
            <w:tcW w:w="3438" w:type="dxa"/>
          </w:tcPr>
          <w:p w:rsidR="00BC3C41" w:rsidRDefault="008E1A5C" w:rsidP="00370622">
            <w:r>
              <w:t>Titan Tire Corp.</w:t>
            </w:r>
            <w:r w:rsidR="002E056A">
              <w:t xml:space="preserve"> – USA</w:t>
            </w:r>
          </w:p>
        </w:tc>
        <w:tc>
          <w:tcPr>
            <w:tcW w:w="720" w:type="dxa"/>
          </w:tcPr>
          <w:p w:rsidR="00BC3C41" w:rsidRDefault="008E1A5C" w:rsidP="00370622">
            <w:pPr>
              <w:jc w:val="center"/>
            </w:pPr>
            <w:r>
              <w:t>3</w:t>
            </w:r>
          </w:p>
        </w:tc>
        <w:tc>
          <w:tcPr>
            <w:tcW w:w="1080" w:type="dxa"/>
          </w:tcPr>
          <w:p w:rsidR="00BC3C41" w:rsidRDefault="008E1A5C" w:rsidP="00370622">
            <w:pPr>
              <w:jc w:val="right"/>
            </w:pPr>
            <w:r>
              <w:t>0.0</w:t>
            </w:r>
          </w:p>
        </w:tc>
        <w:tc>
          <w:tcPr>
            <w:tcW w:w="1260" w:type="dxa"/>
          </w:tcPr>
          <w:p w:rsidR="00BC3C41" w:rsidRDefault="008E1A5C" w:rsidP="00370622">
            <w:pPr>
              <w:jc w:val="right"/>
            </w:pPr>
            <w:r>
              <w:t>0.0</w:t>
            </w:r>
          </w:p>
        </w:tc>
        <w:tc>
          <w:tcPr>
            <w:tcW w:w="900" w:type="dxa"/>
          </w:tcPr>
          <w:p w:rsidR="00BC3C41" w:rsidRDefault="008E1A5C" w:rsidP="00370622">
            <w:pPr>
              <w:jc w:val="right"/>
            </w:pPr>
            <w:r>
              <w:t>0.0</w:t>
            </w:r>
          </w:p>
        </w:tc>
        <w:tc>
          <w:tcPr>
            <w:tcW w:w="900" w:type="dxa"/>
          </w:tcPr>
          <w:p w:rsidR="00BC3C41" w:rsidRDefault="008E1A5C" w:rsidP="00370622">
            <w:pPr>
              <w:jc w:val="right"/>
            </w:pPr>
            <w:r>
              <w:t>19.68</w:t>
            </w:r>
          </w:p>
        </w:tc>
        <w:tc>
          <w:tcPr>
            <w:tcW w:w="900" w:type="dxa"/>
          </w:tcPr>
          <w:p w:rsidR="00BC3C41" w:rsidRDefault="008E1A5C" w:rsidP="00370622">
            <w:pPr>
              <w:jc w:val="right"/>
            </w:pPr>
            <w:r>
              <w:t>19.68</w:t>
            </w:r>
          </w:p>
        </w:tc>
      </w:tr>
      <w:tr w:rsidR="00BC3C41" w:rsidTr="00370622">
        <w:tc>
          <w:tcPr>
            <w:tcW w:w="3438" w:type="dxa"/>
          </w:tcPr>
          <w:p w:rsidR="00BC3C41" w:rsidRDefault="008E1A5C" w:rsidP="00370622">
            <w:r>
              <w:t>Toyo Tire North America</w:t>
            </w:r>
            <w:r w:rsidR="002E69B4">
              <w:t xml:space="preserve"> – USA</w:t>
            </w:r>
          </w:p>
        </w:tc>
        <w:tc>
          <w:tcPr>
            <w:tcW w:w="720" w:type="dxa"/>
          </w:tcPr>
          <w:p w:rsidR="00BC3C41" w:rsidRDefault="008E1A5C" w:rsidP="00370622">
            <w:pPr>
              <w:jc w:val="center"/>
            </w:pPr>
            <w:r>
              <w:t>1</w:t>
            </w:r>
          </w:p>
        </w:tc>
        <w:tc>
          <w:tcPr>
            <w:tcW w:w="1080" w:type="dxa"/>
          </w:tcPr>
          <w:p w:rsidR="00BC3C41" w:rsidRDefault="008E1A5C" w:rsidP="00370622">
            <w:pPr>
              <w:jc w:val="right"/>
            </w:pPr>
            <w:r>
              <w:t>7.8</w:t>
            </w:r>
          </w:p>
        </w:tc>
        <w:tc>
          <w:tcPr>
            <w:tcW w:w="1260" w:type="dxa"/>
          </w:tcPr>
          <w:p w:rsidR="00BC3C41" w:rsidRDefault="008E1A5C" w:rsidP="00370622">
            <w:pPr>
              <w:jc w:val="right"/>
            </w:pPr>
            <w:r>
              <w:t>7.8</w:t>
            </w:r>
          </w:p>
        </w:tc>
        <w:tc>
          <w:tcPr>
            <w:tcW w:w="900" w:type="dxa"/>
          </w:tcPr>
          <w:p w:rsidR="00BC3C41" w:rsidRDefault="008E1A5C" w:rsidP="00370622">
            <w:pPr>
              <w:jc w:val="right"/>
            </w:pPr>
            <w:r>
              <w:t>0.0</w:t>
            </w:r>
          </w:p>
        </w:tc>
        <w:tc>
          <w:tcPr>
            <w:tcW w:w="900" w:type="dxa"/>
          </w:tcPr>
          <w:p w:rsidR="00BC3C41" w:rsidRDefault="008E1A5C" w:rsidP="00370622">
            <w:pPr>
              <w:jc w:val="right"/>
            </w:pPr>
            <w:r>
              <w:t>0.0</w:t>
            </w:r>
          </w:p>
        </w:tc>
        <w:tc>
          <w:tcPr>
            <w:tcW w:w="900" w:type="dxa"/>
          </w:tcPr>
          <w:p w:rsidR="00BC3C41" w:rsidRDefault="008E1A5C" w:rsidP="00370622">
            <w:pPr>
              <w:jc w:val="right"/>
            </w:pPr>
            <w:r>
              <w:t>15.6</w:t>
            </w:r>
          </w:p>
        </w:tc>
      </w:tr>
      <w:tr w:rsidR="00BC3C41" w:rsidTr="00370622">
        <w:tc>
          <w:tcPr>
            <w:tcW w:w="3438" w:type="dxa"/>
          </w:tcPr>
          <w:p w:rsidR="00BC3C41" w:rsidRDefault="008E1A5C" w:rsidP="00370622">
            <w:r>
              <w:t>Yokohama Tire Corp.</w:t>
            </w:r>
            <w:r w:rsidR="002E69B4">
              <w:t xml:space="preserve"> – USA</w:t>
            </w:r>
          </w:p>
        </w:tc>
        <w:tc>
          <w:tcPr>
            <w:tcW w:w="720" w:type="dxa"/>
          </w:tcPr>
          <w:p w:rsidR="00BC3C41" w:rsidRDefault="008E1A5C" w:rsidP="00370622">
            <w:pPr>
              <w:jc w:val="center"/>
            </w:pPr>
            <w:r>
              <w:t>1</w:t>
            </w:r>
          </w:p>
        </w:tc>
        <w:tc>
          <w:tcPr>
            <w:tcW w:w="1080" w:type="dxa"/>
          </w:tcPr>
          <w:p w:rsidR="00BC3C41" w:rsidRDefault="008E1A5C" w:rsidP="00370622">
            <w:pPr>
              <w:jc w:val="right"/>
            </w:pPr>
            <w:r>
              <w:t>25.7</w:t>
            </w:r>
          </w:p>
        </w:tc>
        <w:tc>
          <w:tcPr>
            <w:tcW w:w="1260" w:type="dxa"/>
          </w:tcPr>
          <w:p w:rsidR="00BC3C41" w:rsidRDefault="008E1A5C" w:rsidP="00370622">
            <w:pPr>
              <w:jc w:val="right"/>
            </w:pPr>
            <w:r>
              <w:t>1.1</w:t>
            </w:r>
          </w:p>
        </w:tc>
        <w:tc>
          <w:tcPr>
            <w:tcW w:w="900" w:type="dxa"/>
          </w:tcPr>
          <w:p w:rsidR="00BC3C41" w:rsidRDefault="0017367F" w:rsidP="00370622">
            <w:pPr>
              <w:jc w:val="right"/>
            </w:pPr>
            <w:r>
              <w:t>0.0</w:t>
            </w:r>
          </w:p>
        </w:tc>
        <w:tc>
          <w:tcPr>
            <w:tcW w:w="900" w:type="dxa"/>
          </w:tcPr>
          <w:p w:rsidR="00BC3C41" w:rsidRDefault="0017367F" w:rsidP="00370622">
            <w:pPr>
              <w:jc w:val="right"/>
            </w:pPr>
            <w:r>
              <w:t>0.0</w:t>
            </w:r>
          </w:p>
        </w:tc>
        <w:tc>
          <w:tcPr>
            <w:tcW w:w="900" w:type="dxa"/>
          </w:tcPr>
          <w:p w:rsidR="00BC3C41" w:rsidRDefault="0017367F" w:rsidP="00370622">
            <w:pPr>
              <w:jc w:val="right"/>
            </w:pPr>
            <w:r>
              <w:t>26.8</w:t>
            </w:r>
          </w:p>
        </w:tc>
      </w:tr>
      <w:tr w:rsidR="00BC3C41" w:rsidTr="00370622">
        <w:tc>
          <w:tcPr>
            <w:tcW w:w="3438" w:type="dxa"/>
          </w:tcPr>
          <w:p w:rsidR="00BC3C41" w:rsidRDefault="0017367F" w:rsidP="00370622">
            <w:r>
              <w:t>Grupo Carson/Euzkadi (Continental AG)</w:t>
            </w:r>
            <w:r w:rsidR="002E69B4">
              <w:t xml:space="preserve"> </w:t>
            </w:r>
            <w:r w:rsidR="002E056A">
              <w:t>–</w:t>
            </w:r>
            <w:r w:rsidR="002E69B4">
              <w:t xml:space="preserve"> Mexico</w:t>
            </w:r>
          </w:p>
        </w:tc>
        <w:tc>
          <w:tcPr>
            <w:tcW w:w="720" w:type="dxa"/>
          </w:tcPr>
          <w:p w:rsidR="00BC3C41" w:rsidRDefault="0017367F" w:rsidP="00370622">
            <w:pPr>
              <w:jc w:val="center"/>
            </w:pPr>
            <w:r>
              <w:t>1</w:t>
            </w:r>
          </w:p>
        </w:tc>
        <w:tc>
          <w:tcPr>
            <w:tcW w:w="1080" w:type="dxa"/>
          </w:tcPr>
          <w:p w:rsidR="00BC3C41" w:rsidRDefault="0017367F" w:rsidP="00370622">
            <w:pPr>
              <w:jc w:val="right"/>
            </w:pPr>
            <w:r>
              <w:t>15.0</w:t>
            </w:r>
          </w:p>
        </w:tc>
        <w:tc>
          <w:tcPr>
            <w:tcW w:w="1260" w:type="dxa"/>
          </w:tcPr>
          <w:p w:rsidR="00BC3C41" w:rsidRDefault="0017367F" w:rsidP="00370622">
            <w:pPr>
              <w:jc w:val="right"/>
            </w:pPr>
            <w:r>
              <w:t>5.0</w:t>
            </w:r>
          </w:p>
        </w:tc>
        <w:tc>
          <w:tcPr>
            <w:tcW w:w="900" w:type="dxa"/>
          </w:tcPr>
          <w:p w:rsidR="00BC3C41" w:rsidRDefault="0017367F" w:rsidP="00370622">
            <w:pPr>
              <w:jc w:val="right"/>
            </w:pPr>
            <w:r>
              <w:t>0.0</w:t>
            </w:r>
          </w:p>
        </w:tc>
        <w:tc>
          <w:tcPr>
            <w:tcW w:w="900" w:type="dxa"/>
          </w:tcPr>
          <w:p w:rsidR="00BC3C41" w:rsidRDefault="0017367F" w:rsidP="00370622">
            <w:pPr>
              <w:jc w:val="right"/>
            </w:pPr>
            <w:r>
              <w:t>0.0</w:t>
            </w:r>
          </w:p>
        </w:tc>
        <w:tc>
          <w:tcPr>
            <w:tcW w:w="900" w:type="dxa"/>
          </w:tcPr>
          <w:p w:rsidR="00BC3C41" w:rsidRDefault="0017367F" w:rsidP="00370622">
            <w:pPr>
              <w:jc w:val="right"/>
            </w:pPr>
            <w:r>
              <w:t>20.0</w:t>
            </w:r>
          </w:p>
        </w:tc>
      </w:tr>
      <w:tr w:rsidR="00BC3C41" w:rsidTr="00370622">
        <w:tc>
          <w:tcPr>
            <w:tcW w:w="3438" w:type="dxa"/>
          </w:tcPr>
          <w:p w:rsidR="00BC3C41" w:rsidRDefault="0017367F" w:rsidP="00370622">
            <w:r>
              <w:t>JK Tyre &amp; Industries</w:t>
            </w:r>
            <w:r w:rsidR="002E69B4">
              <w:t xml:space="preserve"> – Mexico</w:t>
            </w:r>
          </w:p>
        </w:tc>
        <w:tc>
          <w:tcPr>
            <w:tcW w:w="720" w:type="dxa"/>
          </w:tcPr>
          <w:p w:rsidR="00BC3C41" w:rsidRDefault="0017367F" w:rsidP="00370622">
            <w:pPr>
              <w:jc w:val="center"/>
            </w:pPr>
            <w:r>
              <w:t>3</w:t>
            </w:r>
          </w:p>
        </w:tc>
        <w:tc>
          <w:tcPr>
            <w:tcW w:w="1080" w:type="dxa"/>
          </w:tcPr>
          <w:p w:rsidR="00BC3C41" w:rsidRDefault="0017367F" w:rsidP="00370622">
            <w:pPr>
              <w:jc w:val="right"/>
            </w:pPr>
            <w:r>
              <w:t>10.0</w:t>
            </w:r>
          </w:p>
        </w:tc>
        <w:tc>
          <w:tcPr>
            <w:tcW w:w="1260" w:type="dxa"/>
          </w:tcPr>
          <w:p w:rsidR="00BC3C41" w:rsidRDefault="0017367F" w:rsidP="00370622">
            <w:pPr>
              <w:jc w:val="right"/>
            </w:pPr>
            <w:r>
              <w:t>5.0</w:t>
            </w:r>
          </w:p>
        </w:tc>
        <w:tc>
          <w:tcPr>
            <w:tcW w:w="900" w:type="dxa"/>
          </w:tcPr>
          <w:p w:rsidR="00BC3C41" w:rsidRDefault="0017367F" w:rsidP="00370622">
            <w:pPr>
              <w:jc w:val="right"/>
            </w:pPr>
            <w:r>
              <w:t>2.0</w:t>
            </w:r>
          </w:p>
        </w:tc>
        <w:tc>
          <w:tcPr>
            <w:tcW w:w="900" w:type="dxa"/>
          </w:tcPr>
          <w:p w:rsidR="00BC3C41" w:rsidRDefault="0017367F" w:rsidP="00370622">
            <w:pPr>
              <w:jc w:val="right"/>
            </w:pPr>
            <w:r>
              <w:t>1.04</w:t>
            </w:r>
          </w:p>
        </w:tc>
        <w:tc>
          <w:tcPr>
            <w:tcW w:w="900" w:type="dxa"/>
          </w:tcPr>
          <w:p w:rsidR="00BC3C41" w:rsidRDefault="0017367F" w:rsidP="00370622">
            <w:pPr>
              <w:jc w:val="right"/>
            </w:pPr>
            <w:r>
              <w:t>18.04</w:t>
            </w:r>
          </w:p>
        </w:tc>
      </w:tr>
      <w:tr w:rsidR="00BC3C41" w:rsidTr="00370622">
        <w:tc>
          <w:tcPr>
            <w:tcW w:w="3438" w:type="dxa"/>
          </w:tcPr>
          <w:p w:rsidR="00BC3C41" w:rsidRDefault="0017367F" w:rsidP="0017367F">
            <w:r>
              <w:t>Corporacion de Occidente SA de CV (Cooper Tire)</w:t>
            </w:r>
            <w:r w:rsidR="002E69B4">
              <w:t xml:space="preserve"> </w:t>
            </w:r>
            <w:r w:rsidR="002E056A">
              <w:t>–</w:t>
            </w:r>
            <w:r w:rsidR="002E69B4">
              <w:t xml:space="preserve"> Mexico</w:t>
            </w:r>
          </w:p>
        </w:tc>
        <w:tc>
          <w:tcPr>
            <w:tcW w:w="720" w:type="dxa"/>
          </w:tcPr>
          <w:p w:rsidR="00BC3C41" w:rsidRDefault="0017367F" w:rsidP="00370622">
            <w:pPr>
              <w:jc w:val="center"/>
            </w:pPr>
            <w:r>
              <w:t>1</w:t>
            </w:r>
          </w:p>
        </w:tc>
        <w:tc>
          <w:tcPr>
            <w:tcW w:w="1080" w:type="dxa"/>
          </w:tcPr>
          <w:p w:rsidR="00BC3C41" w:rsidRDefault="0017367F" w:rsidP="00370622">
            <w:pPr>
              <w:jc w:val="right"/>
            </w:pPr>
            <w:r>
              <w:t>10.0</w:t>
            </w:r>
          </w:p>
        </w:tc>
        <w:tc>
          <w:tcPr>
            <w:tcW w:w="1260" w:type="dxa"/>
          </w:tcPr>
          <w:p w:rsidR="00BC3C41" w:rsidRDefault="0017367F" w:rsidP="00370622">
            <w:pPr>
              <w:jc w:val="right"/>
            </w:pPr>
            <w:r>
              <w:t>7.2</w:t>
            </w:r>
          </w:p>
        </w:tc>
        <w:tc>
          <w:tcPr>
            <w:tcW w:w="900" w:type="dxa"/>
          </w:tcPr>
          <w:p w:rsidR="00BC3C41" w:rsidRDefault="00EC64F6" w:rsidP="00370622">
            <w:pPr>
              <w:jc w:val="right"/>
            </w:pPr>
            <w:r>
              <w:t>2.8</w:t>
            </w:r>
          </w:p>
        </w:tc>
        <w:tc>
          <w:tcPr>
            <w:tcW w:w="900" w:type="dxa"/>
          </w:tcPr>
          <w:p w:rsidR="00BC3C41" w:rsidRDefault="00EC64F6" w:rsidP="00370622">
            <w:pPr>
              <w:jc w:val="right"/>
            </w:pPr>
            <w:r>
              <w:t>0.0</w:t>
            </w:r>
          </w:p>
        </w:tc>
        <w:tc>
          <w:tcPr>
            <w:tcW w:w="900" w:type="dxa"/>
          </w:tcPr>
          <w:p w:rsidR="00BC3C41" w:rsidRDefault="00EC64F6" w:rsidP="00370622">
            <w:pPr>
              <w:jc w:val="right"/>
            </w:pPr>
            <w:r>
              <w:t>20.0</w:t>
            </w:r>
          </w:p>
        </w:tc>
      </w:tr>
      <w:tr w:rsidR="00BC3C41" w:rsidTr="00370622">
        <w:tc>
          <w:tcPr>
            <w:tcW w:w="3438" w:type="dxa"/>
          </w:tcPr>
          <w:p w:rsidR="00BC3C41" w:rsidRDefault="00EC64F6" w:rsidP="00370622">
            <w:r>
              <w:t>U.S. Totals</w:t>
            </w:r>
          </w:p>
        </w:tc>
        <w:tc>
          <w:tcPr>
            <w:tcW w:w="720" w:type="dxa"/>
          </w:tcPr>
          <w:p w:rsidR="00BC3C41" w:rsidRDefault="002E69B4" w:rsidP="00370622">
            <w:pPr>
              <w:jc w:val="center"/>
            </w:pPr>
            <w:r>
              <w:t>4</w:t>
            </w:r>
            <w:r w:rsidR="00E63D81">
              <w:t>0</w:t>
            </w:r>
          </w:p>
        </w:tc>
        <w:tc>
          <w:tcPr>
            <w:tcW w:w="1080" w:type="dxa"/>
          </w:tcPr>
          <w:p w:rsidR="00BC3C41" w:rsidRDefault="00EC64F6" w:rsidP="00370622">
            <w:pPr>
              <w:jc w:val="right"/>
            </w:pPr>
            <w:r>
              <w:t>442.1</w:t>
            </w:r>
          </w:p>
        </w:tc>
        <w:tc>
          <w:tcPr>
            <w:tcW w:w="1260" w:type="dxa"/>
          </w:tcPr>
          <w:p w:rsidR="00BC3C41" w:rsidRDefault="00EC64F6" w:rsidP="00370622">
            <w:pPr>
              <w:jc w:val="right"/>
            </w:pPr>
            <w:r>
              <w:t>105.1</w:t>
            </w:r>
          </w:p>
        </w:tc>
        <w:tc>
          <w:tcPr>
            <w:tcW w:w="900" w:type="dxa"/>
          </w:tcPr>
          <w:p w:rsidR="00BC3C41" w:rsidRDefault="00EC64F6" w:rsidP="00370622">
            <w:pPr>
              <w:jc w:val="right"/>
            </w:pPr>
            <w:r>
              <w:t>50.9</w:t>
            </w:r>
          </w:p>
        </w:tc>
        <w:tc>
          <w:tcPr>
            <w:tcW w:w="900" w:type="dxa"/>
          </w:tcPr>
          <w:p w:rsidR="00BC3C41" w:rsidRDefault="00EC64F6" w:rsidP="00370622">
            <w:pPr>
              <w:jc w:val="right"/>
            </w:pPr>
            <w:r>
              <w:t>79.7</w:t>
            </w:r>
          </w:p>
        </w:tc>
        <w:tc>
          <w:tcPr>
            <w:tcW w:w="900" w:type="dxa"/>
          </w:tcPr>
          <w:p w:rsidR="00BC3C41" w:rsidRDefault="00EC64F6" w:rsidP="00370622">
            <w:pPr>
              <w:jc w:val="right"/>
            </w:pPr>
            <w:r>
              <w:t>677.8</w:t>
            </w:r>
          </w:p>
        </w:tc>
      </w:tr>
      <w:tr w:rsidR="00BC3C41" w:rsidTr="00370622">
        <w:tc>
          <w:tcPr>
            <w:tcW w:w="3438" w:type="dxa"/>
          </w:tcPr>
          <w:p w:rsidR="00BC3C41" w:rsidRDefault="00EC64F6" w:rsidP="00370622">
            <w:r>
              <w:t>Canadian Totals</w:t>
            </w:r>
          </w:p>
        </w:tc>
        <w:tc>
          <w:tcPr>
            <w:tcW w:w="720" w:type="dxa"/>
          </w:tcPr>
          <w:p w:rsidR="00BC3C41" w:rsidRDefault="00E63D81" w:rsidP="00370622">
            <w:pPr>
              <w:jc w:val="center"/>
            </w:pPr>
            <w:r>
              <w:t>6</w:t>
            </w:r>
          </w:p>
        </w:tc>
        <w:tc>
          <w:tcPr>
            <w:tcW w:w="1080" w:type="dxa"/>
          </w:tcPr>
          <w:p w:rsidR="00BC3C41" w:rsidRDefault="00EC64F6" w:rsidP="00370622">
            <w:pPr>
              <w:jc w:val="right"/>
            </w:pPr>
            <w:r>
              <w:t>46.3</w:t>
            </w:r>
          </w:p>
        </w:tc>
        <w:tc>
          <w:tcPr>
            <w:tcW w:w="1260" w:type="dxa"/>
          </w:tcPr>
          <w:p w:rsidR="00BC3C41" w:rsidRDefault="00EC64F6" w:rsidP="00370622">
            <w:pPr>
              <w:jc w:val="right"/>
            </w:pPr>
            <w:r>
              <w:t>11.2</w:t>
            </w:r>
          </w:p>
        </w:tc>
        <w:tc>
          <w:tcPr>
            <w:tcW w:w="900" w:type="dxa"/>
          </w:tcPr>
          <w:p w:rsidR="00BC3C41" w:rsidRDefault="00EC64F6" w:rsidP="00370622">
            <w:pPr>
              <w:jc w:val="right"/>
            </w:pPr>
            <w:r>
              <w:t>0.0</w:t>
            </w:r>
          </w:p>
        </w:tc>
        <w:tc>
          <w:tcPr>
            <w:tcW w:w="900" w:type="dxa"/>
          </w:tcPr>
          <w:p w:rsidR="00BC3C41" w:rsidRDefault="00EC64F6" w:rsidP="00370622">
            <w:pPr>
              <w:jc w:val="right"/>
            </w:pPr>
            <w:r>
              <w:t>17.0</w:t>
            </w:r>
          </w:p>
        </w:tc>
        <w:tc>
          <w:tcPr>
            <w:tcW w:w="900" w:type="dxa"/>
          </w:tcPr>
          <w:p w:rsidR="00BC3C41" w:rsidRDefault="00EC64F6" w:rsidP="00370622">
            <w:pPr>
              <w:jc w:val="right"/>
            </w:pPr>
            <w:r>
              <w:t>74.5</w:t>
            </w:r>
          </w:p>
        </w:tc>
      </w:tr>
      <w:tr w:rsidR="00BC3C41" w:rsidTr="00370622">
        <w:tc>
          <w:tcPr>
            <w:tcW w:w="3438" w:type="dxa"/>
          </w:tcPr>
          <w:p w:rsidR="00BC3C41" w:rsidRDefault="00EC64F6" w:rsidP="00370622">
            <w:r>
              <w:t>Mexican Totals</w:t>
            </w:r>
          </w:p>
        </w:tc>
        <w:tc>
          <w:tcPr>
            <w:tcW w:w="720" w:type="dxa"/>
          </w:tcPr>
          <w:p w:rsidR="00BC3C41" w:rsidRDefault="002E69B4" w:rsidP="00370622">
            <w:pPr>
              <w:jc w:val="center"/>
            </w:pPr>
            <w:r>
              <w:t>9</w:t>
            </w:r>
          </w:p>
        </w:tc>
        <w:tc>
          <w:tcPr>
            <w:tcW w:w="1080" w:type="dxa"/>
          </w:tcPr>
          <w:p w:rsidR="00BC3C41" w:rsidRDefault="00EC64F6" w:rsidP="00370622">
            <w:pPr>
              <w:jc w:val="right"/>
            </w:pPr>
            <w:r>
              <w:t>62.8</w:t>
            </w:r>
          </w:p>
        </w:tc>
        <w:tc>
          <w:tcPr>
            <w:tcW w:w="1260" w:type="dxa"/>
          </w:tcPr>
          <w:p w:rsidR="00BC3C41" w:rsidRDefault="00EC64F6" w:rsidP="00370622">
            <w:pPr>
              <w:jc w:val="right"/>
            </w:pPr>
            <w:r>
              <w:t>22.8</w:t>
            </w:r>
          </w:p>
        </w:tc>
        <w:tc>
          <w:tcPr>
            <w:tcW w:w="900" w:type="dxa"/>
          </w:tcPr>
          <w:p w:rsidR="00BC3C41" w:rsidRDefault="00EC64F6" w:rsidP="00370622">
            <w:pPr>
              <w:jc w:val="right"/>
            </w:pPr>
            <w:r>
              <w:t>4.8</w:t>
            </w:r>
          </w:p>
        </w:tc>
        <w:tc>
          <w:tcPr>
            <w:tcW w:w="900" w:type="dxa"/>
          </w:tcPr>
          <w:p w:rsidR="00BC3C41" w:rsidRDefault="00EC64F6" w:rsidP="00370622">
            <w:pPr>
              <w:jc w:val="right"/>
            </w:pPr>
            <w:r>
              <w:t>1.04</w:t>
            </w:r>
          </w:p>
        </w:tc>
        <w:tc>
          <w:tcPr>
            <w:tcW w:w="900" w:type="dxa"/>
          </w:tcPr>
          <w:p w:rsidR="00BC3C41" w:rsidRDefault="00EC64F6" w:rsidP="00370622">
            <w:pPr>
              <w:jc w:val="right"/>
            </w:pPr>
            <w:r>
              <w:t>91.44</w:t>
            </w:r>
          </w:p>
        </w:tc>
      </w:tr>
      <w:tr w:rsidR="00EC64F6" w:rsidTr="00370622">
        <w:tc>
          <w:tcPr>
            <w:tcW w:w="3438" w:type="dxa"/>
          </w:tcPr>
          <w:p w:rsidR="00EC64F6" w:rsidRDefault="00EC64F6" w:rsidP="00370622">
            <w:r>
              <w:t>TOTAL</w:t>
            </w:r>
          </w:p>
        </w:tc>
        <w:tc>
          <w:tcPr>
            <w:tcW w:w="720" w:type="dxa"/>
          </w:tcPr>
          <w:p w:rsidR="00EC64F6" w:rsidRDefault="000173A4" w:rsidP="00370622">
            <w:pPr>
              <w:jc w:val="center"/>
            </w:pPr>
            <w:r>
              <w:t>55</w:t>
            </w:r>
          </w:p>
        </w:tc>
        <w:tc>
          <w:tcPr>
            <w:tcW w:w="1080" w:type="dxa"/>
          </w:tcPr>
          <w:p w:rsidR="00EC64F6" w:rsidRDefault="00EC64F6" w:rsidP="00370622">
            <w:pPr>
              <w:jc w:val="right"/>
            </w:pPr>
            <w:r>
              <w:t>551.2</w:t>
            </w:r>
          </w:p>
        </w:tc>
        <w:tc>
          <w:tcPr>
            <w:tcW w:w="1260" w:type="dxa"/>
          </w:tcPr>
          <w:p w:rsidR="00EC64F6" w:rsidRDefault="00EC64F6" w:rsidP="00370622">
            <w:pPr>
              <w:jc w:val="right"/>
            </w:pPr>
            <w:r>
              <w:t>139.1</w:t>
            </w:r>
          </w:p>
        </w:tc>
        <w:tc>
          <w:tcPr>
            <w:tcW w:w="900" w:type="dxa"/>
          </w:tcPr>
          <w:p w:rsidR="00EC64F6" w:rsidRDefault="00EC64F6" w:rsidP="00370622">
            <w:pPr>
              <w:jc w:val="right"/>
            </w:pPr>
            <w:r>
              <w:t>55.7</w:t>
            </w:r>
          </w:p>
        </w:tc>
        <w:tc>
          <w:tcPr>
            <w:tcW w:w="900" w:type="dxa"/>
          </w:tcPr>
          <w:p w:rsidR="00EC64F6" w:rsidRDefault="00EC64F6" w:rsidP="00370622">
            <w:pPr>
              <w:jc w:val="right"/>
            </w:pPr>
            <w:r>
              <w:t>97.74</w:t>
            </w:r>
          </w:p>
        </w:tc>
        <w:tc>
          <w:tcPr>
            <w:tcW w:w="900" w:type="dxa"/>
          </w:tcPr>
          <w:p w:rsidR="00EC64F6" w:rsidRDefault="00EC64F6" w:rsidP="00370622">
            <w:pPr>
              <w:jc w:val="right"/>
            </w:pPr>
            <w:r>
              <w:t>843.74</w:t>
            </w:r>
          </w:p>
        </w:tc>
      </w:tr>
      <w:tr w:rsidR="00EC64F6" w:rsidTr="00370622">
        <w:tc>
          <w:tcPr>
            <w:tcW w:w="3438" w:type="dxa"/>
          </w:tcPr>
          <w:p w:rsidR="00EC64F6" w:rsidRDefault="00EC64F6" w:rsidP="00370622">
            <w:r>
              <w:t>2014 vs. 2013</w:t>
            </w:r>
          </w:p>
        </w:tc>
        <w:tc>
          <w:tcPr>
            <w:tcW w:w="720" w:type="dxa"/>
          </w:tcPr>
          <w:p w:rsidR="00EC64F6" w:rsidRDefault="000173A4" w:rsidP="00370622">
            <w:pPr>
              <w:jc w:val="center"/>
            </w:pPr>
            <w:r>
              <w:t>+5</w:t>
            </w:r>
          </w:p>
        </w:tc>
        <w:tc>
          <w:tcPr>
            <w:tcW w:w="1080" w:type="dxa"/>
          </w:tcPr>
          <w:p w:rsidR="00EC64F6" w:rsidRDefault="00EC64F6" w:rsidP="00370622">
            <w:pPr>
              <w:jc w:val="right"/>
            </w:pPr>
            <w:r>
              <w:t>+0.4%</w:t>
            </w:r>
          </w:p>
        </w:tc>
        <w:tc>
          <w:tcPr>
            <w:tcW w:w="1260" w:type="dxa"/>
          </w:tcPr>
          <w:p w:rsidR="00EC64F6" w:rsidRDefault="00EC64F6" w:rsidP="00370622">
            <w:pPr>
              <w:jc w:val="right"/>
            </w:pPr>
            <w:r>
              <w:t>+0.9%</w:t>
            </w:r>
          </w:p>
        </w:tc>
        <w:tc>
          <w:tcPr>
            <w:tcW w:w="900" w:type="dxa"/>
          </w:tcPr>
          <w:p w:rsidR="00EC64F6" w:rsidRDefault="00EC64F6" w:rsidP="00370622">
            <w:pPr>
              <w:jc w:val="right"/>
            </w:pPr>
            <w:r>
              <w:t>+1.1%</w:t>
            </w:r>
          </w:p>
        </w:tc>
        <w:tc>
          <w:tcPr>
            <w:tcW w:w="900" w:type="dxa"/>
          </w:tcPr>
          <w:p w:rsidR="00EC64F6" w:rsidRDefault="00EC64F6" w:rsidP="00370622">
            <w:pPr>
              <w:jc w:val="right"/>
            </w:pPr>
            <w:r>
              <w:t>-0.1%</w:t>
            </w:r>
          </w:p>
        </w:tc>
        <w:tc>
          <w:tcPr>
            <w:tcW w:w="900" w:type="dxa"/>
          </w:tcPr>
          <w:p w:rsidR="00EC64F6" w:rsidRDefault="00EC64F6" w:rsidP="00370622">
            <w:pPr>
              <w:jc w:val="right"/>
            </w:pPr>
            <w:r>
              <w:t>+0.5%</w:t>
            </w:r>
          </w:p>
        </w:tc>
      </w:tr>
    </w:tbl>
    <w:p w:rsidR="003715C4" w:rsidRPr="00370622" w:rsidRDefault="004A536E" w:rsidP="00370622">
      <w:r w:rsidRPr="001D470E">
        <w:rPr>
          <w:bCs/>
        </w:rPr>
        <w:t>Source: Modern Tire Dealer, 48</w:t>
      </w:r>
      <w:r w:rsidRPr="001D470E">
        <w:rPr>
          <w:bCs/>
          <w:vertAlign w:val="superscript"/>
        </w:rPr>
        <w:t>th</w:t>
      </w:r>
      <w:r w:rsidRPr="001D470E">
        <w:rPr>
          <w:bCs/>
        </w:rPr>
        <w:t xml:space="preserve"> Annual Facts Issue</w:t>
      </w:r>
      <w:r w:rsidRPr="001D470E">
        <w:rPr>
          <w:bCs/>
        </w:rPr>
        <w:br/>
      </w:r>
    </w:p>
    <w:p w:rsidR="00E5499B" w:rsidRPr="0080586C" w:rsidRDefault="005F6CAB" w:rsidP="00BA6254">
      <w:pPr>
        <w:pStyle w:val="NormalWeb"/>
        <w:shd w:val="clear" w:color="auto" w:fill="FFFFFF"/>
        <w:spacing w:before="0" w:beforeAutospacing="0" w:after="0" w:afterAutospacing="0"/>
        <w:rPr>
          <w:color w:val="000000"/>
        </w:rPr>
      </w:pPr>
      <w:r w:rsidRPr="0080586C">
        <w:rPr>
          <w:color w:val="000000"/>
        </w:rPr>
        <w:t xml:space="preserve"> </w:t>
      </w:r>
      <w:r w:rsidRPr="0080586C">
        <w:rPr>
          <w:color w:val="000000"/>
        </w:rPr>
        <w:tab/>
      </w:r>
      <w:r w:rsidR="00AA08DF" w:rsidRPr="0080586C">
        <w:rPr>
          <w:color w:val="000000"/>
        </w:rPr>
        <w:t>Cooper's capital investments, ongoing cost-cutting efforts and focus on the replacement market almost doubled its operating margin from the late 1980s to the early 1990s.  In fact, the company's efficient means of production propelled it to the highest gross profit margins in the industry at 33 percent.  When larger competitors turned to the replacement market and tried to undercut Cooper's prices, those high margins gave the company leeway to join in the price wars.</w:t>
      </w:r>
      <w:r w:rsidRPr="0080586C">
        <w:rPr>
          <w:color w:val="000000"/>
        </w:rPr>
        <w:br/>
        <w:t xml:space="preserve"> </w:t>
      </w:r>
      <w:r w:rsidRPr="0080586C">
        <w:rPr>
          <w:color w:val="000000"/>
        </w:rPr>
        <w:tab/>
      </w:r>
      <w:r w:rsidR="00EA6888" w:rsidRPr="00EA6888">
        <w:rPr>
          <w:color w:val="000000"/>
        </w:rPr>
        <w:t>With the purchase of the highly regarded Avon Tyres</w:t>
      </w:r>
      <w:r w:rsidR="00C41269">
        <w:rPr>
          <w:color w:val="000000"/>
        </w:rPr>
        <w:t xml:space="preserve"> in 1997</w:t>
      </w:r>
      <w:r w:rsidR="00EA6888" w:rsidRPr="00EA6888">
        <w:rPr>
          <w:color w:val="000000"/>
        </w:rPr>
        <w:t>,</w:t>
      </w:r>
      <w:r w:rsidR="00E82E95">
        <w:rPr>
          <w:color w:val="000000"/>
        </w:rPr>
        <w:t xml:space="preserve"> </w:t>
      </w:r>
      <w:r w:rsidR="00EA6888" w:rsidRPr="00EA6888">
        <w:rPr>
          <w:color w:val="000000"/>
        </w:rPr>
        <w:t xml:space="preserve">and the acquisition of Mickey Thompson Performance Tires &amp; Wheels in 2003, Cooper positioned itself as a </w:t>
      </w:r>
      <w:r w:rsidR="00EA6888" w:rsidRPr="0080586C">
        <w:rPr>
          <w:color w:val="000000"/>
        </w:rPr>
        <w:lastRenderedPageBreak/>
        <w:t>preeminent</w:t>
      </w:r>
      <w:r w:rsidR="00EA6888" w:rsidRPr="00EA6888">
        <w:rPr>
          <w:color w:val="000000"/>
        </w:rPr>
        <w:t xml:space="preserve"> producer of high-performance and ultra-high performance tires.</w:t>
      </w:r>
      <w:r w:rsidR="00E82E95">
        <w:rPr>
          <w:color w:val="000000"/>
        </w:rPr>
        <w:t xml:space="preserve">  </w:t>
      </w:r>
      <w:r w:rsidR="00EA6888" w:rsidRPr="00EA6888">
        <w:rPr>
          <w:color w:val="000000"/>
        </w:rPr>
        <w:t xml:space="preserve">In </w:t>
      </w:r>
      <w:r w:rsidR="00C41269">
        <w:rPr>
          <w:color w:val="000000"/>
        </w:rPr>
        <w:t xml:space="preserve">2003, </w:t>
      </w:r>
      <w:r w:rsidR="00EA6888" w:rsidRPr="00EA6888">
        <w:rPr>
          <w:color w:val="000000"/>
        </w:rPr>
        <w:t xml:space="preserve">Cooper </w:t>
      </w:r>
      <w:r w:rsidR="00C41269">
        <w:rPr>
          <w:color w:val="000000"/>
        </w:rPr>
        <w:t xml:space="preserve">also </w:t>
      </w:r>
      <w:r w:rsidR="00EA6888" w:rsidRPr="00EA6888">
        <w:rPr>
          <w:color w:val="000000"/>
        </w:rPr>
        <w:t xml:space="preserve">entered a joint venture with Kenda Rubber Industrial Company </w:t>
      </w:r>
      <w:r w:rsidR="00EA6888" w:rsidRPr="0080586C">
        <w:rPr>
          <w:color w:val="000000"/>
        </w:rPr>
        <w:t>Ltd</w:t>
      </w:r>
      <w:r w:rsidR="00EA6888" w:rsidRPr="00EA6888">
        <w:rPr>
          <w:color w:val="000000"/>
        </w:rPr>
        <w:t xml:space="preserve">. for construction of a plant outside Shanghai, China, to produce radial passenger and light truck tires. </w:t>
      </w:r>
      <w:r w:rsidR="00E82E95">
        <w:rPr>
          <w:color w:val="000000"/>
        </w:rPr>
        <w:t xml:space="preserve"> </w:t>
      </w:r>
      <w:r w:rsidR="00EA6888" w:rsidRPr="00EA6888">
        <w:rPr>
          <w:color w:val="000000"/>
        </w:rPr>
        <w:t xml:space="preserve">Then, </w:t>
      </w:r>
      <w:r w:rsidR="00271D70">
        <w:rPr>
          <w:color w:val="000000"/>
        </w:rPr>
        <w:t xml:space="preserve">a huge change for </w:t>
      </w:r>
      <w:r w:rsidR="007C2E9E">
        <w:rPr>
          <w:color w:val="000000"/>
        </w:rPr>
        <w:t>C</w:t>
      </w:r>
      <w:r w:rsidR="00B700F9">
        <w:rPr>
          <w:color w:val="000000"/>
        </w:rPr>
        <w:t>oo</w:t>
      </w:r>
      <w:r w:rsidR="007E37F3">
        <w:rPr>
          <w:color w:val="000000"/>
        </w:rPr>
        <w:t xml:space="preserve">per occurred in </w:t>
      </w:r>
      <w:r w:rsidR="009D5F6D">
        <w:rPr>
          <w:color w:val="000000"/>
        </w:rPr>
        <w:t>2004</w:t>
      </w:r>
      <w:r w:rsidR="00BA6254">
        <w:rPr>
          <w:color w:val="000000"/>
        </w:rPr>
        <w:t xml:space="preserve"> when </w:t>
      </w:r>
      <w:r>
        <w:rPr>
          <w:color w:val="000000"/>
        </w:rPr>
        <w:t xml:space="preserve">the company </w:t>
      </w:r>
      <w:r w:rsidR="009315D7">
        <w:rPr>
          <w:color w:val="000000"/>
        </w:rPr>
        <w:t>s</w:t>
      </w:r>
      <w:r w:rsidR="004B3A8F">
        <w:rPr>
          <w:color w:val="000000"/>
        </w:rPr>
        <w:t>old its automotive business, Cooper-Standard Automotive,</w:t>
      </w:r>
      <w:r w:rsidR="00D56281">
        <w:rPr>
          <w:color w:val="000000"/>
        </w:rPr>
        <w:t xml:space="preserve"> for approximately $1.165 billion.</w:t>
      </w:r>
      <w:r w:rsidR="005D6964">
        <w:rPr>
          <w:color w:val="000000"/>
        </w:rPr>
        <w:t xml:space="preserve">  </w:t>
      </w:r>
      <w:r w:rsidR="00EA6888" w:rsidRPr="00EA6888">
        <w:rPr>
          <w:color w:val="000000"/>
        </w:rPr>
        <w:t>The sale included the 47 manufacturing facilities and operations of Coop</w:t>
      </w:r>
      <w:r w:rsidR="00E82E95">
        <w:rPr>
          <w:color w:val="000000"/>
        </w:rPr>
        <w:t>er-Standard Automotive, which was</w:t>
      </w:r>
      <w:r w:rsidR="00EA6888" w:rsidRPr="00EA6888">
        <w:rPr>
          <w:color w:val="000000"/>
        </w:rPr>
        <w:t xml:space="preserve"> a global manufacturer of fluid handling systems, body-sealing systems, and active and passive vibration control systems, primarily for automotive original equipment manufacturers.</w:t>
      </w:r>
      <w:r w:rsidR="00EA6888">
        <w:rPr>
          <w:color w:val="000000"/>
        </w:rPr>
        <w:br/>
      </w:r>
      <w:r w:rsidR="00EA6888">
        <w:rPr>
          <w:color w:val="000000"/>
        </w:rPr>
        <w:tab/>
      </w:r>
      <w:r w:rsidR="00EA6888" w:rsidRPr="00EA6888">
        <w:rPr>
          <w:color w:val="000000"/>
        </w:rPr>
        <w:t xml:space="preserve">The sale </w:t>
      </w:r>
      <w:r w:rsidR="00B8770F">
        <w:rPr>
          <w:color w:val="000000"/>
        </w:rPr>
        <w:t xml:space="preserve">of </w:t>
      </w:r>
      <w:r w:rsidR="0085003E">
        <w:rPr>
          <w:color w:val="000000"/>
        </w:rPr>
        <w:t xml:space="preserve">the </w:t>
      </w:r>
      <w:r w:rsidR="00B8770F">
        <w:rPr>
          <w:color w:val="000000"/>
        </w:rPr>
        <w:t xml:space="preserve">automotive business </w:t>
      </w:r>
      <w:r w:rsidR="00EA6888" w:rsidRPr="00EA6888">
        <w:rPr>
          <w:color w:val="000000"/>
        </w:rPr>
        <w:t xml:space="preserve">in turn provided new opportunities for </w:t>
      </w:r>
      <w:r w:rsidR="00C94DBA">
        <w:rPr>
          <w:color w:val="000000"/>
        </w:rPr>
        <w:t xml:space="preserve">funding </w:t>
      </w:r>
      <w:r w:rsidR="00EA6888" w:rsidRPr="00EA6888">
        <w:rPr>
          <w:color w:val="000000"/>
        </w:rPr>
        <w:t>growth</w:t>
      </w:r>
      <w:r w:rsidR="00C94DBA">
        <w:rPr>
          <w:color w:val="000000"/>
        </w:rPr>
        <w:t xml:space="preserve"> in </w:t>
      </w:r>
      <w:r w:rsidR="00BD4E04">
        <w:rPr>
          <w:color w:val="000000"/>
        </w:rPr>
        <w:t>Cooper’s</w:t>
      </w:r>
      <w:r w:rsidR="00C94DBA">
        <w:rPr>
          <w:color w:val="000000"/>
        </w:rPr>
        <w:t xml:space="preserve"> core tire business.</w:t>
      </w:r>
      <w:r w:rsidR="00EA6888" w:rsidRPr="00EA6888">
        <w:rPr>
          <w:color w:val="000000"/>
        </w:rPr>
        <w:t xml:space="preserve"> </w:t>
      </w:r>
      <w:r w:rsidR="00B8770F">
        <w:rPr>
          <w:color w:val="000000"/>
        </w:rPr>
        <w:t xml:space="preserve"> </w:t>
      </w:r>
      <w:r w:rsidR="00EA6888" w:rsidRPr="00EA6888">
        <w:rPr>
          <w:color w:val="000000"/>
        </w:rPr>
        <w:t xml:space="preserve">In January 2005, Cooper announced an agreement to buy 11% interest in Kumho Tire. </w:t>
      </w:r>
      <w:r w:rsidR="00640AF8">
        <w:rPr>
          <w:color w:val="000000"/>
        </w:rPr>
        <w:t xml:space="preserve"> </w:t>
      </w:r>
      <w:r w:rsidR="00EA6888" w:rsidRPr="00EA6888">
        <w:rPr>
          <w:color w:val="000000"/>
        </w:rPr>
        <w:t xml:space="preserve">That month, the company also announced it was forming a new commercial division encompassing both Oliver Rubber Company and commercial tires. </w:t>
      </w:r>
      <w:r w:rsidR="002462B5">
        <w:rPr>
          <w:color w:val="000000"/>
        </w:rPr>
        <w:t xml:space="preserve"> </w:t>
      </w:r>
      <w:r w:rsidR="00EA6888" w:rsidRPr="00EA6888">
        <w:rPr>
          <w:color w:val="000000"/>
        </w:rPr>
        <w:t xml:space="preserve">In October 2005, the company announced an agreement to obtain 51% ownership in China’s third largest tire manufacturer, Cooper Chengshan (Shandong) Passenger Tire Company Ltd. and Cooper Chengshan (Shandong) Truck Tire Company Ltd. </w:t>
      </w:r>
      <w:r w:rsidR="002462B5">
        <w:rPr>
          <w:color w:val="000000"/>
        </w:rPr>
        <w:t xml:space="preserve"> </w:t>
      </w:r>
      <w:r w:rsidR="00422370" w:rsidRPr="00422370">
        <w:rPr>
          <w:color w:val="000000"/>
        </w:rPr>
        <w:t>The company also liquidated its 11% share in the Kumho Tire for $107 million, and it entered into a joint venture with Resilient Technologies.</w:t>
      </w:r>
      <w:r w:rsidR="00422370">
        <w:rPr>
          <w:rStyle w:val="CommentReference"/>
        </w:rPr>
        <w:t xml:space="preserve"> </w:t>
      </w:r>
      <w:r w:rsidR="00422370" w:rsidRPr="00422370">
        <w:rPr>
          <w:color w:val="000000"/>
        </w:rPr>
        <w:t xml:space="preserve"> In 2008, Cooper acquired approximately 38% ownership share of a </w:t>
      </w:r>
      <w:r w:rsidR="0085003E">
        <w:rPr>
          <w:color w:val="000000"/>
        </w:rPr>
        <w:t xml:space="preserve">tire </w:t>
      </w:r>
      <w:r w:rsidR="00422370" w:rsidRPr="00422370">
        <w:rPr>
          <w:color w:val="000000"/>
        </w:rPr>
        <w:t>manufacturing plant in Mexico, which was the 2</w:t>
      </w:r>
      <w:r w:rsidR="00422370" w:rsidRPr="00422370">
        <w:rPr>
          <w:color w:val="000000"/>
          <w:vertAlign w:val="superscript"/>
        </w:rPr>
        <w:t>nd</w:t>
      </w:r>
      <w:r w:rsidR="00422370" w:rsidRPr="00422370">
        <w:rPr>
          <w:color w:val="000000"/>
        </w:rPr>
        <w:t xml:space="preserve"> largest plant in Mexico, and the company further invested in the plant in 2009 as well.  In the </w:t>
      </w:r>
      <w:r w:rsidR="00370622">
        <w:rPr>
          <w:color w:val="000000"/>
        </w:rPr>
        <w:t>third-</w:t>
      </w:r>
      <w:r w:rsidR="00422370" w:rsidRPr="00422370">
        <w:rPr>
          <w:color w:val="000000"/>
        </w:rPr>
        <w:t>quarter of 2009, Cooper had closed its manufa</w:t>
      </w:r>
      <w:r w:rsidR="00370622">
        <w:rPr>
          <w:color w:val="000000"/>
        </w:rPr>
        <w:t>cturing plant in Albany, GA</w:t>
      </w:r>
      <w:r w:rsidR="00422370" w:rsidRPr="00422370">
        <w:rPr>
          <w:color w:val="000000"/>
        </w:rPr>
        <w:t xml:space="preserve">, and three distribution centers in North America. </w:t>
      </w:r>
      <w:r w:rsidR="00BA6254">
        <w:rPr>
          <w:color w:val="000000"/>
        </w:rPr>
        <w:t xml:space="preserve"> </w:t>
      </w:r>
      <w:r w:rsidR="00422370" w:rsidRPr="00422370">
        <w:rPr>
          <w:color w:val="000000"/>
        </w:rPr>
        <w:t>The plant closure in Georgia resulted in workforce reduction of approximately 1,330 people, and 73 people for the distribution centers workforce.</w:t>
      </w:r>
      <w:r w:rsidR="00422370">
        <w:rPr>
          <w:rStyle w:val="CommentReference"/>
        </w:rPr>
        <w:t xml:space="preserve">  </w:t>
      </w:r>
      <w:r w:rsidR="00422370" w:rsidRPr="00422370">
        <w:rPr>
          <w:color w:val="000000"/>
        </w:rPr>
        <w:t xml:space="preserve"> In 2011, Cooper acquired an additional 21% ownership in its Mexican plant, leading to a 58% ownership.</w:t>
      </w:r>
      <w:r w:rsidR="00422370">
        <w:rPr>
          <w:color w:val="000000"/>
        </w:rPr>
        <w:t xml:space="preserve">  </w:t>
      </w:r>
      <w:r w:rsidR="00EA6888" w:rsidRPr="00EA6888">
        <w:rPr>
          <w:color w:val="000000"/>
        </w:rPr>
        <w:t>To complement the company’s well-established European operations and product offerings, in January 2012, Cooper acquired the assets of an existing tire plant in Krusevac, Serbia, providing an excellent location to supply tires to the European and Russian markets.</w:t>
      </w:r>
      <w:r w:rsidR="00424240">
        <w:rPr>
          <w:color w:val="000000"/>
        </w:rPr>
        <w:t xml:space="preserve">  By the end of 201</w:t>
      </w:r>
      <w:r w:rsidR="00AC08BB">
        <w:rPr>
          <w:color w:val="000000"/>
        </w:rPr>
        <w:t>3</w:t>
      </w:r>
      <w:r w:rsidR="00424240">
        <w:rPr>
          <w:color w:val="000000"/>
        </w:rPr>
        <w:t xml:space="preserve">, Cooper had over 65 facilities, which were located within 11 countries.  These facilities included </w:t>
      </w:r>
      <w:r w:rsidR="00EA6888" w:rsidRPr="0080586C">
        <w:rPr>
          <w:color w:val="000000"/>
        </w:rPr>
        <w:t>manufacturing, sales, distribution, technical and design</w:t>
      </w:r>
      <w:r w:rsidR="00616D2F">
        <w:rPr>
          <w:color w:val="000000"/>
        </w:rPr>
        <w:t>.</w:t>
      </w:r>
      <w:r w:rsidR="00BD4E04" w:rsidRPr="0080586C">
        <w:rPr>
          <w:color w:val="000000"/>
        </w:rPr>
        <w:br/>
        <w:t xml:space="preserve"> </w:t>
      </w:r>
      <w:r w:rsidR="00BD4E04" w:rsidRPr="0080586C">
        <w:rPr>
          <w:color w:val="000000"/>
        </w:rPr>
        <w:tab/>
      </w:r>
      <w:r w:rsidR="00E5499B" w:rsidRPr="0080586C">
        <w:rPr>
          <w:color w:val="000000"/>
        </w:rPr>
        <w:t xml:space="preserve">With the exception </w:t>
      </w:r>
      <w:r w:rsidR="00BD4E04" w:rsidRPr="0080586C">
        <w:rPr>
          <w:color w:val="000000"/>
        </w:rPr>
        <w:t xml:space="preserve">of </w:t>
      </w:r>
      <w:r w:rsidR="00E5499B" w:rsidRPr="0080586C">
        <w:rPr>
          <w:color w:val="000000"/>
        </w:rPr>
        <w:t>200</w:t>
      </w:r>
      <w:r w:rsidR="009B41E7" w:rsidRPr="0080586C">
        <w:rPr>
          <w:color w:val="000000"/>
        </w:rPr>
        <w:t>5, 2006 and 2008, C</w:t>
      </w:r>
      <w:r w:rsidR="00E5499B" w:rsidRPr="0080586C">
        <w:rPr>
          <w:color w:val="000000"/>
        </w:rPr>
        <w:t xml:space="preserve">ooper had earned a profit in every year since </w:t>
      </w:r>
      <w:r w:rsidR="00BD4E04" w:rsidRPr="0080586C">
        <w:rPr>
          <w:color w:val="000000"/>
        </w:rPr>
        <w:t xml:space="preserve">its inception—a </w:t>
      </w:r>
      <w:r w:rsidR="00E5499B" w:rsidRPr="0080586C">
        <w:rPr>
          <w:color w:val="000000"/>
        </w:rPr>
        <w:t>truly remarkable accomplishments in a mature business where it was common for industry members to post losses when demand for tire sagged.  Cooper had paid dividend</w:t>
      </w:r>
      <w:r w:rsidR="0085003E">
        <w:rPr>
          <w:color w:val="000000"/>
        </w:rPr>
        <w:t>s</w:t>
      </w:r>
      <w:r w:rsidR="00E5499B" w:rsidRPr="0080586C">
        <w:rPr>
          <w:color w:val="000000"/>
        </w:rPr>
        <w:t xml:space="preserve"> </w:t>
      </w:r>
      <w:r w:rsidR="009B41E7" w:rsidRPr="0080586C">
        <w:rPr>
          <w:color w:val="000000"/>
        </w:rPr>
        <w:t>every year</w:t>
      </w:r>
      <w:r w:rsidR="00E5499B" w:rsidRPr="0080586C">
        <w:rPr>
          <w:color w:val="000000"/>
        </w:rPr>
        <w:t xml:space="preserve"> and had raised the base dividend it paid to stockholders every year since 19</w:t>
      </w:r>
      <w:r w:rsidR="009B41E7" w:rsidRPr="0080586C">
        <w:rPr>
          <w:color w:val="000000"/>
        </w:rPr>
        <w:t>8</w:t>
      </w:r>
      <w:r w:rsidR="00BD4E04" w:rsidRPr="0080586C">
        <w:rPr>
          <w:color w:val="000000"/>
        </w:rPr>
        <w:t>0</w:t>
      </w:r>
      <w:r w:rsidR="00E5499B" w:rsidRPr="0080586C">
        <w:rPr>
          <w:color w:val="000000"/>
        </w:rPr>
        <w:t xml:space="preserve"> when the company first began paying cash dividends.  Exhibit </w:t>
      </w:r>
      <w:r w:rsidR="002602BE">
        <w:rPr>
          <w:color w:val="000000"/>
        </w:rPr>
        <w:t>2</w:t>
      </w:r>
      <w:r w:rsidR="00E5499B" w:rsidRPr="0080586C">
        <w:rPr>
          <w:color w:val="000000"/>
        </w:rPr>
        <w:t xml:space="preserve"> provides highlights of Cooper’s growth since 19</w:t>
      </w:r>
      <w:r w:rsidR="009B41E7" w:rsidRPr="0080586C">
        <w:rPr>
          <w:color w:val="000000"/>
        </w:rPr>
        <w:t>83.</w:t>
      </w:r>
    </w:p>
    <w:p w:rsidR="00233D94" w:rsidRPr="00370622" w:rsidRDefault="00F42635" w:rsidP="00233D94">
      <w:pPr>
        <w:pStyle w:val="Heading8"/>
        <w:rPr>
          <w:b/>
          <w:bCs/>
          <w:sz w:val="28"/>
          <w:szCs w:val="28"/>
        </w:rPr>
      </w:pPr>
      <w:r w:rsidRPr="00370622">
        <w:rPr>
          <w:b/>
          <w:bCs/>
          <w:sz w:val="24"/>
        </w:rPr>
        <w:br/>
      </w:r>
      <w:r w:rsidR="005962C2" w:rsidRPr="00370622">
        <w:rPr>
          <w:b/>
          <w:bCs/>
          <w:sz w:val="28"/>
          <w:szCs w:val="28"/>
        </w:rPr>
        <w:t>COOPER TIRE IN 2014</w:t>
      </w:r>
    </w:p>
    <w:p w:rsidR="00233D94" w:rsidRDefault="00233D94" w:rsidP="00233D94">
      <w:pPr>
        <w:rPr>
          <w:color w:val="000000"/>
        </w:rPr>
      </w:pPr>
    </w:p>
    <w:p w:rsidR="00233D94" w:rsidRDefault="00233D94" w:rsidP="00BA6254">
      <w:pPr>
        <w:ind w:firstLine="720"/>
        <w:rPr>
          <w:color w:val="000000"/>
        </w:rPr>
      </w:pPr>
      <w:r>
        <w:t xml:space="preserve">Ivan Gorr, the architect of Cooper’s value strategy in the tire industry, was regarded often as a “model company president.”  Gorr was elected executive vice president in 1977 and president in 1982.  He was appointed CEO and chairman in 1989.  Under Gorr, who served as Cooper’s CEO until October 1994, Cooper was known for its aggressive pursuit of technical challenges, rigorous quality systems, strong emphasis on employee relations and workforce productivity, cost conscious corporate culture, and its ability to achieve low costs per tire produced.  The company had a very streamlined organizational structure, incentive based compensation systems, and tire plants that were among the most efficient producer in the tire industry in </w:t>
      </w:r>
      <w:r w:rsidR="0085003E">
        <w:t xml:space="preserve">the </w:t>
      </w:r>
      <w:r>
        <w:t xml:space="preserve">United States.  Gorr proved himself </w:t>
      </w:r>
      <w:r w:rsidR="008E393D">
        <w:t xml:space="preserve">as </w:t>
      </w:r>
      <w:r>
        <w:t xml:space="preserve">a master in crafting and executing a low-cost leadership strategy.  </w:t>
      </w:r>
      <w:r w:rsidRPr="0080586C">
        <w:rPr>
          <w:color w:val="000000"/>
        </w:rPr>
        <w:t>Cooper's annual revenues increased from $1.2 billion in 1992 to $1.4 billion in 1994, while net income climbed to $128.5 million.  Gorr retired that year, at age 65, in accordance with company policy, leaving behind a sterling record: sales had increased threefold and profits almost sextupled during his last decade at the helm.</w:t>
      </w:r>
    </w:p>
    <w:p w:rsidR="008E393D" w:rsidRDefault="00E5499B" w:rsidP="008E393D">
      <w:pPr>
        <w:pStyle w:val="NormalWeb"/>
        <w:shd w:val="clear" w:color="auto" w:fill="FFFFFF"/>
        <w:spacing w:before="0" w:beforeAutospacing="0" w:after="0" w:afterAutospacing="0"/>
        <w:jc w:val="center"/>
        <w:rPr>
          <w:b/>
          <w:color w:val="000000"/>
        </w:rPr>
      </w:pPr>
      <w:r w:rsidRPr="005419F6">
        <w:rPr>
          <w:b/>
          <w:color w:val="000000"/>
        </w:rPr>
        <w:lastRenderedPageBreak/>
        <w:t xml:space="preserve">EXHIBIT </w:t>
      </w:r>
      <w:r w:rsidR="002602BE" w:rsidRPr="005419F6">
        <w:rPr>
          <w:b/>
          <w:color w:val="000000"/>
        </w:rPr>
        <w:t>2</w:t>
      </w:r>
      <w:r w:rsidRPr="005419F6">
        <w:rPr>
          <w:b/>
          <w:color w:val="000000"/>
        </w:rPr>
        <w:t xml:space="preserve">   Cooper’s Growing Presence in the Market for Tire, 19</w:t>
      </w:r>
      <w:r w:rsidR="005813EB" w:rsidRPr="005419F6">
        <w:rPr>
          <w:b/>
          <w:color w:val="000000"/>
        </w:rPr>
        <w:t>83</w:t>
      </w:r>
      <w:r w:rsidRPr="005419F6">
        <w:rPr>
          <w:b/>
          <w:color w:val="000000"/>
        </w:rPr>
        <w:t xml:space="preserve"> </w:t>
      </w:r>
      <w:r w:rsidR="007C59BB" w:rsidRPr="005419F6">
        <w:rPr>
          <w:b/>
          <w:color w:val="000000"/>
        </w:rPr>
        <w:t>–</w:t>
      </w:r>
      <w:r w:rsidR="000B3B60">
        <w:rPr>
          <w:b/>
          <w:color w:val="000000"/>
        </w:rPr>
        <w:t xml:space="preserve"> 2013</w:t>
      </w:r>
      <w:r w:rsidR="007C59BB" w:rsidRPr="005419F6">
        <w:rPr>
          <w:b/>
          <w:color w:val="000000"/>
        </w:rPr>
        <w:t xml:space="preserve"> </w:t>
      </w:r>
    </w:p>
    <w:p w:rsidR="00E5499B" w:rsidRDefault="007C59BB" w:rsidP="008E393D">
      <w:pPr>
        <w:pStyle w:val="NormalWeb"/>
        <w:shd w:val="clear" w:color="auto" w:fill="FFFFFF"/>
        <w:spacing w:before="0" w:beforeAutospacing="0" w:after="0" w:afterAutospacing="0"/>
        <w:jc w:val="center"/>
        <w:rPr>
          <w:b/>
        </w:rPr>
      </w:pPr>
      <w:r w:rsidRPr="00BA6254">
        <w:rPr>
          <w:b/>
        </w:rPr>
        <w:t>(in thousands, except per share and dividend data)</w:t>
      </w:r>
    </w:p>
    <w:p w:rsidR="008E393D" w:rsidRPr="005419F6" w:rsidRDefault="008E393D" w:rsidP="008E393D">
      <w:pPr>
        <w:pStyle w:val="NormalWeb"/>
        <w:shd w:val="clear" w:color="auto" w:fill="FFFFFF"/>
        <w:spacing w:before="0" w:beforeAutospacing="0" w:after="0" w:afterAutospacing="0"/>
        <w:jc w:val="cente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26"/>
        <w:gridCol w:w="1526"/>
        <w:gridCol w:w="1526"/>
        <w:gridCol w:w="1526"/>
        <w:gridCol w:w="1526"/>
      </w:tblGrid>
      <w:tr w:rsidR="00012D83" w:rsidTr="008E393D">
        <w:trPr>
          <w:trHeight w:val="953"/>
        </w:trPr>
        <w:tc>
          <w:tcPr>
            <w:tcW w:w="1526" w:type="dxa"/>
            <w:shd w:val="clear" w:color="auto" w:fill="auto"/>
          </w:tcPr>
          <w:p w:rsidR="00E5499B" w:rsidRDefault="00E5499B" w:rsidP="008E393D">
            <w:pPr>
              <w:pStyle w:val="NormalWeb"/>
              <w:spacing w:before="0" w:beforeAutospacing="0" w:after="0" w:afterAutospacing="0"/>
              <w:jc w:val="center"/>
            </w:pPr>
            <w:r>
              <w:t>Yea</w:t>
            </w:r>
            <w:r w:rsidR="005813EB">
              <w:t>r</w:t>
            </w:r>
          </w:p>
        </w:tc>
        <w:tc>
          <w:tcPr>
            <w:tcW w:w="1526" w:type="dxa"/>
            <w:shd w:val="clear" w:color="auto" w:fill="auto"/>
          </w:tcPr>
          <w:p w:rsidR="00E5499B" w:rsidRDefault="005813EB" w:rsidP="008E393D">
            <w:pPr>
              <w:pStyle w:val="NormalWeb"/>
              <w:spacing w:before="0" w:beforeAutospacing="0" w:after="0" w:afterAutospacing="0"/>
              <w:jc w:val="center"/>
            </w:pPr>
            <w:r>
              <w:t>Net Sales</w:t>
            </w:r>
          </w:p>
        </w:tc>
        <w:tc>
          <w:tcPr>
            <w:tcW w:w="1526" w:type="dxa"/>
            <w:shd w:val="clear" w:color="auto" w:fill="auto"/>
          </w:tcPr>
          <w:p w:rsidR="00E5499B" w:rsidRDefault="005813EB" w:rsidP="008E393D">
            <w:pPr>
              <w:pStyle w:val="NormalWeb"/>
              <w:spacing w:before="0" w:beforeAutospacing="0" w:after="0" w:afterAutospacing="0"/>
              <w:jc w:val="center"/>
            </w:pPr>
            <w:r>
              <w:t>Operating Profit Before Taxes</w:t>
            </w:r>
          </w:p>
        </w:tc>
        <w:tc>
          <w:tcPr>
            <w:tcW w:w="1526" w:type="dxa"/>
            <w:shd w:val="clear" w:color="auto" w:fill="auto"/>
          </w:tcPr>
          <w:p w:rsidR="00E5499B" w:rsidRDefault="005813EB" w:rsidP="008E393D">
            <w:pPr>
              <w:pStyle w:val="NormalWeb"/>
              <w:spacing w:before="0" w:beforeAutospacing="0" w:after="0" w:afterAutospacing="0"/>
              <w:jc w:val="center"/>
            </w:pPr>
            <w:r>
              <w:t>Net Income</w:t>
            </w:r>
          </w:p>
        </w:tc>
        <w:tc>
          <w:tcPr>
            <w:tcW w:w="1526" w:type="dxa"/>
            <w:shd w:val="clear" w:color="auto" w:fill="auto"/>
          </w:tcPr>
          <w:p w:rsidR="00E5499B" w:rsidRDefault="005813EB" w:rsidP="008E393D">
            <w:pPr>
              <w:pStyle w:val="NormalWeb"/>
              <w:spacing w:before="0" w:beforeAutospacing="0" w:after="0" w:afterAutospacing="0"/>
              <w:jc w:val="center"/>
            </w:pPr>
            <w:r>
              <w:t>Net Income Per Share</w:t>
            </w:r>
          </w:p>
        </w:tc>
        <w:tc>
          <w:tcPr>
            <w:tcW w:w="1526" w:type="dxa"/>
            <w:shd w:val="clear" w:color="auto" w:fill="auto"/>
          </w:tcPr>
          <w:p w:rsidR="00E5499B" w:rsidRDefault="005813EB" w:rsidP="008E393D">
            <w:pPr>
              <w:pStyle w:val="NormalWeb"/>
              <w:spacing w:before="0" w:beforeAutospacing="0" w:after="0" w:afterAutospacing="0"/>
              <w:jc w:val="center"/>
            </w:pPr>
            <w:r>
              <w:t>Dividend per Share</w:t>
            </w:r>
          </w:p>
        </w:tc>
      </w:tr>
      <w:tr w:rsidR="00012D83" w:rsidTr="00AB5B81">
        <w:trPr>
          <w:trHeight w:val="413"/>
        </w:trPr>
        <w:tc>
          <w:tcPr>
            <w:tcW w:w="1526" w:type="dxa"/>
            <w:shd w:val="clear" w:color="auto" w:fill="auto"/>
          </w:tcPr>
          <w:p w:rsidR="00E5499B" w:rsidRDefault="005813EB" w:rsidP="0080586C">
            <w:pPr>
              <w:pStyle w:val="NormalWeb"/>
              <w:spacing w:before="0" w:beforeAutospacing="0" w:after="336" w:afterAutospacing="0" w:line="270" w:lineRule="atLeast"/>
            </w:pPr>
            <w:r>
              <w:t>1983</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457,780</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39,796</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21,406</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0.27</w:t>
            </w:r>
          </w:p>
        </w:tc>
        <w:tc>
          <w:tcPr>
            <w:tcW w:w="1526" w:type="dxa"/>
            <w:shd w:val="clear" w:color="auto" w:fill="auto"/>
          </w:tcPr>
          <w:p w:rsidR="00E5499B" w:rsidRDefault="005813EB" w:rsidP="008E393D">
            <w:pPr>
              <w:pStyle w:val="NormalWeb"/>
              <w:spacing w:before="0" w:beforeAutospacing="0" w:after="336" w:afterAutospacing="0" w:line="270" w:lineRule="atLeast"/>
              <w:jc w:val="both"/>
            </w:pPr>
            <w:r>
              <w:t>0.04</w:t>
            </w:r>
          </w:p>
        </w:tc>
      </w:tr>
      <w:tr w:rsidR="00012D83" w:rsidTr="0080586C">
        <w:trPr>
          <w:trHeight w:val="458"/>
        </w:trPr>
        <w:tc>
          <w:tcPr>
            <w:tcW w:w="1526" w:type="dxa"/>
            <w:shd w:val="clear" w:color="auto" w:fill="auto"/>
          </w:tcPr>
          <w:p w:rsidR="00E5499B" w:rsidRDefault="005813EB" w:rsidP="0080586C">
            <w:pPr>
              <w:pStyle w:val="NormalWeb"/>
              <w:spacing w:before="0" w:beforeAutospacing="0" w:after="336" w:afterAutospacing="0" w:line="270" w:lineRule="atLeast"/>
            </w:pPr>
            <w:r>
              <w:t>1984</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555,388</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41,978</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23,578</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0.31</w:t>
            </w:r>
          </w:p>
        </w:tc>
        <w:tc>
          <w:tcPr>
            <w:tcW w:w="1526" w:type="dxa"/>
            <w:shd w:val="clear" w:color="auto" w:fill="auto"/>
          </w:tcPr>
          <w:p w:rsidR="00E5499B" w:rsidRDefault="005813EB" w:rsidP="008E393D">
            <w:pPr>
              <w:pStyle w:val="NormalWeb"/>
              <w:spacing w:before="0" w:beforeAutospacing="0" w:after="336" w:afterAutospacing="0" w:line="270" w:lineRule="atLeast"/>
              <w:jc w:val="both"/>
            </w:pPr>
            <w:r>
              <w:t>0.05</w:t>
            </w:r>
          </w:p>
        </w:tc>
      </w:tr>
      <w:tr w:rsidR="00012D83" w:rsidTr="0080586C">
        <w:tc>
          <w:tcPr>
            <w:tcW w:w="1526" w:type="dxa"/>
            <w:shd w:val="clear" w:color="auto" w:fill="auto"/>
          </w:tcPr>
          <w:p w:rsidR="00E5499B" w:rsidRDefault="005813EB" w:rsidP="0080586C">
            <w:pPr>
              <w:pStyle w:val="NormalWeb"/>
              <w:spacing w:before="0" w:beforeAutospacing="0" w:after="336" w:afterAutospacing="0" w:line="270" w:lineRule="atLeast"/>
            </w:pPr>
            <w:r>
              <w:t>1985</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522,639</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31,157</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18,471</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0.23</w:t>
            </w:r>
          </w:p>
        </w:tc>
        <w:tc>
          <w:tcPr>
            <w:tcW w:w="1526" w:type="dxa"/>
            <w:shd w:val="clear" w:color="auto" w:fill="auto"/>
          </w:tcPr>
          <w:p w:rsidR="00E5499B" w:rsidRDefault="005813EB" w:rsidP="008E393D">
            <w:pPr>
              <w:pStyle w:val="NormalWeb"/>
              <w:spacing w:before="0" w:beforeAutospacing="0" w:after="336" w:afterAutospacing="0" w:line="270" w:lineRule="atLeast"/>
              <w:jc w:val="both"/>
            </w:pPr>
            <w:r>
              <w:t>0.05</w:t>
            </w:r>
          </w:p>
        </w:tc>
      </w:tr>
      <w:tr w:rsidR="00012D83" w:rsidTr="0080586C">
        <w:trPr>
          <w:trHeight w:val="368"/>
        </w:trPr>
        <w:tc>
          <w:tcPr>
            <w:tcW w:w="1526" w:type="dxa"/>
            <w:shd w:val="clear" w:color="auto" w:fill="auto"/>
          </w:tcPr>
          <w:p w:rsidR="00E5499B" w:rsidRDefault="005813EB" w:rsidP="0080586C">
            <w:pPr>
              <w:pStyle w:val="NormalWeb"/>
              <w:spacing w:before="0" w:beforeAutospacing="0" w:after="336" w:afterAutospacing="0" w:line="270" w:lineRule="atLeast"/>
            </w:pPr>
            <w:r>
              <w:t>1990</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859,896</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104,874</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66,464</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0.81</w:t>
            </w:r>
          </w:p>
        </w:tc>
        <w:tc>
          <w:tcPr>
            <w:tcW w:w="1526" w:type="dxa"/>
            <w:shd w:val="clear" w:color="auto" w:fill="auto"/>
          </w:tcPr>
          <w:p w:rsidR="00E5499B" w:rsidRDefault="005813EB" w:rsidP="008E393D">
            <w:pPr>
              <w:pStyle w:val="NormalWeb"/>
              <w:spacing w:before="0" w:beforeAutospacing="0" w:after="336" w:afterAutospacing="0" w:line="270" w:lineRule="atLeast"/>
              <w:jc w:val="both"/>
            </w:pPr>
            <w:r>
              <w:t>0.11</w:t>
            </w:r>
          </w:p>
        </w:tc>
      </w:tr>
      <w:tr w:rsidR="00012D83" w:rsidTr="0080586C">
        <w:tc>
          <w:tcPr>
            <w:tcW w:w="1526" w:type="dxa"/>
            <w:shd w:val="clear" w:color="auto" w:fill="auto"/>
          </w:tcPr>
          <w:p w:rsidR="00E5499B" w:rsidRDefault="005813EB" w:rsidP="0080586C">
            <w:pPr>
              <w:pStyle w:val="NormalWeb"/>
              <w:spacing w:before="0" w:beforeAutospacing="0" w:after="336" w:afterAutospacing="0" w:line="270" w:lineRule="atLeast"/>
            </w:pPr>
            <w:r>
              <w:t>1991</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1,100,071</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124,465</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79,435</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0.96</w:t>
            </w:r>
          </w:p>
        </w:tc>
        <w:tc>
          <w:tcPr>
            <w:tcW w:w="1526" w:type="dxa"/>
            <w:shd w:val="clear" w:color="auto" w:fill="auto"/>
          </w:tcPr>
          <w:p w:rsidR="00E5499B" w:rsidRDefault="005813EB" w:rsidP="008E393D">
            <w:pPr>
              <w:pStyle w:val="NormalWeb"/>
              <w:spacing w:before="0" w:beforeAutospacing="0" w:after="336" w:afterAutospacing="0" w:line="270" w:lineRule="atLeast"/>
              <w:jc w:val="both"/>
            </w:pPr>
            <w:r>
              <w:t>0.13</w:t>
            </w:r>
          </w:p>
        </w:tc>
      </w:tr>
      <w:tr w:rsidR="00012D83" w:rsidTr="0080586C">
        <w:trPr>
          <w:trHeight w:val="386"/>
        </w:trPr>
        <w:tc>
          <w:tcPr>
            <w:tcW w:w="1526" w:type="dxa"/>
            <w:shd w:val="clear" w:color="auto" w:fill="auto"/>
          </w:tcPr>
          <w:p w:rsidR="00E5499B" w:rsidRDefault="005813EB" w:rsidP="0080586C">
            <w:pPr>
              <w:pStyle w:val="NormalWeb"/>
              <w:spacing w:before="0" w:beforeAutospacing="0" w:after="336" w:afterAutospacing="0" w:line="270" w:lineRule="atLeast"/>
            </w:pPr>
            <w:r>
              <w:t>1995</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1,493,622</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180,070</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71,250</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1.35</w:t>
            </w:r>
          </w:p>
        </w:tc>
        <w:tc>
          <w:tcPr>
            <w:tcW w:w="1526" w:type="dxa"/>
            <w:shd w:val="clear" w:color="auto" w:fill="auto"/>
          </w:tcPr>
          <w:p w:rsidR="00E5499B" w:rsidRDefault="005813EB" w:rsidP="008E393D">
            <w:pPr>
              <w:pStyle w:val="NormalWeb"/>
              <w:spacing w:before="0" w:beforeAutospacing="0" w:after="336" w:afterAutospacing="0" w:line="270" w:lineRule="atLeast"/>
              <w:jc w:val="both"/>
            </w:pPr>
            <w:r>
              <w:t>0.27</w:t>
            </w:r>
          </w:p>
        </w:tc>
      </w:tr>
      <w:tr w:rsidR="00012D83" w:rsidTr="0080586C">
        <w:tc>
          <w:tcPr>
            <w:tcW w:w="1526" w:type="dxa"/>
            <w:shd w:val="clear" w:color="auto" w:fill="auto"/>
          </w:tcPr>
          <w:p w:rsidR="00E5499B" w:rsidRDefault="005813EB" w:rsidP="0080586C">
            <w:pPr>
              <w:pStyle w:val="NormalWeb"/>
              <w:spacing w:before="0" w:beforeAutospacing="0" w:after="336" w:afterAutospacing="0" w:line="270" w:lineRule="atLeast"/>
            </w:pPr>
            <w:r>
              <w:t>1999</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2,196,343</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215,497</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79,600</w:t>
            </w:r>
          </w:p>
        </w:tc>
        <w:tc>
          <w:tcPr>
            <w:tcW w:w="1526" w:type="dxa"/>
            <w:shd w:val="clear" w:color="auto" w:fill="auto"/>
          </w:tcPr>
          <w:p w:rsidR="00E5499B" w:rsidRDefault="005813EB" w:rsidP="008E393D">
            <w:pPr>
              <w:pStyle w:val="NormalWeb"/>
              <w:spacing w:before="0" w:beforeAutospacing="0" w:after="336" w:afterAutospacing="0" w:line="270" w:lineRule="atLeast"/>
              <w:jc w:val="center"/>
            </w:pPr>
            <w:r>
              <w:t>1.79</w:t>
            </w:r>
          </w:p>
        </w:tc>
        <w:tc>
          <w:tcPr>
            <w:tcW w:w="1526" w:type="dxa"/>
            <w:shd w:val="clear" w:color="auto" w:fill="auto"/>
          </w:tcPr>
          <w:p w:rsidR="00E5499B" w:rsidRDefault="005813EB" w:rsidP="008E393D">
            <w:pPr>
              <w:pStyle w:val="NormalWeb"/>
              <w:spacing w:before="0" w:beforeAutospacing="0" w:after="336" w:afterAutospacing="0" w:line="270" w:lineRule="atLeast"/>
              <w:jc w:val="both"/>
            </w:pPr>
            <w:r>
              <w:t>0.42</w:t>
            </w:r>
          </w:p>
        </w:tc>
      </w:tr>
      <w:tr w:rsidR="00012D83" w:rsidTr="0080586C">
        <w:tc>
          <w:tcPr>
            <w:tcW w:w="1526" w:type="dxa"/>
            <w:shd w:val="clear" w:color="auto" w:fill="auto"/>
          </w:tcPr>
          <w:p w:rsidR="005813EB" w:rsidRDefault="005813EB" w:rsidP="0080586C">
            <w:pPr>
              <w:pStyle w:val="NormalWeb"/>
              <w:spacing w:before="0" w:beforeAutospacing="0" w:after="336" w:afterAutospacing="0" w:line="270" w:lineRule="atLeast"/>
            </w:pPr>
            <w:r>
              <w:t>2002</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1,742,218</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113,716</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55,032</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0.74</w:t>
            </w:r>
          </w:p>
        </w:tc>
        <w:tc>
          <w:tcPr>
            <w:tcW w:w="1526" w:type="dxa"/>
            <w:shd w:val="clear" w:color="auto" w:fill="auto"/>
          </w:tcPr>
          <w:p w:rsidR="005813EB" w:rsidRDefault="005813EB" w:rsidP="008E393D">
            <w:pPr>
              <w:pStyle w:val="NormalWeb"/>
              <w:spacing w:before="0" w:beforeAutospacing="0" w:after="336" w:afterAutospacing="0" w:line="270" w:lineRule="atLeast"/>
              <w:jc w:val="both"/>
            </w:pPr>
            <w:r>
              <w:t>0.42</w:t>
            </w:r>
          </w:p>
        </w:tc>
      </w:tr>
      <w:tr w:rsidR="00012D83" w:rsidTr="0080586C">
        <w:tc>
          <w:tcPr>
            <w:tcW w:w="1526" w:type="dxa"/>
            <w:shd w:val="clear" w:color="auto" w:fill="auto"/>
          </w:tcPr>
          <w:p w:rsidR="005813EB" w:rsidRDefault="005813EB" w:rsidP="0080586C">
            <w:pPr>
              <w:pStyle w:val="NormalWeb"/>
              <w:spacing w:before="0" w:beforeAutospacing="0" w:after="336" w:afterAutospacing="0" w:line="270" w:lineRule="atLeast"/>
            </w:pPr>
            <w:r>
              <w:t>2003</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1,850,853</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65,019</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27,344</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0.37</w:t>
            </w:r>
          </w:p>
        </w:tc>
        <w:tc>
          <w:tcPr>
            <w:tcW w:w="1526" w:type="dxa"/>
            <w:shd w:val="clear" w:color="auto" w:fill="auto"/>
          </w:tcPr>
          <w:p w:rsidR="005813EB" w:rsidRDefault="005813EB" w:rsidP="008E393D">
            <w:pPr>
              <w:pStyle w:val="NormalWeb"/>
              <w:spacing w:before="0" w:beforeAutospacing="0" w:after="336" w:afterAutospacing="0" w:line="270" w:lineRule="atLeast"/>
              <w:jc w:val="both"/>
            </w:pPr>
            <w:r>
              <w:t>0.42</w:t>
            </w:r>
          </w:p>
        </w:tc>
      </w:tr>
      <w:tr w:rsidR="00012D83" w:rsidTr="0080586C">
        <w:tc>
          <w:tcPr>
            <w:tcW w:w="1526" w:type="dxa"/>
            <w:shd w:val="clear" w:color="auto" w:fill="auto"/>
          </w:tcPr>
          <w:p w:rsidR="005813EB" w:rsidRDefault="005813EB" w:rsidP="0080586C">
            <w:pPr>
              <w:pStyle w:val="NormalWeb"/>
              <w:spacing w:before="0" w:beforeAutospacing="0" w:after="336" w:afterAutospacing="0" w:line="270" w:lineRule="atLeast"/>
            </w:pPr>
            <w:r>
              <w:t>2004</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2,081,609</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63,224</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27,446</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0.37</w:t>
            </w:r>
          </w:p>
        </w:tc>
        <w:tc>
          <w:tcPr>
            <w:tcW w:w="1526" w:type="dxa"/>
            <w:shd w:val="clear" w:color="auto" w:fill="auto"/>
          </w:tcPr>
          <w:p w:rsidR="005813EB" w:rsidRDefault="005813EB" w:rsidP="008E393D">
            <w:pPr>
              <w:pStyle w:val="NormalWeb"/>
              <w:spacing w:before="0" w:beforeAutospacing="0" w:after="336" w:afterAutospacing="0" w:line="270" w:lineRule="atLeast"/>
              <w:jc w:val="both"/>
            </w:pPr>
            <w:r>
              <w:t>0.42</w:t>
            </w:r>
          </w:p>
        </w:tc>
      </w:tr>
      <w:tr w:rsidR="00012D83" w:rsidTr="0080586C">
        <w:tc>
          <w:tcPr>
            <w:tcW w:w="1526" w:type="dxa"/>
            <w:shd w:val="clear" w:color="auto" w:fill="auto"/>
          </w:tcPr>
          <w:p w:rsidR="005813EB" w:rsidRDefault="005813EB" w:rsidP="0080586C">
            <w:pPr>
              <w:pStyle w:val="NormalWeb"/>
              <w:spacing w:before="0" w:beforeAutospacing="0" w:after="336" w:afterAutospacing="0" w:line="270" w:lineRule="atLeast"/>
            </w:pPr>
            <w:r>
              <w:t>2005</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2,155,185</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26,435</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(15,033)</w:t>
            </w:r>
          </w:p>
        </w:tc>
        <w:tc>
          <w:tcPr>
            <w:tcW w:w="1526" w:type="dxa"/>
            <w:shd w:val="clear" w:color="auto" w:fill="auto"/>
          </w:tcPr>
          <w:p w:rsidR="005813EB" w:rsidRDefault="009B41E7" w:rsidP="008E393D">
            <w:pPr>
              <w:pStyle w:val="NormalWeb"/>
              <w:spacing w:before="0" w:beforeAutospacing="0" w:after="336" w:afterAutospacing="0" w:line="270" w:lineRule="atLeast"/>
              <w:jc w:val="center"/>
            </w:pPr>
            <w:r>
              <w:t>(</w:t>
            </w:r>
            <w:r w:rsidR="005813EB">
              <w:t>0.24</w:t>
            </w:r>
            <w:r>
              <w:t>)</w:t>
            </w:r>
          </w:p>
        </w:tc>
        <w:tc>
          <w:tcPr>
            <w:tcW w:w="1526" w:type="dxa"/>
            <w:shd w:val="clear" w:color="auto" w:fill="auto"/>
          </w:tcPr>
          <w:p w:rsidR="005813EB" w:rsidRDefault="005813EB" w:rsidP="008E393D">
            <w:pPr>
              <w:pStyle w:val="NormalWeb"/>
              <w:spacing w:before="0" w:beforeAutospacing="0" w:after="336" w:afterAutospacing="0" w:line="270" w:lineRule="atLeast"/>
              <w:jc w:val="both"/>
            </w:pPr>
            <w:r>
              <w:t>0.42</w:t>
            </w:r>
          </w:p>
        </w:tc>
      </w:tr>
      <w:tr w:rsidR="00012D83" w:rsidTr="0080586C">
        <w:tc>
          <w:tcPr>
            <w:tcW w:w="1526" w:type="dxa"/>
            <w:shd w:val="clear" w:color="auto" w:fill="auto"/>
          </w:tcPr>
          <w:p w:rsidR="005813EB" w:rsidRDefault="005813EB" w:rsidP="0080586C">
            <w:pPr>
              <w:pStyle w:val="NormalWeb"/>
              <w:spacing w:before="0" w:beforeAutospacing="0" w:after="336" w:afterAutospacing="0" w:line="270" w:lineRule="atLeast"/>
            </w:pPr>
            <w:r>
              <w:t>2006</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2,676,242</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(9,749)</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(85,890)</w:t>
            </w:r>
          </w:p>
        </w:tc>
        <w:tc>
          <w:tcPr>
            <w:tcW w:w="1526" w:type="dxa"/>
            <w:shd w:val="clear" w:color="auto" w:fill="auto"/>
          </w:tcPr>
          <w:p w:rsidR="005813EB" w:rsidRDefault="009B41E7" w:rsidP="008E393D">
            <w:pPr>
              <w:pStyle w:val="NormalWeb"/>
              <w:spacing w:before="0" w:beforeAutospacing="0" w:after="336" w:afterAutospacing="0" w:line="270" w:lineRule="atLeast"/>
              <w:jc w:val="center"/>
            </w:pPr>
            <w:r>
              <w:t>(</w:t>
            </w:r>
            <w:r w:rsidR="005813EB">
              <w:t>1.40</w:t>
            </w:r>
            <w:r>
              <w:t>)</w:t>
            </w:r>
          </w:p>
        </w:tc>
        <w:tc>
          <w:tcPr>
            <w:tcW w:w="1526" w:type="dxa"/>
            <w:shd w:val="clear" w:color="auto" w:fill="auto"/>
          </w:tcPr>
          <w:p w:rsidR="005813EB" w:rsidRDefault="005813EB" w:rsidP="008E393D">
            <w:pPr>
              <w:pStyle w:val="NormalWeb"/>
              <w:spacing w:before="0" w:beforeAutospacing="0" w:after="336" w:afterAutospacing="0" w:line="270" w:lineRule="atLeast"/>
              <w:jc w:val="both"/>
            </w:pPr>
            <w:r>
              <w:t>0.42</w:t>
            </w:r>
          </w:p>
        </w:tc>
      </w:tr>
      <w:tr w:rsidR="00012D83" w:rsidTr="0080586C">
        <w:tc>
          <w:tcPr>
            <w:tcW w:w="1526" w:type="dxa"/>
            <w:shd w:val="clear" w:color="auto" w:fill="auto"/>
          </w:tcPr>
          <w:p w:rsidR="005813EB" w:rsidRDefault="005813EB" w:rsidP="0080586C">
            <w:pPr>
              <w:pStyle w:val="NormalWeb"/>
              <w:spacing w:before="0" w:beforeAutospacing="0" w:after="336" w:afterAutospacing="0" w:line="270" w:lineRule="atLeast"/>
            </w:pPr>
            <w:r>
              <w:t>2007</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2,932,515</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134,392</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91,435</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1.46</w:t>
            </w:r>
          </w:p>
        </w:tc>
        <w:tc>
          <w:tcPr>
            <w:tcW w:w="1526" w:type="dxa"/>
            <w:shd w:val="clear" w:color="auto" w:fill="auto"/>
          </w:tcPr>
          <w:p w:rsidR="005813EB" w:rsidRDefault="005813EB" w:rsidP="008E393D">
            <w:pPr>
              <w:pStyle w:val="NormalWeb"/>
              <w:spacing w:before="0" w:beforeAutospacing="0" w:after="336" w:afterAutospacing="0" w:line="270" w:lineRule="atLeast"/>
              <w:jc w:val="both"/>
            </w:pPr>
            <w:r>
              <w:t>0.42</w:t>
            </w:r>
          </w:p>
        </w:tc>
      </w:tr>
      <w:tr w:rsidR="00012D83" w:rsidTr="0080586C">
        <w:tc>
          <w:tcPr>
            <w:tcW w:w="1526" w:type="dxa"/>
            <w:shd w:val="clear" w:color="auto" w:fill="auto"/>
          </w:tcPr>
          <w:p w:rsidR="005813EB" w:rsidRDefault="005813EB" w:rsidP="0080586C">
            <w:pPr>
              <w:pStyle w:val="NormalWeb"/>
              <w:spacing w:before="0" w:beforeAutospacing="0" w:after="336" w:afterAutospacing="0" w:line="270" w:lineRule="atLeast"/>
            </w:pPr>
            <w:r>
              <w:t>2008</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2,881,811</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(216,633)</w:t>
            </w:r>
          </w:p>
        </w:tc>
        <w:tc>
          <w:tcPr>
            <w:tcW w:w="1526" w:type="dxa"/>
            <w:shd w:val="clear" w:color="auto" w:fill="auto"/>
          </w:tcPr>
          <w:p w:rsidR="005813EB" w:rsidRDefault="002F0AC2" w:rsidP="008E393D">
            <w:pPr>
              <w:pStyle w:val="NormalWeb"/>
              <w:spacing w:before="0" w:beforeAutospacing="0" w:after="336" w:afterAutospacing="0" w:line="270" w:lineRule="atLeast"/>
              <w:jc w:val="center"/>
            </w:pPr>
            <w:r>
              <w:t>(21</w:t>
            </w:r>
            <w:r w:rsidR="005813EB">
              <w:t>9,</w:t>
            </w:r>
            <w:r>
              <w:t>383</w:t>
            </w:r>
            <w:r w:rsidR="005813EB">
              <w:t>)</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(3.</w:t>
            </w:r>
            <w:r w:rsidR="00201773">
              <w:t>88</w:t>
            </w:r>
            <w:r>
              <w:t>)</w:t>
            </w:r>
          </w:p>
        </w:tc>
        <w:tc>
          <w:tcPr>
            <w:tcW w:w="1526" w:type="dxa"/>
            <w:shd w:val="clear" w:color="auto" w:fill="auto"/>
          </w:tcPr>
          <w:p w:rsidR="005813EB" w:rsidRDefault="005813EB" w:rsidP="008E393D">
            <w:pPr>
              <w:pStyle w:val="NormalWeb"/>
              <w:spacing w:before="0" w:beforeAutospacing="0" w:after="336" w:afterAutospacing="0" w:line="270" w:lineRule="atLeast"/>
              <w:jc w:val="both"/>
            </w:pPr>
            <w:r>
              <w:t>0.43</w:t>
            </w:r>
          </w:p>
        </w:tc>
      </w:tr>
      <w:tr w:rsidR="00012D83" w:rsidTr="0080586C">
        <w:tc>
          <w:tcPr>
            <w:tcW w:w="1526" w:type="dxa"/>
            <w:shd w:val="clear" w:color="auto" w:fill="auto"/>
          </w:tcPr>
          <w:p w:rsidR="005813EB" w:rsidRDefault="005813EB" w:rsidP="0080586C">
            <w:pPr>
              <w:pStyle w:val="NormalWeb"/>
              <w:spacing w:before="0" w:beforeAutospacing="0" w:after="336" w:afterAutospacing="0" w:line="270" w:lineRule="atLeast"/>
            </w:pPr>
            <w:r>
              <w:t>2009</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2,778,990</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156,269</w:t>
            </w:r>
          </w:p>
        </w:tc>
        <w:tc>
          <w:tcPr>
            <w:tcW w:w="1526" w:type="dxa"/>
            <w:shd w:val="clear" w:color="auto" w:fill="auto"/>
          </w:tcPr>
          <w:p w:rsidR="005813EB" w:rsidRDefault="002F0AC2" w:rsidP="008E393D">
            <w:pPr>
              <w:pStyle w:val="NormalWeb"/>
              <w:spacing w:before="0" w:beforeAutospacing="0" w:after="336" w:afterAutospacing="0" w:line="270" w:lineRule="atLeast"/>
              <w:jc w:val="center"/>
            </w:pPr>
            <w:r>
              <w:t>83</w:t>
            </w:r>
            <w:r w:rsidR="005813EB">
              <w:t>,359</w:t>
            </w:r>
          </w:p>
        </w:tc>
        <w:tc>
          <w:tcPr>
            <w:tcW w:w="1526" w:type="dxa"/>
            <w:shd w:val="clear" w:color="auto" w:fill="auto"/>
          </w:tcPr>
          <w:p w:rsidR="005813EB" w:rsidRDefault="00E228F3" w:rsidP="008E393D">
            <w:pPr>
              <w:pStyle w:val="NormalWeb"/>
              <w:spacing w:before="0" w:beforeAutospacing="0" w:after="336" w:afterAutospacing="0" w:line="270" w:lineRule="atLeast"/>
              <w:jc w:val="center"/>
            </w:pPr>
            <w:r>
              <w:t>1.</w:t>
            </w:r>
            <w:r w:rsidR="00201773">
              <w:t>54</w:t>
            </w:r>
          </w:p>
        </w:tc>
        <w:tc>
          <w:tcPr>
            <w:tcW w:w="1526" w:type="dxa"/>
            <w:shd w:val="clear" w:color="auto" w:fill="auto"/>
          </w:tcPr>
          <w:p w:rsidR="005813EB" w:rsidRDefault="005813EB" w:rsidP="008E393D">
            <w:pPr>
              <w:pStyle w:val="NormalWeb"/>
              <w:spacing w:before="0" w:beforeAutospacing="0" w:after="336" w:afterAutospacing="0" w:line="270" w:lineRule="atLeast"/>
              <w:jc w:val="both"/>
            </w:pPr>
            <w:r>
              <w:t>0.42</w:t>
            </w:r>
          </w:p>
        </w:tc>
      </w:tr>
      <w:tr w:rsidR="00012D83" w:rsidTr="0080586C">
        <w:tc>
          <w:tcPr>
            <w:tcW w:w="1526" w:type="dxa"/>
            <w:shd w:val="clear" w:color="auto" w:fill="auto"/>
          </w:tcPr>
          <w:p w:rsidR="005813EB" w:rsidRDefault="005813EB" w:rsidP="0080586C">
            <w:pPr>
              <w:pStyle w:val="NormalWeb"/>
              <w:spacing w:before="0" w:beforeAutospacing="0" w:after="336" w:afterAutospacing="0" w:line="270" w:lineRule="atLeast"/>
            </w:pPr>
            <w:r>
              <w:t>2010</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3,3</w:t>
            </w:r>
            <w:r w:rsidR="00CA1051">
              <w:t>42</w:t>
            </w:r>
            <w:r>
              <w:t>,</w:t>
            </w:r>
            <w:r w:rsidR="00CA1051">
              <w:t>7</w:t>
            </w:r>
            <w:r>
              <w:t>84</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188,374</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116,331</w:t>
            </w:r>
          </w:p>
        </w:tc>
        <w:tc>
          <w:tcPr>
            <w:tcW w:w="1526" w:type="dxa"/>
            <w:shd w:val="clear" w:color="auto" w:fill="auto"/>
          </w:tcPr>
          <w:p w:rsidR="005813EB" w:rsidRDefault="00E228F3" w:rsidP="008E393D">
            <w:pPr>
              <w:pStyle w:val="NormalWeb"/>
              <w:spacing w:before="0" w:beforeAutospacing="0" w:after="336" w:afterAutospacing="0" w:line="270" w:lineRule="atLeast"/>
              <w:jc w:val="center"/>
            </w:pPr>
            <w:r>
              <w:t>1.</w:t>
            </w:r>
            <w:r w:rsidR="00201773">
              <w:t>86</w:t>
            </w:r>
          </w:p>
        </w:tc>
        <w:tc>
          <w:tcPr>
            <w:tcW w:w="1526" w:type="dxa"/>
            <w:shd w:val="clear" w:color="auto" w:fill="auto"/>
          </w:tcPr>
          <w:p w:rsidR="005813EB" w:rsidRDefault="005813EB" w:rsidP="008E393D">
            <w:pPr>
              <w:pStyle w:val="NormalWeb"/>
              <w:spacing w:before="0" w:beforeAutospacing="0" w:after="336" w:afterAutospacing="0" w:line="270" w:lineRule="atLeast"/>
              <w:jc w:val="both"/>
            </w:pPr>
            <w:r>
              <w:t>0.42</w:t>
            </w:r>
          </w:p>
        </w:tc>
      </w:tr>
      <w:tr w:rsidR="00012D83" w:rsidTr="0080586C">
        <w:tc>
          <w:tcPr>
            <w:tcW w:w="1526" w:type="dxa"/>
            <w:shd w:val="clear" w:color="auto" w:fill="auto"/>
          </w:tcPr>
          <w:p w:rsidR="005813EB" w:rsidRDefault="005813EB" w:rsidP="0080586C">
            <w:pPr>
              <w:pStyle w:val="NormalWeb"/>
              <w:spacing w:before="0" w:beforeAutospacing="0" w:after="336" w:afterAutospacing="0" w:line="270" w:lineRule="atLeast"/>
            </w:pPr>
            <w:r>
              <w:t>2011</w:t>
            </w:r>
          </w:p>
        </w:tc>
        <w:tc>
          <w:tcPr>
            <w:tcW w:w="1526" w:type="dxa"/>
            <w:shd w:val="clear" w:color="auto" w:fill="auto"/>
          </w:tcPr>
          <w:p w:rsidR="005813EB" w:rsidRDefault="00CA1051" w:rsidP="008E393D">
            <w:pPr>
              <w:pStyle w:val="NormalWeb"/>
              <w:spacing w:before="0" w:beforeAutospacing="0" w:after="336" w:afterAutospacing="0" w:line="270" w:lineRule="atLeast"/>
              <w:jc w:val="center"/>
            </w:pPr>
            <w:r>
              <w:t>3,907,8</w:t>
            </w:r>
            <w:r w:rsidR="005813EB">
              <w:t>38</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163,301</w:t>
            </w:r>
          </w:p>
        </w:tc>
        <w:tc>
          <w:tcPr>
            <w:tcW w:w="1526" w:type="dxa"/>
            <w:shd w:val="clear" w:color="auto" w:fill="auto"/>
          </w:tcPr>
          <w:p w:rsidR="005813EB" w:rsidRDefault="005813EB" w:rsidP="008E393D">
            <w:pPr>
              <w:pStyle w:val="NormalWeb"/>
              <w:spacing w:before="0" w:beforeAutospacing="0" w:after="336" w:afterAutospacing="0" w:line="270" w:lineRule="atLeast"/>
              <w:jc w:val="center"/>
            </w:pPr>
            <w:r>
              <w:t>253,503</w:t>
            </w:r>
          </w:p>
        </w:tc>
        <w:tc>
          <w:tcPr>
            <w:tcW w:w="1526" w:type="dxa"/>
            <w:shd w:val="clear" w:color="auto" w:fill="auto"/>
          </w:tcPr>
          <w:p w:rsidR="005813EB" w:rsidRDefault="00E228F3" w:rsidP="008E393D">
            <w:pPr>
              <w:pStyle w:val="NormalWeb"/>
              <w:spacing w:before="0" w:beforeAutospacing="0" w:after="336" w:afterAutospacing="0" w:line="270" w:lineRule="atLeast"/>
              <w:jc w:val="center"/>
            </w:pPr>
            <w:r>
              <w:t>4.0</w:t>
            </w:r>
            <w:r w:rsidR="00201773">
              <w:t>2</w:t>
            </w:r>
          </w:p>
        </w:tc>
        <w:tc>
          <w:tcPr>
            <w:tcW w:w="1526" w:type="dxa"/>
            <w:shd w:val="clear" w:color="auto" w:fill="auto"/>
          </w:tcPr>
          <w:p w:rsidR="005813EB" w:rsidRDefault="005813EB" w:rsidP="008E393D">
            <w:pPr>
              <w:pStyle w:val="NormalWeb"/>
              <w:spacing w:before="0" w:beforeAutospacing="0" w:after="336" w:afterAutospacing="0" w:line="270" w:lineRule="atLeast"/>
              <w:jc w:val="both"/>
            </w:pPr>
            <w:r>
              <w:t>0.42</w:t>
            </w:r>
          </w:p>
        </w:tc>
      </w:tr>
      <w:tr w:rsidR="00C41269" w:rsidTr="0080586C">
        <w:tc>
          <w:tcPr>
            <w:tcW w:w="1526" w:type="dxa"/>
            <w:shd w:val="clear" w:color="auto" w:fill="auto"/>
          </w:tcPr>
          <w:p w:rsidR="00C41269" w:rsidRDefault="00C41269" w:rsidP="0080586C">
            <w:pPr>
              <w:pStyle w:val="NormalWeb"/>
              <w:spacing w:before="0" w:beforeAutospacing="0" w:after="336" w:afterAutospacing="0" w:line="270" w:lineRule="atLeast"/>
            </w:pPr>
            <w:r>
              <w:t>2012</w:t>
            </w:r>
          </w:p>
        </w:tc>
        <w:tc>
          <w:tcPr>
            <w:tcW w:w="1526" w:type="dxa"/>
            <w:shd w:val="clear" w:color="auto" w:fill="auto"/>
          </w:tcPr>
          <w:p w:rsidR="00C41269" w:rsidRDefault="00C41269" w:rsidP="008E393D">
            <w:pPr>
              <w:pStyle w:val="NormalWeb"/>
              <w:spacing w:before="0" w:beforeAutospacing="0" w:after="336" w:afterAutospacing="0" w:line="270" w:lineRule="atLeast"/>
              <w:jc w:val="center"/>
            </w:pPr>
            <w:r>
              <w:t>4,200,836</w:t>
            </w:r>
          </w:p>
        </w:tc>
        <w:tc>
          <w:tcPr>
            <w:tcW w:w="1526" w:type="dxa"/>
            <w:shd w:val="clear" w:color="auto" w:fill="auto"/>
          </w:tcPr>
          <w:p w:rsidR="00C41269" w:rsidRDefault="00C41269" w:rsidP="008E393D">
            <w:pPr>
              <w:pStyle w:val="NormalWeb"/>
              <w:spacing w:before="0" w:beforeAutospacing="0" w:after="336" w:afterAutospacing="0" w:line="270" w:lineRule="atLeast"/>
              <w:jc w:val="center"/>
            </w:pPr>
            <w:r>
              <w:t>396,962</w:t>
            </w:r>
          </w:p>
        </w:tc>
        <w:tc>
          <w:tcPr>
            <w:tcW w:w="1526" w:type="dxa"/>
            <w:shd w:val="clear" w:color="auto" w:fill="auto"/>
          </w:tcPr>
          <w:p w:rsidR="00C41269" w:rsidRDefault="00C41269" w:rsidP="008E393D">
            <w:pPr>
              <w:pStyle w:val="NormalWeb"/>
              <w:spacing w:before="0" w:beforeAutospacing="0" w:after="336" w:afterAutospacing="0" w:line="270" w:lineRule="atLeast"/>
              <w:jc w:val="center"/>
            </w:pPr>
            <w:r>
              <w:t>220,371</w:t>
            </w:r>
          </w:p>
        </w:tc>
        <w:tc>
          <w:tcPr>
            <w:tcW w:w="1526" w:type="dxa"/>
            <w:shd w:val="clear" w:color="auto" w:fill="auto"/>
          </w:tcPr>
          <w:p w:rsidR="00C41269" w:rsidRDefault="00C41269" w:rsidP="008E393D">
            <w:pPr>
              <w:pStyle w:val="NormalWeb"/>
              <w:spacing w:before="0" w:beforeAutospacing="0" w:after="336" w:afterAutospacing="0" w:line="270" w:lineRule="atLeast"/>
              <w:jc w:val="center"/>
            </w:pPr>
            <w:r>
              <w:t>3.49</w:t>
            </w:r>
          </w:p>
        </w:tc>
        <w:tc>
          <w:tcPr>
            <w:tcW w:w="1526" w:type="dxa"/>
            <w:shd w:val="clear" w:color="auto" w:fill="auto"/>
          </w:tcPr>
          <w:p w:rsidR="00C41269" w:rsidRDefault="00C41269" w:rsidP="008E393D">
            <w:pPr>
              <w:pStyle w:val="NormalWeb"/>
              <w:spacing w:before="0" w:beforeAutospacing="0" w:after="336" w:afterAutospacing="0" w:line="270" w:lineRule="atLeast"/>
              <w:jc w:val="both"/>
            </w:pPr>
            <w:r>
              <w:t>0.42</w:t>
            </w:r>
          </w:p>
        </w:tc>
      </w:tr>
      <w:tr w:rsidR="00603FA8" w:rsidTr="0080586C">
        <w:tc>
          <w:tcPr>
            <w:tcW w:w="1526" w:type="dxa"/>
            <w:shd w:val="clear" w:color="auto" w:fill="auto"/>
          </w:tcPr>
          <w:p w:rsidR="00603FA8" w:rsidRDefault="00603FA8" w:rsidP="0080586C">
            <w:pPr>
              <w:pStyle w:val="NormalWeb"/>
              <w:spacing w:before="0" w:beforeAutospacing="0" w:after="336" w:afterAutospacing="0" w:line="270" w:lineRule="atLeast"/>
            </w:pPr>
            <w:r>
              <w:t>2013</w:t>
            </w:r>
          </w:p>
        </w:tc>
        <w:tc>
          <w:tcPr>
            <w:tcW w:w="1526" w:type="dxa"/>
            <w:shd w:val="clear" w:color="auto" w:fill="auto"/>
          </w:tcPr>
          <w:p w:rsidR="00603FA8" w:rsidRDefault="00603FA8" w:rsidP="0080586C">
            <w:pPr>
              <w:pStyle w:val="NormalWeb"/>
              <w:spacing w:before="0" w:beforeAutospacing="0" w:after="336" w:afterAutospacing="0" w:line="270" w:lineRule="atLeast"/>
            </w:pPr>
            <w:r>
              <w:t>3,439,233</w:t>
            </w:r>
          </w:p>
        </w:tc>
        <w:tc>
          <w:tcPr>
            <w:tcW w:w="1526" w:type="dxa"/>
            <w:shd w:val="clear" w:color="auto" w:fill="auto"/>
          </w:tcPr>
          <w:p w:rsidR="00603FA8" w:rsidRDefault="00603FA8" w:rsidP="0080586C">
            <w:pPr>
              <w:pStyle w:val="NormalWeb"/>
              <w:spacing w:before="0" w:beforeAutospacing="0" w:after="336" w:afterAutospacing="0" w:line="270" w:lineRule="atLeast"/>
            </w:pPr>
            <w:r>
              <w:t>240,714</w:t>
            </w:r>
          </w:p>
        </w:tc>
        <w:tc>
          <w:tcPr>
            <w:tcW w:w="1526" w:type="dxa"/>
            <w:shd w:val="clear" w:color="auto" w:fill="auto"/>
          </w:tcPr>
          <w:p w:rsidR="00603FA8" w:rsidRDefault="000B3B60" w:rsidP="0080586C">
            <w:pPr>
              <w:pStyle w:val="NormalWeb"/>
              <w:spacing w:before="0" w:beforeAutospacing="0" w:after="336" w:afterAutospacing="0" w:line="270" w:lineRule="atLeast"/>
            </w:pPr>
            <w:r>
              <w:t>111,013</w:t>
            </w:r>
          </w:p>
        </w:tc>
        <w:tc>
          <w:tcPr>
            <w:tcW w:w="1526" w:type="dxa"/>
            <w:shd w:val="clear" w:color="auto" w:fill="auto"/>
          </w:tcPr>
          <w:p w:rsidR="00603FA8" w:rsidRDefault="000B3B60" w:rsidP="0080586C">
            <w:pPr>
              <w:pStyle w:val="NormalWeb"/>
              <w:spacing w:before="0" w:beforeAutospacing="0" w:after="336" w:afterAutospacing="0" w:line="270" w:lineRule="atLeast"/>
            </w:pPr>
            <w:r>
              <w:t>1.73</w:t>
            </w:r>
          </w:p>
        </w:tc>
        <w:tc>
          <w:tcPr>
            <w:tcW w:w="1526" w:type="dxa"/>
            <w:shd w:val="clear" w:color="auto" w:fill="auto"/>
          </w:tcPr>
          <w:p w:rsidR="00603FA8" w:rsidRDefault="00603FA8" w:rsidP="008E393D">
            <w:pPr>
              <w:pStyle w:val="NormalWeb"/>
              <w:spacing w:before="0" w:beforeAutospacing="0" w:after="336" w:afterAutospacing="0" w:line="270" w:lineRule="atLeast"/>
              <w:jc w:val="both"/>
            </w:pPr>
            <w:r>
              <w:t>0.42</w:t>
            </w:r>
          </w:p>
        </w:tc>
      </w:tr>
    </w:tbl>
    <w:p w:rsidR="00E5499B" w:rsidRDefault="00F42635" w:rsidP="00E5499B">
      <w:pPr>
        <w:pStyle w:val="NormalWeb"/>
        <w:shd w:val="clear" w:color="auto" w:fill="FFFFFF"/>
        <w:spacing w:before="0" w:beforeAutospacing="0" w:after="336" w:afterAutospacing="0" w:line="270" w:lineRule="atLeast"/>
      </w:pPr>
      <w:r>
        <w:t>Cooper</w:t>
      </w:r>
      <w:r w:rsidR="00D5487D">
        <w:t xml:space="preserve"> Tire</w:t>
      </w:r>
      <w:r>
        <w:t>’s Home Page</w:t>
      </w:r>
      <w:r w:rsidR="00D5487D">
        <w:br/>
      </w:r>
      <w:hyperlink r:id="rId9" w:history="1">
        <w:r w:rsidR="00D5487D" w:rsidRPr="00D5487D">
          <w:rPr>
            <w:color w:val="0000FF"/>
            <w:u w:val="single"/>
          </w:rPr>
          <w:t>http://coopertire.com/Investors/SEC-Filings.aspx</w:t>
        </w:r>
      </w:hyperlink>
    </w:p>
    <w:p w:rsidR="00121B2F" w:rsidRPr="00D42F03" w:rsidRDefault="00EC59CD" w:rsidP="00322C96">
      <w:pPr>
        <w:spacing w:after="300" w:line="285" w:lineRule="atLeast"/>
        <w:rPr>
          <w:color w:val="000000"/>
        </w:rPr>
      </w:pPr>
      <w:r>
        <w:lastRenderedPageBreak/>
        <w:tab/>
      </w:r>
      <w:r w:rsidR="00FD59AF">
        <w:t xml:space="preserve">Gorr was </w:t>
      </w:r>
      <w:r w:rsidR="0092483F">
        <w:t xml:space="preserve">succeeded </w:t>
      </w:r>
      <w:r w:rsidR="003A38B0">
        <w:t xml:space="preserve">as chairman and CEO by </w:t>
      </w:r>
      <w:r w:rsidR="00B12096">
        <w:t xml:space="preserve">Pat </w:t>
      </w:r>
      <w:r w:rsidR="0092483F">
        <w:t xml:space="preserve">Rooney, who had </w:t>
      </w:r>
      <w:r w:rsidR="003A38B0">
        <w:t xml:space="preserve">joined </w:t>
      </w:r>
      <w:r w:rsidR="0092483F">
        <w:t xml:space="preserve">the company </w:t>
      </w:r>
      <w:r w:rsidR="003A38B0">
        <w:t xml:space="preserve">right out of college in </w:t>
      </w:r>
      <w:r w:rsidR="0085003E">
        <w:t>1</w:t>
      </w:r>
      <w:r w:rsidR="003A38B0">
        <w:t xml:space="preserve">956, </w:t>
      </w:r>
      <w:r w:rsidR="0092483F">
        <w:t>and had worked in various roles under Gorr.  In 1985, Rooney was given responsibility for all tire sales and was appointed vice president of marketing for</w:t>
      </w:r>
      <w:r w:rsidR="00BA6254">
        <w:t xml:space="preserve"> Cooper’s </w:t>
      </w:r>
      <w:r w:rsidR="0092483F">
        <w:t xml:space="preserve">operations in 1987. </w:t>
      </w:r>
      <w:r w:rsidR="003A38B0">
        <w:t xml:space="preserve"> </w:t>
      </w:r>
      <w:r w:rsidR="0092483F">
        <w:t>Rooney was elected president of tire operations and a d</w:t>
      </w:r>
      <w:r w:rsidR="00B12096">
        <w:t>i</w:t>
      </w:r>
      <w:r w:rsidR="0092483F">
        <w:t xml:space="preserve">rector of </w:t>
      </w:r>
      <w:r w:rsidR="00704FC8">
        <w:t>the company</w:t>
      </w:r>
      <w:r w:rsidR="003A38B0">
        <w:t xml:space="preserve"> in 1990.  Sales continued to grow under Rooney’s leadership, totaling $1.6 billion by 1996.  </w:t>
      </w:r>
      <w:r w:rsidR="003A38B0" w:rsidRPr="0080586C">
        <w:rPr>
          <w:color w:val="000000"/>
        </w:rPr>
        <w:t>But high raw material costs that, because of competitive pressures, could not be passed on to customers in the form of price increases, cut into Cooper's net profit in the intervening years.  Profits declined to $112.8 million in 1995 and slid to 107.9 million in 1996.  Cooper's usually high-flying stock suffered as well, dropping from a high of more than $39.50 per share i</w:t>
      </w:r>
      <w:r w:rsidR="00704A86" w:rsidRPr="0080586C">
        <w:rPr>
          <w:color w:val="000000"/>
        </w:rPr>
        <w:t>n 1993 to less than $18 in 1996.</w:t>
      </w:r>
      <w:r w:rsidR="00B71205" w:rsidRPr="0080586C">
        <w:rPr>
          <w:color w:val="000000"/>
        </w:rPr>
        <w:t xml:space="preserve">  Rooney retired in June 2000, when he became 65 years old.</w:t>
      </w:r>
      <w:r w:rsidR="00704A86" w:rsidRPr="0080586C">
        <w:rPr>
          <w:color w:val="000000"/>
        </w:rPr>
        <w:t xml:space="preserve">  </w:t>
      </w:r>
      <w:r w:rsidR="00E45A10">
        <w:t>The firm’s net sales in 1956, when Rooney joined Cooper were $23.4 million.  Net sales for 1999, his last year at the helm, reached $2.2 billion.</w:t>
      </w:r>
      <w:r w:rsidR="00B12096" w:rsidRPr="0080586C">
        <w:rPr>
          <w:color w:val="000000"/>
        </w:rPr>
        <w:br/>
      </w:r>
      <w:r w:rsidR="00B12096">
        <w:tab/>
      </w:r>
      <w:r w:rsidR="00704A86">
        <w:t xml:space="preserve">In 1999, Rooney </w:t>
      </w:r>
      <w:r w:rsidR="00275EAD">
        <w:t>transferred his duties as Cooper president to Tom Dattilo, who succeeded him as chairman and CEO.  Dattilo joined Cooper in January 1999 as chief operating officer.  Prior to joining Cooper, Dattilo spent more than 21 years in the automotive parts business with his latest position being president of Dana’s sealing products group, one of the world’s largest manufacturers of vehicular and engine components.</w:t>
      </w:r>
      <w:r w:rsidR="00322C96">
        <w:t xml:space="preserve"> </w:t>
      </w:r>
      <w:r w:rsidR="00322C96">
        <w:br/>
        <w:t xml:space="preserve"> </w:t>
      </w:r>
      <w:r w:rsidR="00322C96">
        <w:tab/>
      </w:r>
      <w:r w:rsidR="00275EAD">
        <w:t>Dattilo resigned unexpectedly on August 3</w:t>
      </w:r>
      <w:r w:rsidR="007772F9">
        <w:t>, 2006</w:t>
      </w:r>
      <w:r w:rsidR="00275EAD">
        <w:t>,</w:t>
      </w:r>
      <w:r w:rsidR="008C402A">
        <w:t xml:space="preserve"> </w:t>
      </w:r>
      <w:r w:rsidR="006E3E30">
        <w:t>t</w:t>
      </w:r>
      <w:r w:rsidR="002B1502">
        <w:t>h</w:t>
      </w:r>
      <w:r w:rsidR="00E5249A">
        <w:t>e s</w:t>
      </w:r>
      <w:r w:rsidR="0095123E">
        <w:t>a</w:t>
      </w:r>
      <w:r w:rsidR="00665742">
        <w:t>m</w:t>
      </w:r>
      <w:r w:rsidR="00EB5414">
        <w:t>e d</w:t>
      </w:r>
      <w:r w:rsidR="00E81868">
        <w:t>ay</w:t>
      </w:r>
      <w:r w:rsidR="007733A7">
        <w:t xml:space="preserve"> </w:t>
      </w:r>
      <w:r w:rsidR="00A9014C">
        <w:t xml:space="preserve">as the </w:t>
      </w:r>
      <w:r w:rsidR="008E393D">
        <w:t>second-</w:t>
      </w:r>
      <w:r w:rsidR="00B71205">
        <w:t xml:space="preserve">quarter </w:t>
      </w:r>
      <w:r w:rsidR="00A9014C">
        <w:t>res</w:t>
      </w:r>
      <w:r w:rsidR="00F60795">
        <w:t>u</w:t>
      </w:r>
      <w:r w:rsidR="00C00312">
        <w:t>lt</w:t>
      </w:r>
      <w:r w:rsidR="004E2575">
        <w:t>s</w:t>
      </w:r>
      <w:r w:rsidR="00B71205">
        <w:t xml:space="preserve"> were </w:t>
      </w:r>
      <w:r w:rsidR="006539CE">
        <w:t>announce</w:t>
      </w:r>
      <w:r w:rsidR="00B71205">
        <w:t>d</w:t>
      </w:r>
      <w:r w:rsidR="00546480">
        <w:t>.</w:t>
      </w:r>
      <w:r w:rsidR="009D0490">
        <w:t xml:space="preserve"> </w:t>
      </w:r>
      <w:r w:rsidR="009A417E">
        <w:t xml:space="preserve"> </w:t>
      </w:r>
      <w:r w:rsidR="00546480">
        <w:t>Cooper Tire has been struggling</w:t>
      </w:r>
      <w:r w:rsidR="00491648">
        <w:t xml:space="preserve"> for </w:t>
      </w:r>
      <w:r w:rsidR="00BF3B72">
        <w:t>the past two y</w:t>
      </w:r>
      <w:r w:rsidR="00491648">
        <w:t xml:space="preserve">ears.  Though it posted net sales of $625 million for the second quarter, up 22% versus the same period in 2005, it posted deeper losses for the second quarter.  </w:t>
      </w:r>
      <w:r w:rsidR="00275EAD">
        <w:t>Cooper’s loss fell to $2</w:t>
      </w:r>
      <w:r w:rsidR="00491648">
        <w:t>1</w:t>
      </w:r>
      <w:r w:rsidR="00275EAD">
        <w:t xml:space="preserve"> million from a loss of $</w:t>
      </w:r>
      <w:r w:rsidR="00491648">
        <w:t>7</w:t>
      </w:r>
      <w:r w:rsidR="00275EAD">
        <w:t xml:space="preserve"> million in the </w:t>
      </w:r>
      <w:r w:rsidR="00491648">
        <w:t xml:space="preserve">same </w:t>
      </w:r>
      <w:r w:rsidR="00275EAD">
        <w:t>period</w:t>
      </w:r>
      <w:r w:rsidR="0085003E">
        <w:t xml:space="preserve"> </w:t>
      </w:r>
      <w:r w:rsidR="00AD28F9">
        <w:t>of the previous year</w:t>
      </w:r>
      <w:r w:rsidR="00491648">
        <w:t>.</w:t>
      </w:r>
      <w:r w:rsidR="00275EAD">
        <w:t xml:space="preserve">  It</w:t>
      </w:r>
      <w:r w:rsidR="00AD28F9">
        <w:t xml:space="preserve"> was</w:t>
      </w:r>
      <w:r w:rsidR="00275EAD">
        <w:t xml:space="preserve"> the firm’s sixth consecutive quarterly loss.</w:t>
      </w:r>
      <w:r w:rsidR="000B5E25">
        <w:t xml:space="preserve">  </w:t>
      </w:r>
      <w:r w:rsidR="00F4429B">
        <w:t xml:space="preserve">Besides the earnings shortfall, Cooper had been removed from the S&amp;P 500 index and its credit ratings </w:t>
      </w:r>
      <w:r w:rsidR="00B71205">
        <w:t xml:space="preserve">was </w:t>
      </w:r>
      <w:r w:rsidR="00F4429B">
        <w:t xml:space="preserve">downgraded into “junk” territory.  The stock fell from the August 2 close of $10 to $8.23 on August 9.  The 52-week high was $17.56.  </w:t>
      </w:r>
      <w:r w:rsidR="000B5E25">
        <w:t xml:space="preserve">Raw material prices continued </w:t>
      </w:r>
      <w:r w:rsidR="00AD28F9">
        <w:t xml:space="preserve">to get </w:t>
      </w:r>
      <w:r w:rsidR="000B5E25">
        <w:t>higher while industry demand remained weak in North America and Europe.</w:t>
      </w:r>
      <w:r w:rsidR="00322C96">
        <w:t xml:space="preserve">  </w:t>
      </w:r>
      <w:r w:rsidR="00322C96" w:rsidRPr="009C4989">
        <w:rPr>
          <w:color w:val="000000"/>
        </w:rPr>
        <w:t xml:space="preserve">At that time, </w:t>
      </w:r>
      <w:r w:rsidR="00322C96">
        <w:rPr>
          <w:color w:val="000000"/>
        </w:rPr>
        <w:t xml:space="preserve">Byron Pond, a member of Cooper’s </w:t>
      </w:r>
      <w:r w:rsidR="00322C96" w:rsidRPr="009C4989">
        <w:rPr>
          <w:color w:val="000000"/>
        </w:rPr>
        <w:t xml:space="preserve">board </w:t>
      </w:r>
      <w:r w:rsidR="00322C96">
        <w:rPr>
          <w:color w:val="000000"/>
        </w:rPr>
        <w:t>of directors</w:t>
      </w:r>
      <w:r w:rsidR="00AD28F9">
        <w:rPr>
          <w:color w:val="000000"/>
        </w:rPr>
        <w:t xml:space="preserve"> </w:t>
      </w:r>
      <w:r w:rsidR="00322C96">
        <w:rPr>
          <w:color w:val="000000"/>
        </w:rPr>
        <w:t xml:space="preserve">stepped in to serve as interim CEO during a search for permanent replacement.  Pond also joined two other directors to form an “office of the chairman” to oversee governance of the company during the search process.  </w:t>
      </w:r>
      <w:r w:rsidR="00322C96" w:rsidRPr="00454415">
        <w:rPr>
          <w:color w:val="000000"/>
        </w:rPr>
        <w:t>H</w:t>
      </w:r>
      <w:r w:rsidR="00322C96" w:rsidRPr="009C4989">
        <w:rPr>
          <w:color w:val="000000"/>
        </w:rPr>
        <w:t>e took a very proactive role in running the company</w:t>
      </w:r>
      <w:r w:rsidR="00322C96">
        <w:rPr>
          <w:color w:val="000000"/>
        </w:rPr>
        <w:t>.</w:t>
      </w:r>
      <w:r w:rsidR="00B71205">
        <w:br/>
        <w:t xml:space="preserve"> </w:t>
      </w:r>
      <w:r w:rsidR="00B71205">
        <w:tab/>
        <w:t xml:space="preserve">As Jonathan Steinmetz, Morgan Stanley analyst stated, </w:t>
      </w:r>
      <w:r w:rsidR="00454415" w:rsidRPr="00BA6254">
        <w:t>“The departure of the company's CEO may lead to a positive management change, but the problems here run deeper than just management, and it may not be easy to attract star talent to a $564 million market-cap tire company based in Findlay, Ohio</w:t>
      </w:r>
      <w:r w:rsidR="00B71205" w:rsidRPr="00BA6254">
        <w:t xml:space="preserve">.  </w:t>
      </w:r>
      <w:r w:rsidR="00454415" w:rsidRPr="00BA6254">
        <w:t>The company's problems include high cost structure, low brand value, rising raw material costs, weak end markets, production problems, lack of captive distribution, increasing production complexity and personnel turnover.  The company still does not appear to have a fully developed plan to offset these challenges</w:t>
      </w:r>
      <w:r w:rsidR="00B71205" w:rsidRPr="00BA6254">
        <w:t>.”</w:t>
      </w:r>
      <w:r w:rsidR="00942D33" w:rsidRPr="00BA6254">
        <w:rPr>
          <w:vertAlign w:val="superscript"/>
        </w:rPr>
        <w:t>5</w:t>
      </w:r>
      <w:r w:rsidR="00B71205" w:rsidRPr="00BA6254">
        <w:br/>
        <w:t xml:space="preserve"> </w:t>
      </w:r>
      <w:r w:rsidR="00B71205" w:rsidRPr="00BA6254">
        <w:tab/>
      </w:r>
      <w:r w:rsidR="00454415" w:rsidRPr="00BA6254">
        <w:t xml:space="preserve">Some tire dealers believed that a main problem was that the company had built its business as a value-tire producer and at the time it was harder to produce tires in that segment profitably in North America.  </w:t>
      </w:r>
      <w:r w:rsidR="00233D94" w:rsidRPr="00BA6254">
        <w:t>According to Mr. Lesieur, a dealer, “I don’t know how the company sticks to what it knows best but still make</w:t>
      </w:r>
      <w:r w:rsidR="00722B85" w:rsidRPr="00BA6254">
        <w:t>s</w:t>
      </w:r>
      <w:r w:rsidR="00233D94" w:rsidRPr="00BA6254">
        <w:t xml:space="preserve"> money.”  </w:t>
      </w:r>
      <w:r w:rsidR="00B71205" w:rsidRPr="00BA6254">
        <w:t xml:space="preserve">He continued by saying, “I’m </w:t>
      </w:r>
      <w:r w:rsidR="00454415" w:rsidRPr="00BA6254">
        <w:t>unsure what the company’s vision is for the next five to 10 years.</w:t>
      </w:r>
      <w:r w:rsidR="00B71205" w:rsidRPr="00BA6254">
        <w:t>”</w:t>
      </w:r>
      <w:r w:rsidR="00942D33" w:rsidRPr="00BA6254">
        <w:rPr>
          <w:vertAlign w:val="superscript"/>
        </w:rPr>
        <w:t>6</w:t>
      </w:r>
      <w:r w:rsidR="00722243">
        <w:rPr>
          <w:color w:val="000000"/>
        </w:rPr>
        <w:t xml:space="preserve"> </w:t>
      </w:r>
      <w:r w:rsidR="00722243">
        <w:rPr>
          <w:color w:val="000000"/>
        </w:rPr>
        <w:tab/>
      </w:r>
      <w:r w:rsidR="00722243">
        <w:rPr>
          <w:color w:val="000000"/>
        </w:rPr>
        <w:br/>
        <w:t xml:space="preserve"> </w:t>
      </w:r>
      <w:r w:rsidR="00722243">
        <w:rPr>
          <w:color w:val="000000"/>
        </w:rPr>
        <w:tab/>
      </w:r>
      <w:r w:rsidR="00AF266A">
        <w:rPr>
          <w:color w:val="000000"/>
        </w:rPr>
        <w:t xml:space="preserve">Roy Armes joined the company in December 2006 as its CEO and President.  A year later, he was also appointed Chairman.  </w:t>
      </w:r>
      <w:r w:rsidR="00F4429B" w:rsidRPr="009C4989">
        <w:rPr>
          <w:color w:val="000000"/>
        </w:rPr>
        <w:t xml:space="preserve">When Armes </w:t>
      </w:r>
      <w:r w:rsidR="00AF266A">
        <w:rPr>
          <w:color w:val="000000"/>
        </w:rPr>
        <w:t>was hired,</w:t>
      </w:r>
      <w:r w:rsidR="00F4429B" w:rsidRPr="009C4989">
        <w:rPr>
          <w:color w:val="000000"/>
        </w:rPr>
        <w:t xml:space="preserve"> </w:t>
      </w:r>
      <w:r w:rsidR="00E16CA1" w:rsidRPr="00454415">
        <w:rPr>
          <w:color w:val="000000"/>
        </w:rPr>
        <w:t xml:space="preserve">some analysts </w:t>
      </w:r>
      <w:r w:rsidR="00F4429B" w:rsidRPr="009C4989">
        <w:rPr>
          <w:color w:val="000000"/>
        </w:rPr>
        <w:t xml:space="preserve">thought it was </w:t>
      </w:r>
      <w:r w:rsidR="00694167" w:rsidRPr="00454415">
        <w:rPr>
          <w:color w:val="000000"/>
        </w:rPr>
        <w:t>a</w:t>
      </w:r>
      <w:r w:rsidR="00F4429B" w:rsidRPr="009C4989">
        <w:rPr>
          <w:color w:val="000000"/>
        </w:rPr>
        <w:t xml:space="preserve"> sign that Pond was preparing Cooper Tire for sale.</w:t>
      </w:r>
      <w:r w:rsidR="00942D33" w:rsidRPr="00942D33">
        <w:rPr>
          <w:color w:val="000000"/>
          <w:vertAlign w:val="superscript"/>
        </w:rPr>
        <w:t>7</w:t>
      </w:r>
      <w:r w:rsidR="00F4429B" w:rsidRPr="009C4989">
        <w:rPr>
          <w:color w:val="000000"/>
        </w:rPr>
        <w:t xml:space="preserve"> </w:t>
      </w:r>
      <w:r w:rsidR="00AF266A">
        <w:rPr>
          <w:color w:val="000000"/>
        </w:rPr>
        <w:t xml:space="preserve"> </w:t>
      </w:r>
      <w:r w:rsidR="00F4429B" w:rsidRPr="009C4989">
        <w:rPr>
          <w:color w:val="000000"/>
        </w:rPr>
        <w:t>Armes came to Cooper following a 31-year career at Whirlpool Cor</w:t>
      </w:r>
      <w:r w:rsidR="00EE1D74">
        <w:rPr>
          <w:color w:val="000000"/>
        </w:rPr>
        <w:t>poration,</w:t>
      </w:r>
      <w:r w:rsidR="00F4429B" w:rsidRPr="009C4989">
        <w:rPr>
          <w:color w:val="000000"/>
        </w:rPr>
        <w:t xml:space="preserve"> where he rose to senior vice president of the Project Management Office. </w:t>
      </w:r>
      <w:r w:rsidR="003F688B">
        <w:rPr>
          <w:color w:val="000000"/>
        </w:rPr>
        <w:t xml:space="preserve"> </w:t>
      </w:r>
      <w:r w:rsidR="00F4429B" w:rsidRPr="009C4989">
        <w:rPr>
          <w:color w:val="000000"/>
        </w:rPr>
        <w:t>He also brought with him experience in Mexico and China.</w:t>
      </w:r>
      <w:r w:rsidR="00722243">
        <w:rPr>
          <w:color w:val="000000"/>
        </w:rPr>
        <w:br/>
        <w:t xml:space="preserve"> </w:t>
      </w:r>
      <w:r w:rsidR="00722243">
        <w:rPr>
          <w:color w:val="000000"/>
        </w:rPr>
        <w:tab/>
      </w:r>
      <w:r w:rsidR="00EE1D74">
        <w:rPr>
          <w:color w:val="000000"/>
        </w:rPr>
        <w:t>Throughout his tenure at Cooper, Armes has spear</w:t>
      </w:r>
      <w:r w:rsidR="00F173E6">
        <w:rPr>
          <w:color w:val="000000"/>
        </w:rPr>
        <w:t>h</w:t>
      </w:r>
      <w:r w:rsidR="00EE1D74">
        <w:rPr>
          <w:color w:val="000000"/>
        </w:rPr>
        <w:t xml:space="preserve">eaded the positive transformation </w:t>
      </w:r>
      <w:r w:rsidR="00EE1D74">
        <w:rPr>
          <w:color w:val="000000"/>
        </w:rPr>
        <w:lastRenderedPageBreak/>
        <w:t>of the company’s business model, creating a stronger, more resilie</w:t>
      </w:r>
      <w:r w:rsidR="008E393D">
        <w:rPr>
          <w:color w:val="000000"/>
        </w:rPr>
        <w:t xml:space="preserve">nt and more sustainable Cooper </w:t>
      </w:r>
      <w:r w:rsidR="00EE1D74">
        <w:rPr>
          <w:color w:val="000000"/>
        </w:rPr>
        <w:t>which was better positioned to drive long-term value.</w:t>
      </w:r>
      <w:r w:rsidR="00722243">
        <w:rPr>
          <w:color w:val="000000"/>
        </w:rPr>
        <w:t xml:space="preserve">  </w:t>
      </w:r>
      <w:r w:rsidR="00BA3125">
        <w:rPr>
          <w:color w:val="000000"/>
        </w:rPr>
        <w:t xml:space="preserve">Like his predecessors, Armes continued to pursue a rapid growth strategy, expanding the company production capabilities via both acquisition and plant improvements.  </w:t>
      </w:r>
      <w:r w:rsidR="00722243">
        <w:rPr>
          <w:color w:val="000000"/>
        </w:rPr>
        <w:t>The company has performed well under his direction.</w:t>
      </w:r>
      <w:r w:rsidR="00EE1D74">
        <w:rPr>
          <w:color w:val="000000"/>
        </w:rPr>
        <w:t xml:space="preserve">  In 2008, the company unveiled an ambitious five-year strategic plan, and by the close of 2012, nearly all of the financial and performance goals set within the pla</w:t>
      </w:r>
      <w:r w:rsidR="004C1825">
        <w:rPr>
          <w:color w:val="000000"/>
        </w:rPr>
        <w:t>n were achieved.  In fact, 2012</w:t>
      </w:r>
      <w:r w:rsidR="00EE1D74">
        <w:rPr>
          <w:color w:val="000000"/>
        </w:rPr>
        <w:t xml:space="preserve"> was a record-setting year for the company as Cooper generated record full-year net sales of $4.2 billion and record operating profit of $379 million.</w:t>
      </w:r>
      <w:r w:rsidR="00BA3125">
        <w:rPr>
          <w:color w:val="000000"/>
        </w:rPr>
        <w:t xml:space="preserve">  Cooper’s business was still in the recovery stages in 2011-2012 (see Exhibit </w:t>
      </w:r>
      <w:r w:rsidR="002602BE">
        <w:rPr>
          <w:color w:val="000000"/>
        </w:rPr>
        <w:t>3</w:t>
      </w:r>
      <w:r w:rsidR="00BA3125">
        <w:rPr>
          <w:color w:val="000000"/>
        </w:rPr>
        <w:t>).</w:t>
      </w:r>
      <w:r w:rsidR="00722243">
        <w:rPr>
          <w:color w:val="000000"/>
        </w:rPr>
        <w:br/>
        <w:t xml:space="preserve"> </w:t>
      </w:r>
      <w:r w:rsidR="00722243">
        <w:rPr>
          <w:color w:val="000000"/>
        </w:rPr>
        <w:tab/>
      </w:r>
      <w:r w:rsidR="00454415">
        <w:rPr>
          <w:b/>
          <w:sz w:val="36"/>
          <w:szCs w:val="36"/>
        </w:rPr>
        <w:br/>
      </w:r>
      <w:r w:rsidR="00121B2F" w:rsidRPr="008E393D">
        <w:rPr>
          <w:b/>
          <w:sz w:val="28"/>
          <w:szCs w:val="28"/>
        </w:rPr>
        <w:t>Cooper’s Product Line, 1920 -</w:t>
      </w:r>
      <w:r w:rsidR="00D42F03" w:rsidRPr="008E393D">
        <w:rPr>
          <w:b/>
          <w:sz w:val="28"/>
          <w:szCs w:val="28"/>
        </w:rPr>
        <w:t xml:space="preserve"> 2014</w:t>
      </w:r>
    </w:p>
    <w:p w:rsidR="009A5618" w:rsidRPr="009A5618" w:rsidRDefault="009A5618" w:rsidP="008E393D">
      <w:pPr>
        <w:ind w:firstLine="720"/>
      </w:pPr>
      <w:r>
        <w:t xml:space="preserve">Originally, </w:t>
      </w:r>
      <w:r w:rsidRPr="00D122ED">
        <w:t xml:space="preserve">Cooper organized its operations into two business </w:t>
      </w:r>
      <w:r w:rsidR="00F11F88">
        <w:t>divisions</w:t>
      </w:r>
      <w:r w:rsidRPr="00D122ED">
        <w:t xml:space="preserve">: </w:t>
      </w:r>
      <w:r w:rsidR="00F11F88">
        <w:t xml:space="preserve">Automotive products, and </w:t>
      </w:r>
      <w:r w:rsidRPr="00D122ED">
        <w:t>Tire</w:t>
      </w:r>
      <w:r w:rsidR="00F11F88">
        <w:t xml:space="preserve"> products</w:t>
      </w:r>
      <w:r w:rsidRPr="00D122ED">
        <w:t xml:space="preserve">. </w:t>
      </w:r>
      <w:r>
        <w:t xml:space="preserve"> </w:t>
      </w:r>
      <w:r w:rsidRPr="009A5618">
        <w:t xml:space="preserve">After the sale of its automotive business in late 2004, Cooper only operated in the Tire </w:t>
      </w:r>
      <w:r w:rsidR="009B3B86">
        <w:t>business</w:t>
      </w:r>
      <w:r w:rsidRPr="009A5618">
        <w:t>.</w:t>
      </w:r>
    </w:p>
    <w:p w:rsidR="009A5618" w:rsidRDefault="009A5618" w:rsidP="009A5618">
      <w:pPr>
        <w:rPr>
          <w:b/>
        </w:rPr>
      </w:pPr>
    </w:p>
    <w:p w:rsidR="00F11F88" w:rsidRDefault="00F11F88" w:rsidP="00F11F88">
      <w:r w:rsidRPr="00C9110F">
        <w:rPr>
          <w:b/>
          <w:sz w:val="28"/>
          <w:szCs w:val="28"/>
        </w:rPr>
        <w:t>Automotive Products</w:t>
      </w:r>
      <w:r>
        <w:rPr>
          <w:b/>
        </w:rPr>
        <w:t xml:space="preserve">   </w:t>
      </w:r>
      <w:r>
        <w:t xml:space="preserve">With more than 1,800 specific parts, Cooper’s </w:t>
      </w:r>
      <w:r w:rsidR="00891545">
        <w:t>a</w:t>
      </w:r>
      <w:r>
        <w:t>utomotive business produced primary product categories including body sealing systems, hose and hose assemblies, active and passive vibration control systems, and fluid handling systems.  The division served primarily the global automotive manufacturers for installation on new vehicles.  The division maintained sales offices in strategic locations to provide support and service to its customers.</w:t>
      </w:r>
    </w:p>
    <w:p w:rsidR="00F11F88" w:rsidRDefault="00F11F88" w:rsidP="0080586C">
      <w:pPr>
        <w:ind w:firstLine="720"/>
        <w:rPr>
          <w:bCs/>
        </w:rPr>
      </w:pPr>
      <w:r>
        <w:t>A significant element of the division’s global strategy was to increase its level of sales to automotive manufacturers based outside of the United States.</w:t>
      </w:r>
      <w:r w:rsidRPr="009D29D8">
        <w:t xml:space="preserve"> </w:t>
      </w:r>
      <w:r>
        <w:t xml:space="preserve"> Through its joint venture with Nishikawa Rubber Company of </w:t>
      </w:r>
      <w:smartTag w:uri="urn:schemas-microsoft-com:office:smarttags" w:element="country-region">
        <w:smartTag w:uri="urn:schemas-microsoft-com:office:smarttags" w:element="place">
          <w:r>
            <w:t>Japan</w:t>
          </w:r>
        </w:smartTag>
      </w:smartTag>
      <w:r>
        <w:t>, the company had business with major Japanese automobile producers.  In 1999, Cooper acquired</w:t>
      </w:r>
      <w:r w:rsidR="00D42F03">
        <w:t xml:space="preserve"> Standard </w:t>
      </w:r>
      <w:r>
        <w:t xml:space="preserve">for approximately $864 million.  Standard produced vibration control components at a facility in </w:t>
      </w:r>
      <w:smartTag w:uri="urn:schemas-microsoft-com:office:smarttags" w:element="place">
        <w:smartTag w:uri="urn:schemas-microsoft-com:office:smarttags" w:element="City">
          <w:r>
            <w:t>Michell</w:t>
          </w:r>
        </w:smartTag>
        <w:r>
          <w:t xml:space="preserve">, </w:t>
        </w:r>
        <w:smartTag w:uri="urn:schemas-microsoft-com:office:smarttags" w:element="country-region">
          <w:r>
            <w:t>Canada</w:t>
          </w:r>
        </w:smartTag>
      </w:smartTag>
      <w:r>
        <w:t xml:space="preserve">, and had body sealing plants in </w:t>
      </w:r>
      <w:smartTag w:uri="urn:schemas-microsoft-com:office:smarttags" w:element="country-region">
        <w:smartTag w:uri="urn:schemas-microsoft-com:office:smarttags" w:element="place">
          <w:r>
            <w:t>Canada</w:t>
          </w:r>
        </w:smartTag>
      </w:smartTag>
      <w:r>
        <w:t xml:space="preserve">, </w:t>
      </w:r>
      <w:smartTag w:uri="urn:schemas-microsoft-com:office:smarttags" w:element="country-region">
        <w:smartTag w:uri="urn:schemas-microsoft-com:office:smarttags" w:element="place">
          <w:r>
            <w:t>Mexico</w:t>
          </w:r>
        </w:smartTag>
      </w:smartTag>
      <w:r>
        <w:t xml:space="preserve">, </w:t>
      </w:r>
      <w:smartTag w:uri="urn:schemas-microsoft-com:office:smarttags" w:element="country-region">
        <w:smartTag w:uri="urn:schemas-microsoft-com:office:smarttags" w:element="place">
          <w:r>
            <w:t>Brazil</w:t>
          </w:r>
        </w:smartTag>
      </w:smartTag>
      <w:r>
        <w:t xml:space="preserve">, the </w:t>
      </w:r>
      <w:smartTag w:uri="urn:schemas-microsoft-com:office:smarttags" w:element="country-region">
        <w:smartTag w:uri="urn:schemas-microsoft-com:office:smarttags" w:element="place">
          <w:r>
            <w:t>United Kingdom</w:t>
          </w:r>
        </w:smartTag>
      </w:smartTag>
      <w:r>
        <w:t xml:space="preserve">, </w:t>
      </w:r>
      <w:smartTag w:uri="urn:schemas-microsoft-com:office:smarttags" w:element="country-region">
        <w:smartTag w:uri="urn:schemas-microsoft-com:office:smarttags" w:element="place">
          <w:r>
            <w:t>France</w:t>
          </w:r>
        </w:smartTag>
      </w:smartTag>
      <w:r>
        <w:t xml:space="preserve"> and </w:t>
      </w:r>
      <w:smartTag w:uri="urn:schemas-microsoft-com:office:smarttags" w:element="country-region">
        <w:smartTag w:uri="urn:schemas-microsoft-com:office:smarttags" w:element="place">
          <w:r>
            <w:t>Poland</w:t>
          </w:r>
        </w:smartTag>
      </w:smartTag>
      <w:r>
        <w:t xml:space="preserve">.  In </w:t>
      </w:r>
      <w:r w:rsidR="00722B85">
        <w:t xml:space="preserve">the </w:t>
      </w:r>
      <w:r>
        <w:t>year 2000, the company also acquired Siebe Automotive</w:t>
      </w:r>
      <w:r w:rsidR="00891545">
        <w:t xml:space="preserve">.  </w:t>
      </w:r>
      <w:r>
        <w:t xml:space="preserve">Siebe manufactured automotive fluid handling systems, and components for sale to the world’s automotive original equipment manufacturers and large Tier 1 automotive suppliers.  The acquisitions made by the company strengthened the division’s ability to compete in a highly competitive environment.  </w:t>
      </w:r>
      <w:r w:rsidRPr="008D6717">
        <w:rPr>
          <w:bCs/>
        </w:rPr>
        <w:t>Reflecting the commitment to world-class manufacturing, Cooper’s plants had received numerous quality awards including the Gold Pentastar from Chrysler, the Certified Supplier Award from Eaton Yale Suspension Division, and the Q1 award from Ford Motor Company.  The Company also received the Source Award as the top supplier in the automotive division.</w:t>
      </w:r>
    </w:p>
    <w:p w:rsidR="00D42F03" w:rsidRDefault="00F11F88" w:rsidP="00F11F88">
      <w:pPr>
        <w:ind w:firstLine="720"/>
      </w:pPr>
      <w:r>
        <w:t xml:space="preserve">Each product line in Cooper’s automotive division operated in a highly competitive environment.  The product lines competed with numerous major competitors in </w:t>
      </w:r>
      <w:smartTag w:uri="urn:schemas-microsoft-com:office:smarttags" w:element="place">
        <w:r>
          <w:t>North America</w:t>
        </w:r>
      </w:smartTag>
      <w:r>
        <w:t xml:space="preserve">, </w:t>
      </w:r>
      <w:smartTag w:uri="urn:schemas-microsoft-com:office:smarttags" w:element="place">
        <w:r>
          <w:t>Europe</w:t>
        </w:r>
      </w:smartTag>
      <w:r>
        <w:t xml:space="preserve"> and </w:t>
      </w:r>
      <w:smartTag w:uri="urn:schemas-microsoft-com:office:smarttags" w:element="place">
        <w:r>
          <w:t>South America</w:t>
        </w:r>
      </w:smartTag>
      <w:r>
        <w:t>.  There were at least three major and several lesser competitors in each of the product lines and markets served by the division.  Some of these competitors competed in only one product line or in one geographic region while others competed in more than one product line or geographic region.  The global consolidation that had been tak</w:t>
      </w:r>
      <w:r w:rsidR="00722B85">
        <w:t>ing</w:t>
      </w:r>
      <w:r>
        <w:t xml:space="preserve"> place in the automotive supply industry had created larger and stronger competitors than previously existed.  Maintaining a strong competitive position was critical when the automotive companies were reducing their supply bases to exclude suppliers who could not meet their increasingly rigorous requirements. </w:t>
      </w:r>
      <w:r w:rsidR="00891545">
        <w:t xml:space="preserve"> </w:t>
      </w:r>
      <w:r w:rsidRPr="00237C72">
        <w:t>Since improving profitability in the tire industry was becoming increasingly difficult, many tire companies were turning to engineered products.  Auto makers, in their own efforts to reduce costs, ha</w:t>
      </w:r>
      <w:r>
        <w:t>d</w:t>
      </w:r>
      <w:r w:rsidRPr="00237C72">
        <w:t xml:space="preserve"> been pushing </w:t>
      </w:r>
      <w:r w:rsidRPr="00237C72">
        <w:lastRenderedPageBreak/>
        <w:t xml:space="preserve">suppliers to lower prices.  This </w:t>
      </w:r>
      <w:r>
        <w:t>was</w:t>
      </w:r>
      <w:r w:rsidRPr="00237C72">
        <w:t xml:space="preserve"> creating opportunities for those companies that ha</w:t>
      </w:r>
      <w:r>
        <w:t>d</w:t>
      </w:r>
      <w:r w:rsidRPr="00237C72">
        <w:t xml:space="preserve"> the economies of scale needed to manufacture products cheaply and still remain profitable.</w:t>
      </w:r>
    </w:p>
    <w:p w:rsidR="00AC08BB" w:rsidRDefault="00AC08BB" w:rsidP="00AC08BB">
      <w:pPr>
        <w:ind w:firstLine="720"/>
      </w:pPr>
      <w:r>
        <w:t>O</w:t>
      </w:r>
      <w:r w:rsidRPr="008D6717">
        <w:t>n December 23</w:t>
      </w:r>
      <w:r>
        <w:t>,</w:t>
      </w:r>
      <w:r>
        <w:rPr>
          <w:vertAlign w:val="superscript"/>
        </w:rPr>
        <w:t xml:space="preserve"> </w:t>
      </w:r>
      <w:r w:rsidRPr="008D6717">
        <w:t xml:space="preserve">2004, Cooper sold its automotive </w:t>
      </w:r>
      <w:r>
        <w:t>division</w:t>
      </w:r>
      <w:r w:rsidRPr="008D6717">
        <w:t xml:space="preserve"> to Cypress Group and Goldman Sachs Capital Partners.  </w:t>
      </w:r>
      <w:r>
        <w:t>With the sale of the division, t</w:t>
      </w:r>
      <w:r w:rsidRPr="008D6717">
        <w:t xml:space="preserve">he company wanted to focus more on </w:t>
      </w:r>
      <w:r>
        <w:t xml:space="preserve">the </w:t>
      </w:r>
      <w:r w:rsidRPr="008D6717">
        <w:t xml:space="preserve">replacement tires segment.  </w:t>
      </w:r>
    </w:p>
    <w:p w:rsidR="00AC08BB" w:rsidRDefault="00AC08BB" w:rsidP="00AC08BB">
      <w:pPr>
        <w:rPr>
          <w:b/>
          <w:sz w:val="28"/>
          <w:szCs w:val="28"/>
        </w:rPr>
      </w:pPr>
    </w:p>
    <w:p w:rsidR="00AC08BB" w:rsidRDefault="00AC08BB" w:rsidP="00AC08BB">
      <w:r w:rsidRPr="00C9110F">
        <w:rPr>
          <w:b/>
          <w:sz w:val="28"/>
          <w:szCs w:val="28"/>
        </w:rPr>
        <w:t>Tire Products</w:t>
      </w:r>
      <w:r>
        <w:rPr>
          <w:b/>
          <w:sz w:val="28"/>
          <w:szCs w:val="28"/>
        </w:rPr>
        <w:t xml:space="preserve">   </w:t>
      </w:r>
      <w:r>
        <w:t>In 201</w:t>
      </w:r>
      <w:r w:rsidR="00241CB4">
        <w:t>4</w:t>
      </w:r>
      <w:r>
        <w:t xml:space="preserve">, </w:t>
      </w:r>
      <w:r w:rsidR="00241CB4">
        <w:t xml:space="preserve">Cooper with its subsidiaries </w:t>
      </w:r>
      <w:r>
        <w:t>was the fourth largest tire manufacturer in North America and, the eleventh largest tire company in the world based on sales.</w:t>
      </w:r>
      <w:r w:rsidRPr="00942D33">
        <w:rPr>
          <w:vertAlign w:val="superscript"/>
        </w:rPr>
        <w:t>8</w:t>
      </w:r>
      <w:r>
        <w:t xml:space="preserve">  Cooper focused on the manufacture and sale of passenger and light and medium truck replacement tires.  As of December 2013, Cooper operated 9 manufacturing facilities and 38 distribution centers in 11 countries and employed 13,280 persons worldwide.</w:t>
      </w:r>
      <w:r w:rsidRPr="00942D33">
        <w:rPr>
          <w:vertAlign w:val="superscript"/>
        </w:rPr>
        <w:t>9</w:t>
      </w:r>
    </w:p>
    <w:p w:rsidR="00AC08BB" w:rsidRDefault="00AC08BB" w:rsidP="00AC08BB">
      <w:r>
        <w:tab/>
        <w:t>The company was organized into two separate</w:t>
      </w:r>
      <w:r w:rsidR="00241CB4">
        <w:t xml:space="preserve"> </w:t>
      </w:r>
      <w:r>
        <w:t>business segments: North American Tire Operations and International Tire Operations.  Each segment was managed separately.</w:t>
      </w:r>
    </w:p>
    <w:p w:rsidR="00AC08BB" w:rsidRDefault="00AC08BB" w:rsidP="00AC08BB">
      <w:r>
        <w:rPr>
          <w:b/>
        </w:rPr>
        <w:br/>
      </w:r>
      <w:r w:rsidRPr="007510CE">
        <w:rPr>
          <w:b/>
        </w:rPr>
        <w:t>North American Tire Operations Segment</w:t>
      </w:r>
      <w:r>
        <w:t xml:space="preserve">   The North American Tire Operations segment manufactured and marketed passenger car and light truck tire, primarily for sale in the United States replacement tire market.  As of December 2013, Cooper operated three manufacturing facilities in the United States and one in Mexico.  In this segment, Cooper operated in a highly competitive market, which included Bridgestone, Goodyear and Michelin.  These competitors were substantially larger than Cooper and served Original Equipment Manufacturing (OEM) as well as the replacement tire market.  In this segment, Cooper also faced competition from low-cost producers in Asia, Mexico, South America and Central Europe.  Some of these producers were foreign affiliates of the segment’s competitors in North America.  In 2013, the segment had a market share of about 12 percent of all passenger and light vehicle replacement tire sales in the U.S. (Exhibit 4).  The segment also participated in the U.S. medium truck replacement market.  In addition to manufacturing tires in the U.S., the segment had a joint venture manufacturing operation in Mexico.  Only a small portion of the products manufactured by the segment were exported throughout the world.</w:t>
      </w:r>
    </w:p>
    <w:p w:rsidR="000C03A6" w:rsidRDefault="000C03A6" w:rsidP="000C03A6">
      <w:pPr>
        <w:ind w:firstLine="720"/>
      </w:pPr>
      <w:r>
        <w:t xml:space="preserve">Success in competing for the sale of replacement tires was dependent upon many factors, the most important of which were price, quality, performance, line coverage, availability through appropriate distribution channels and relationship with dealers.  Other factors included warranty, credit terms and other value-added programs.  The segment has built close working relationships through the year with independent dealers.  Cooper </w:t>
      </w:r>
    </w:p>
    <w:p w:rsidR="000C03A6" w:rsidRDefault="000C03A6" w:rsidP="000C03A6">
      <w:r>
        <w:t>management believed those relationships have enabled the company to obtain a competitive advantage in that channel of market.  As a steadily increasing percentage of replacement tires were sold by large regional and national tire retailers, the segment has increased its penetration of those distribution channels, while maintaining a focus on its traditionally strong n</w:t>
      </w:r>
      <w:r w:rsidR="00241CB4">
        <w:t>etwork of independent dealers.</w:t>
      </w:r>
    </w:p>
    <w:p w:rsidR="00241CB4" w:rsidRDefault="00241CB4" w:rsidP="00241CB4">
      <w:r>
        <w:rPr>
          <w:b/>
        </w:rPr>
        <w:br/>
      </w:r>
      <w:r w:rsidRPr="007510CE">
        <w:rPr>
          <w:b/>
        </w:rPr>
        <w:t>International Tire Operations Segment</w:t>
      </w:r>
      <w:r>
        <w:t xml:space="preserve">   The international Tire Operations segment had two manufacturing operations in the United Kingdom, one in the Republic of Serbia and two in China.  The United Kingdom entity manufactured and marketed passenger car, light truck, motorcycle and racing tires and tire retread material for the global market.  The Republic of Serbia entity manufactured light vehicle tires for the European markets.  The Segment’s entity in China manufactured only light vehicle tires.  Under an agreement with the government of China, all of the tires produced at the facility have been exported.  The segment also had a joint venture in China, Cooper Chengshan Tire, which manufactured and marketed radial bias medium truck tires as well as passenger and light truck tires for the global market.  </w:t>
      </w:r>
    </w:p>
    <w:p w:rsidR="00241CB4" w:rsidRDefault="00241CB4" w:rsidP="00241CB4"/>
    <w:p w:rsidR="007803E3" w:rsidRPr="007803E3" w:rsidRDefault="00A542DE" w:rsidP="007803E3">
      <w:pPr>
        <w:pStyle w:val="BodyTextIndent"/>
        <w:ind w:left="0"/>
        <w:jc w:val="center"/>
        <w:rPr>
          <w:b/>
        </w:rPr>
      </w:pPr>
      <w:r w:rsidRPr="007803E3">
        <w:rPr>
          <w:b/>
        </w:rPr>
        <w:lastRenderedPageBreak/>
        <w:t>EXHIBIT 3 – Five-Year Financial and</w:t>
      </w:r>
      <w:r w:rsidR="007803E3" w:rsidRPr="007803E3">
        <w:rPr>
          <w:b/>
        </w:rPr>
        <w:t xml:space="preserve"> Operating Summary, </w:t>
      </w:r>
      <w:r w:rsidRPr="007803E3">
        <w:rPr>
          <w:b/>
        </w:rPr>
        <w:t>200</w:t>
      </w:r>
      <w:r w:rsidR="00FB2970" w:rsidRPr="007803E3">
        <w:rPr>
          <w:b/>
        </w:rPr>
        <w:t>9</w:t>
      </w:r>
      <w:r w:rsidRPr="007803E3">
        <w:rPr>
          <w:b/>
        </w:rPr>
        <w:t>-201</w:t>
      </w:r>
      <w:r w:rsidR="00FB2970" w:rsidRPr="007803E3">
        <w:rPr>
          <w:b/>
        </w:rPr>
        <w:t>3</w:t>
      </w:r>
    </w:p>
    <w:p w:rsidR="00A542DE" w:rsidRPr="007803E3" w:rsidRDefault="00A542DE" w:rsidP="007803E3">
      <w:pPr>
        <w:pStyle w:val="BodyTextIndent"/>
        <w:ind w:left="0"/>
        <w:jc w:val="center"/>
        <w:rPr>
          <w:b/>
        </w:rPr>
      </w:pPr>
      <w:r w:rsidRPr="007803E3">
        <w:rPr>
          <w:b/>
        </w:rPr>
        <w:t>(in millions, except per share</w:t>
      </w:r>
      <w:r w:rsidR="00D42F03" w:rsidRPr="007803E3">
        <w:rPr>
          <w:b/>
        </w:rPr>
        <w:t xml:space="preserve"> data)</w:t>
      </w:r>
    </w:p>
    <w:tbl>
      <w:tblPr>
        <w:tblW w:w="98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0"/>
        <w:gridCol w:w="1080"/>
        <w:gridCol w:w="1080"/>
        <w:gridCol w:w="1080"/>
        <w:gridCol w:w="1170"/>
        <w:gridCol w:w="1080"/>
      </w:tblGrid>
      <w:tr w:rsidR="00233A0C" w:rsidRPr="00E200A6" w:rsidTr="00233A0C">
        <w:tc>
          <w:tcPr>
            <w:tcW w:w="4320" w:type="dxa"/>
            <w:shd w:val="clear" w:color="auto" w:fill="auto"/>
          </w:tcPr>
          <w:p w:rsidR="00233A0C" w:rsidRPr="00E200A6" w:rsidRDefault="00233A0C" w:rsidP="00674E00">
            <w:pPr>
              <w:pStyle w:val="BodyTextIndent"/>
              <w:ind w:left="0"/>
              <w:rPr>
                <w:b/>
              </w:rPr>
            </w:pPr>
            <w:r>
              <w:rPr>
                <w:b/>
              </w:rPr>
              <w:t>FOR THE YEAR</w:t>
            </w:r>
          </w:p>
        </w:tc>
        <w:tc>
          <w:tcPr>
            <w:tcW w:w="1080" w:type="dxa"/>
          </w:tcPr>
          <w:p w:rsidR="00233A0C" w:rsidRDefault="00233A0C" w:rsidP="00674E00">
            <w:pPr>
              <w:pStyle w:val="BodyTextIndent"/>
              <w:ind w:left="0"/>
              <w:jc w:val="center"/>
              <w:rPr>
                <w:b/>
              </w:rPr>
            </w:pPr>
            <w:r>
              <w:rPr>
                <w:b/>
              </w:rPr>
              <w:t>2013</w:t>
            </w:r>
          </w:p>
        </w:tc>
        <w:tc>
          <w:tcPr>
            <w:tcW w:w="1080" w:type="dxa"/>
          </w:tcPr>
          <w:p w:rsidR="00233A0C" w:rsidRDefault="00233A0C" w:rsidP="00674E00">
            <w:pPr>
              <w:pStyle w:val="BodyTextIndent"/>
              <w:ind w:left="0"/>
              <w:jc w:val="center"/>
              <w:rPr>
                <w:b/>
              </w:rPr>
            </w:pPr>
            <w:r>
              <w:rPr>
                <w:b/>
              </w:rPr>
              <w:t>2012</w:t>
            </w:r>
          </w:p>
        </w:tc>
        <w:tc>
          <w:tcPr>
            <w:tcW w:w="1080" w:type="dxa"/>
            <w:tcBorders>
              <w:bottom w:val="single" w:sz="4" w:space="0" w:color="auto"/>
            </w:tcBorders>
            <w:shd w:val="clear" w:color="auto" w:fill="auto"/>
          </w:tcPr>
          <w:p w:rsidR="00233A0C" w:rsidRPr="00E200A6" w:rsidRDefault="00233A0C" w:rsidP="00674E00">
            <w:pPr>
              <w:pStyle w:val="BodyTextIndent"/>
              <w:ind w:left="0"/>
              <w:jc w:val="center"/>
              <w:rPr>
                <w:b/>
              </w:rPr>
            </w:pPr>
            <w:r>
              <w:rPr>
                <w:b/>
              </w:rPr>
              <w:t>2011</w:t>
            </w:r>
          </w:p>
        </w:tc>
        <w:tc>
          <w:tcPr>
            <w:tcW w:w="1170" w:type="dxa"/>
            <w:shd w:val="clear" w:color="auto" w:fill="auto"/>
          </w:tcPr>
          <w:p w:rsidR="00233A0C" w:rsidRPr="00E200A6" w:rsidRDefault="00233A0C" w:rsidP="00674E00">
            <w:pPr>
              <w:pStyle w:val="BodyTextIndent"/>
              <w:ind w:left="0"/>
              <w:jc w:val="center"/>
              <w:rPr>
                <w:b/>
              </w:rPr>
            </w:pPr>
            <w:r>
              <w:rPr>
                <w:b/>
              </w:rPr>
              <w:t>2010</w:t>
            </w:r>
          </w:p>
        </w:tc>
        <w:tc>
          <w:tcPr>
            <w:tcW w:w="1080" w:type="dxa"/>
            <w:shd w:val="clear" w:color="auto" w:fill="auto"/>
          </w:tcPr>
          <w:p w:rsidR="00233A0C" w:rsidRPr="00E200A6" w:rsidRDefault="00233A0C" w:rsidP="00674E00">
            <w:pPr>
              <w:pStyle w:val="BodyTextIndent"/>
              <w:ind w:left="0"/>
              <w:jc w:val="center"/>
              <w:rPr>
                <w:b/>
              </w:rPr>
            </w:pPr>
            <w:r>
              <w:rPr>
                <w:b/>
              </w:rPr>
              <w:t>2009</w:t>
            </w:r>
          </w:p>
        </w:tc>
      </w:tr>
      <w:tr w:rsidR="00233A0C" w:rsidRPr="00E200A6" w:rsidTr="00233A0C">
        <w:tc>
          <w:tcPr>
            <w:tcW w:w="4320" w:type="dxa"/>
            <w:shd w:val="clear" w:color="auto" w:fill="auto"/>
          </w:tcPr>
          <w:p w:rsidR="00233A0C" w:rsidRDefault="00233A0C" w:rsidP="00674E00">
            <w:pPr>
              <w:pStyle w:val="BodyTextIndent"/>
              <w:ind w:left="0"/>
            </w:pPr>
            <w:r>
              <w:t>Net Sales</w:t>
            </w:r>
          </w:p>
          <w:p w:rsidR="00233A0C" w:rsidRDefault="00233A0C" w:rsidP="00674E00">
            <w:pPr>
              <w:pStyle w:val="BodyTextIndent"/>
              <w:ind w:left="0"/>
            </w:pPr>
            <w:r>
              <w:t>Cost of products sold</w:t>
            </w:r>
          </w:p>
          <w:p w:rsidR="00233A0C" w:rsidRDefault="00233A0C" w:rsidP="00674E00">
            <w:pPr>
              <w:pStyle w:val="BodyTextIndent"/>
              <w:ind w:left="0"/>
            </w:pPr>
          </w:p>
          <w:p w:rsidR="00233A0C" w:rsidRDefault="00233A0C" w:rsidP="00674E00">
            <w:pPr>
              <w:pStyle w:val="BodyTextIndent"/>
              <w:ind w:left="0"/>
            </w:pPr>
            <w:r>
              <w:t>Gross profit</w:t>
            </w:r>
          </w:p>
          <w:p w:rsidR="00233A0C" w:rsidRDefault="00233A0C" w:rsidP="00674E00">
            <w:pPr>
              <w:pStyle w:val="BodyTextIndent"/>
              <w:ind w:left="0"/>
            </w:pPr>
          </w:p>
          <w:p w:rsidR="00233A0C" w:rsidRDefault="00233A0C" w:rsidP="00674E00">
            <w:pPr>
              <w:pStyle w:val="BodyTextIndent"/>
              <w:ind w:left="0"/>
            </w:pPr>
            <w:r>
              <w:t>Selling, General &amp;Administrative</w:t>
            </w:r>
          </w:p>
          <w:p w:rsidR="00233A0C" w:rsidRDefault="00233A0C" w:rsidP="00674E00">
            <w:pPr>
              <w:pStyle w:val="BodyTextIndent"/>
              <w:ind w:left="0"/>
            </w:pPr>
            <w:r>
              <w:t>Impairment of Good will</w:t>
            </w:r>
          </w:p>
          <w:p w:rsidR="00233A0C" w:rsidRDefault="00233A0C" w:rsidP="00674E00">
            <w:pPr>
              <w:pStyle w:val="BodyTextIndent"/>
              <w:ind w:left="0"/>
            </w:pPr>
            <w:r>
              <w:t>Restructuring</w:t>
            </w:r>
          </w:p>
          <w:p w:rsidR="00233A0C" w:rsidRDefault="00233A0C" w:rsidP="00674E00">
            <w:pPr>
              <w:pStyle w:val="BodyTextIndent"/>
              <w:ind w:left="0"/>
            </w:pPr>
          </w:p>
          <w:p w:rsidR="00233A0C" w:rsidRDefault="00233A0C" w:rsidP="00674E00">
            <w:pPr>
              <w:pStyle w:val="BodyTextIndent"/>
              <w:ind w:left="0"/>
            </w:pPr>
            <w:r>
              <w:t>Operating profit before taxes</w:t>
            </w:r>
          </w:p>
          <w:p w:rsidR="00233A0C" w:rsidRDefault="00233A0C" w:rsidP="00674E00">
            <w:pPr>
              <w:pStyle w:val="BodyTextIndent"/>
              <w:ind w:left="0"/>
            </w:pPr>
            <w:r>
              <w:t>Interest expense</w:t>
            </w:r>
          </w:p>
          <w:p w:rsidR="00233A0C" w:rsidRDefault="00233A0C" w:rsidP="00674E00">
            <w:pPr>
              <w:pStyle w:val="BodyTextIndent"/>
              <w:ind w:left="0"/>
            </w:pPr>
            <w:r>
              <w:t>Interest income</w:t>
            </w:r>
          </w:p>
          <w:p w:rsidR="00233A0C" w:rsidRDefault="00233A0C" w:rsidP="00674E00">
            <w:pPr>
              <w:pStyle w:val="BodyTextIndent"/>
              <w:ind w:left="0"/>
            </w:pPr>
            <w:r>
              <w:t>Other income – Expense</w:t>
            </w:r>
          </w:p>
          <w:p w:rsidR="00233A0C" w:rsidRDefault="00233A0C" w:rsidP="00674E00">
            <w:pPr>
              <w:pStyle w:val="BodyTextIndent"/>
              <w:ind w:left="0"/>
            </w:pPr>
          </w:p>
          <w:p w:rsidR="00233A0C" w:rsidRDefault="00233A0C" w:rsidP="00674E00">
            <w:pPr>
              <w:pStyle w:val="BodyTextIndent"/>
              <w:ind w:left="0"/>
            </w:pPr>
            <w:r>
              <w:t>Income (loss) before income taxes</w:t>
            </w:r>
          </w:p>
          <w:p w:rsidR="00233A0C" w:rsidRDefault="00233A0C" w:rsidP="00674E00">
            <w:pPr>
              <w:pStyle w:val="BodyTextIndent"/>
              <w:ind w:left="0"/>
            </w:pPr>
            <w:r>
              <w:t>Provision (benefit) for income taxes</w:t>
            </w:r>
          </w:p>
          <w:p w:rsidR="00233A0C" w:rsidRDefault="00233A0C" w:rsidP="00674E00">
            <w:pPr>
              <w:pStyle w:val="BodyTextIndent"/>
              <w:ind w:left="0"/>
            </w:pPr>
          </w:p>
          <w:p w:rsidR="00233A0C" w:rsidRDefault="00233A0C" w:rsidP="00674E00">
            <w:pPr>
              <w:pStyle w:val="BodyTextIndent"/>
              <w:ind w:left="0"/>
            </w:pPr>
            <w:r>
              <w:t>Income (loss)- from continued operations</w:t>
            </w:r>
          </w:p>
          <w:p w:rsidR="00233A0C" w:rsidRDefault="00233A0C" w:rsidP="00674E00">
            <w:pPr>
              <w:pStyle w:val="BodyTextIndent"/>
              <w:ind w:left="0"/>
            </w:pPr>
            <w:r>
              <w:t>Noncontrolling shareholders’ interests</w:t>
            </w:r>
          </w:p>
          <w:p w:rsidR="00233A0C" w:rsidRDefault="00233A0C" w:rsidP="00674E00">
            <w:pPr>
              <w:pStyle w:val="BodyTextIndent"/>
              <w:ind w:left="0"/>
            </w:pPr>
          </w:p>
          <w:p w:rsidR="00233A0C" w:rsidRDefault="00233A0C" w:rsidP="00674E00">
            <w:pPr>
              <w:pStyle w:val="BodyTextIndent"/>
              <w:ind w:left="0"/>
            </w:pPr>
            <w:r>
              <w:t>Income (loss) from operations attributable to Cooper stockholders</w:t>
            </w:r>
          </w:p>
          <w:p w:rsidR="00233A0C" w:rsidRDefault="00233A0C" w:rsidP="00674E00">
            <w:pPr>
              <w:pStyle w:val="BodyTextIndent"/>
              <w:ind w:left="0"/>
            </w:pPr>
          </w:p>
          <w:p w:rsidR="00233A0C" w:rsidRDefault="00233A0C" w:rsidP="00674E00">
            <w:pPr>
              <w:pStyle w:val="BodyTextIndent"/>
              <w:ind w:left="0"/>
            </w:pPr>
            <w:r>
              <w:t>Net earnings (loss) per share:</w:t>
            </w:r>
          </w:p>
          <w:p w:rsidR="00233A0C" w:rsidRDefault="00233A0C" w:rsidP="00674E00">
            <w:pPr>
              <w:pStyle w:val="BodyTextIndent"/>
              <w:ind w:left="0"/>
            </w:pPr>
            <w:r>
              <w:t xml:space="preserve">    Basic</w:t>
            </w:r>
          </w:p>
          <w:p w:rsidR="00233A0C" w:rsidRDefault="00233A0C" w:rsidP="00674E00">
            <w:pPr>
              <w:pStyle w:val="BodyTextIndent"/>
              <w:ind w:left="0"/>
            </w:pPr>
            <w:r>
              <w:t xml:space="preserve">    Diluted</w:t>
            </w:r>
          </w:p>
          <w:p w:rsidR="00233A0C" w:rsidRDefault="00233A0C" w:rsidP="00674E00">
            <w:pPr>
              <w:pStyle w:val="BodyTextIndent"/>
              <w:ind w:left="0"/>
            </w:pPr>
            <w:r>
              <w:t>Dividends declared per share</w:t>
            </w:r>
          </w:p>
          <w:p w:rsidR="00233A0C" w:rsidRDefault="00233A0C" w:rsidP="00674E00">
            <w:pPr>
              <w:pStyle w:val="BodyTextIndent"/>
              <w:ind w:left="0"/>
            </w:pPr>
            <w:r>
              <w:t>Percentage of net earnings to net sales</w:t>
            </w:r>
          </w:p>
          <w:p w:rsidR="00233A0C" w:rsidRDefault="00233A0C" w:rsidP="00674E00">
            <w:pPr>
              <w:pStyle w:val="BodyTextIndent"/>
              <w:ind w:left="0"/>
            </w:pPr>
            <w:r>
              <w:t>Return on average stockholders’ equity</w:t>
            </w:r>
          </w:p>
          <w:p w:rsidR="00233A0C" w:rsidRDefault="00233A0C" w:rsidP="00674E00">
            <w:pPr>
              <w:pStyle w:val="BodyTextIndent"/>
              <w:ind w:left="0"/>
            </w:pPr>
            <w:r>
              <w:t>Capital expenditures</w:t>
            </w:r>
          </w:p>
          <w:p w:rsidR="00233A0C" w:rsidRDefault="00233A0C" w:rsidP="00674E00">
            <w:pPr>
              <w:pStyle w:val="BodyTextIndent"/>
              <w:ind w:left="0"/>
            </w:pPr>
            <w:r>
              <w:t>Depreciation &amp; Amortization</w:t>
            </w:r>
          </w:p>
          <w:p w:rsidR="00233A0C" w:rsidRDefault="00233A0C" w:rsidP="00674E00">
            <w:pPr>
              <w:pStyle w:val="BodyTextIndent"/>
              <w:ind w:left="0"/>
            </w:pPr>
          </w:p>
          <w:p w:rsidR="00233A0C" w:rsidRDefault="00233A0C" w:rsidP="00674E00">
            <w:pPr>
              <w:pStyle w:val="BodyTextIndent"/>
              <w:ind w:left="0"/>
              <w:rPr>
                <w:b/>
              </w:rPr>
            </w:pPr>
            <w:r>
              <w:rPr>
                <w:b/>
              </w:rPr>
              <w:t>AT THE END</w:t>
            </w:r>
          </w:p>
          <w:p w:rsidR="00233A0C" w:rsidRDefault="00233A0C" w:rsidP="00674E00">
            <w:pPr>
              <w:pStyle w:val="BodyTextIndent"/>
              <w:ind w:left="0"/>
            </w:pPr>
            <w:r>
              <w:t>Cash, cash equivalents</w:t>
            </w:r>
          </w:p>
          <w:p w:rsidR="00233A0C" w:rsidRDefault="00233A0C" w:rsidP="00674E00">
            <w:pPr>
              <w:pStyle w:val="BodyTextIndent"/>
              <w:ind w:left="0"/>
            </w:pPr>
            <w:r>
              <w:t>Current assets</w:t>
            </w:r>
          </w:p>
          <w:p w:rsidR="00233A0C" w:rsidRDefault="00233A0C" w:rsidP="00674E00">
            <w:pPr>
              <w:pStyle w:val="BodyTextIndent"/>
              <w:ind w:left="0"/>
            </w:pPr>
            <w:r>
              <w:t>Current liabilities</w:t>
            </w:r>
          </w:p>
          <w:p w:rsidR="00233A0C" w:rsidRDefault="00233A0C" w:rsidP="00674E00">
            <w:pPr>
              <w:pStyle w:val="BodyTextIndent"/>
              <w:ind w:left="0"/>
            </w:pPr>
            <w:r>
              <w:t>Working capital</w:t>
            </w:r>
          </w:p>
          <w:p w:rsidR="00233A0C" w:rsidRDefault="00233A0C" w:rsidP="00674E00">
            <w:pPr>
              <w:pStyle w:val="BodyTextIndent"/>
              <w:ind w:left="0"/>
            </w:pPr>
            <w:r>
              <w:t>Current ratio</w:t>
            </w:r>
          </w:p>
          <w:p w:rsidR="00233A0C" w:rsidRDefault="00233A0C" w:rsidP="00674E00">
            <w:pPr>
              <w:pStyle w:val="BodyTextIndent"/>
              <w:ind w:left="0"/>
            </w:pPr>
            <w:r>
              <w:t>Net property, plant, and equipment</w:t>
            </w:r>
          </w:p>
          <w:p w:rsidR="00233A0C" w:rsidRDefault="00233A0C" w:rsidP="00674E00">
            <w:pPr>
              <w:pStyle w:val="BodyTextIndent"/>
              <w:ind w:left="0"/>
            </w:pPr>
            <w:r>
              <w:t>Total assets</w:t>
            </w:r>
          </w:p>
          <w:p w:rsidR="00233A0C" w:rsidRDefault="00233A0C" w:rsidP="00674E00">
            <w:pPr>
              <w:pStyle w:val="BodyTextIndent"/>
              <w:ind w:left="0"/>
            </w:pPr>
            <w:r>
              <w:t>Long-term liabilities</w:t>
            </w:r>
          </w:p>
          <w:p w:rsidR="00233A0C" w:rsidRDefault="00233A0C" w:rsidP="00674E00">
            <w:pPr>
              <w:pStyle w:val="BodyTextIndent"/>
              <w:ind w:left="0"/>
            </w:pPr>
            <w:r>
              <w:t>Total liabilities</w:t>
            </w:r>
          </w:p>
          <w:p w:rsidR="00233A0C" w:rsidRDefault="00233A0C" w:rsidP="00674E00">
            <w:pPr>
              <w:pStyle w:val="BodyTextIndent"/>
              <w:ind w:left="0"/>
            </w:pPr>
            <w:r>
              <w:t>Stockholders’ equity</w:t>
            </w:r>
          </w:p>
          <w:p w:rsidR="00233A0C" w:rsidRDefault="00233A0C" w:rsidP="00674E00">
            <w:pPr>
              <w:pStyle w:val="BodyTextIndent"/>
              <w:ind w:left="0"/>
            </w:pPr>
            <w:r>
              <w:t>Average Common Shares (000s)</w:t>
            </w:r>
          </w:p>
          <w:p w:rsidR="00233A0C" w:rsidRPr="00E200A6" w:rsidRDefault="00233A0C" w:rsidP="00674E00">
            <w:pPr>
              <w:pStyle w:val="BodyTextIndent"/>
              <w:ind w:left="0"/>
              <w:rPr>
                <w:b/>
              </w:rPr>
            </w:pPr>
            <w:r>
              <w:t>Employees</w:t>
            </w:r>
          </w:p>
        </w:tc>
        <w:tc>
          <w:tcPr>
            <w:tcW w:w="1080" w:type="dxa"/>
          </w:tcPr>
          <w:p w:rsidR="00233A0C" w:rsidRDefault="00233A0C" w:rsidP="00674E00">
            <w:pPr>
              <w:pStyle w:val="BodyTextIndent"/>
              <w:ind w:left="0"/>
              <w:jc w:val="right"/>
            </w:pPr>
            <w:r>
              <w:t>3,439.2</w:t>
            </w:r>
          </w:p>
          <w:p w:rsidR="00233A0C" w:rsidRDefault="00233A0C" w:rsidP="00674E00">
            <w:pPr>
              <w:pStyle w:val="BodyTextIndent"/>
              <w:ind w:left="0"/>
              <w:jc w:val="right"/>
            </w:pPr>
            <w:r>
              <w:t>2,923.0</w:t>
            </w:r>
          </w:p>
          <w:p w:rsidR="00233A0C" w:rsidRDefault="00233A0C" w:rsidP="00674E00">
            <w:pPr>
              <w:pStyle w:val="BodyTextIndent"/>
              <w:ind w:left="0"/>
              <w:jc w:val="right"/>
            </w:pPr>
            <w:r>
              <w:t>_______</w:t>
            </w:r>
          </w:p>
          <w:p w:rsidR="00233A0C" w:rsidRDefault="00233A0C" w:rsidP="00674E00">
            <w:pPr>
              <w:pStyle w:val="BodyTextIndent"/>
              <w:ind w:left="0"/>
              <w:jc w:val="right"/>
            </w:pPr>
            <w:r>
              <w:t>516.2</w:t>
            </w:r>
          </w:p>
          <w:p w:rsidR="00233A0C" w:rsidRDefault="00233A0C" w:rsidP="00674E00">
            <w:pPr>
              <w:pStyle w:val="BodyTextIndent"/>
              <w:ind w:left="0"/>
              <w:jc w:val="right"/>
            </w:pPr>
          </w:p>
          <w:p w:rsidR="00233A0C" w:rsidRDefault="00233A0C" w:rsidP="00674E00">
            <w:pPr>
              <w:pStyle w:val="BodyTextIndent"/>
              <w:ind w:left="0"/>
              <w:jc w:val="right"/>
            </w:pPr>
            <w:r>
              <w:t>275.5</w:t>
            </w:r>
          </w:p>
          <w:p w:rsidR="00233A0C" w:rsidRDefault="0046518E" w:rsidP="00674E00">
            <w:pPr>
              <w:pStyle w:val="BodyTextIndent"/>
              <w:ind w:left="0"/>
              <w:jc w:val="right"/>
            </w:pPr>
            <w:r>
              <w:t>---</w:t>
            </w:r>
          </w:p>
          <w:p w:rsidR="00233A0C" w:rsidRDefault="0046518E" w:rsidP="00674E00">
            <w:pPr>
              <w:pStyle w:val="BodyTextIndent"/>
              <w:ind w:left="0"/>
              <w:jc w:val="right"/>
            </w:pPr>
            <w:r>
              <w:t>---</w:t>
            </w:r>
          </w:p>
          <w:p w:rsidR="00233A0C" w:rsidRDefault="00233A0C" w:rsidP="00674E00">
            <w:pPr>
              <w:pStyle w:val="BodyTextIndent"/>
              <w:ind w:left="0"/>
              <w:jc w:val="right"/>
            </w:pPr>
            <w:r>
              <w:t>_______</w:t>
            </w:r>
          </w:p>
          <w:p w:rsidR="00233A0C" w:rsidRDefault="00233A0C" w:rsidP="00674E00">
            <w:pPr>
              <w:pStyle w:val="BodyTextIndent"/>
              <w:ind w:left="0"/>
              <w:jc w:val="right"/>
            </w:pPr>
            <w:r>
              <w:t>240.7</w:t>
            </w:r>
          </w:p>
          <w:p w:rsidR="00233A0C" w:rsidRDefault="00233A0C" w:rsidP="00674E00">
            <w:pPr>
              <w:pStyle w:val="BodyTextIndent"/>
              <w:ind w:left="0"/>
              <w:jc w:val="right"/>
            </w:pPr>
            <w:r>
              <w:t>(27.9)</w:t>
            </w:r>
          </w:p>
          <w:p w:rsidR="00233A0C" w:rsidRDefault="00AD16F3" w:rsidP="00674E00">
            <w:pPr>
              <w:pStyle w:val="BodyTextIndent"/>
              <w:ind w:left="0"/>
              <w:jc w:val="right"/>
            </w:pPr>
            <w:r>
              <w:t>0.8</w:t>
            </w:r>
          </w:p>
          <w:p w:rsidR="00233A0C" w:rsidRDefault="00233A0C" w:rsidP="00674E00">
            <w:pPr>
              <w:pStyle w:val="BodyTextIndent"/>
              <w:ind w:left="0"/>
              <w:jc w:val="right"/>
            </w:pPr>
            <w:r>
              <w:t>(</w:t>
            </w:r>
            <w:r w:rsidR="00AD16F3">
              <w:t>0.6</w:t>
            </w:r>
            <w:r>
              <w:t>)</w:t>
            </w:r>
          </w:p>
          <w:p w:rsidR="00233A0C" w:rsidRDefault="00233A0C" w:rsidP="00674E00">
            <w:pPr>
              <w:pStyle w:val="BodyTextIndent"/>
              <w:ind w:left="0"/>
              <w:jc w:val="right"/>
            </w:pPr>
            <w:r>
              <w:t>_______</w:t>
            </w:r>
          </w:p>
          <w:p w:rsidR="00233A0C" w:rsidRDefault="00233A0C" w:rsidP="00674E00">
            <w:pPr>
              <w:pStyle w:val="BodyTextIndent"/>
              <w:ind w:left="0"/>
              <w:jc w:val="right"/>
            </w:pPr>
            <w:r>
              <w:t>21</w:t>
            </w:r>
            <w:r w:rsidR="00AD16F3">
              <w:t>3</w:t>
            </w:r>
            <w:r>
              <w:t>.</w:t>
            </w:r>
            <w:r w:rsidR="00AD16F3">
              <w:t>0</w:t>
            </w:r>
          </w:p>
          <w:p w:rsidR="00233A0C" w:rsidRDefault="00233A0C" w:rsidP="00674E00">
            <w:pPr>
              <w:pStyle w:val="BodyTextIndent"/>
              <w:ind w:left="0"/>
              <w:jc w:val="right"/>
            </w:pPr>
            <w:r>
              <w:t>79.4</w:t>
            </w:r>
          </w:p>
          <w:p w:rsidR="00233A0C" w:rsidRDefault="00233A0C" w:rsidP="00674E00">
            <w:pPr>
              <w:pStyle w:val="BodyTextIndent"/>
              <w:ind w:left="0"/>
              <w:jc w:val="right"/>
            </w:pPr>
            <w:r>
              <w:t>_______</w:t>
            </w:r>
          </w:p>
          <w:p w:rsidR="00233A0C" w:rsidRDefault="00233A0C" w:rsidP="00674E00">
            <w:pPr>
              <w:pStyle w:val="BodyTextIndent"/>
              <w:ind w:left="0"/>
              <w:jc w:val="right"/>
            </w:pPr>
            <w:r>
              <w:t>133.6</w:t>
            </w:r>
          </w:p>
          <w:p w:rsidR="00233A0C" w:rsidRDefault="00233A0C" w:rsidP="00674E00">
            <w:pPr>
              <w:pStyle w:val="BodyTextIndent"/>
              <w:ind w:left="0"/>
              <w:jc w:val="right"/>
            </w:pPr>
            <w:r>
              <w:t>(22.6)</w:t>
            </w:r>
          </w:p>
          <w:p w:rsidR="00233A0C" w:rsidRDefault="00233A0C" w:rsidP="00674E00">
            <w:pPr>
              <w:pStyle w:val="BodyTextIndent"/>
              <w:ind w:left="0"/>
              <w:jc w:val="right"/>
            </w:pPr>
            <w:r>
              <w:t>_______</w:t>
            </w:r>
          </w:p>
          <w:p w:rsidR="00233A0C" w:rsidRDefault="00233A0C" w:rsidP="00674E00">
            <w:pPr>
              <w:pStyle w:val="BodyTextIndent"/>
              <w:ind w:left="0"/>
              <w:jc w:val="right"/>
            </w:pPr>
            <w:r>
              <w:t>111.0</w:t>
            </w:r>
          </w:p>
          <w:p w:rsidR="00233A0C" w:rsidRDefault="00233A0C" w:rsidP="00674E00">
            <w:pPr>
              <w:pStyle w:val="BodyTextIndent"/>
              <w:ind w:left="0"/>
              <w:jc w:val="right"/>
            </w:pPr>
            <w:r>
              <w:t>======</w:t>
            </w:r>
          </w:p>
          <w:p w:rsidR="00233A0C" w:rsidRDefault="00233A0C" w:rsidP="00674E00">
            <w:pPr>
              <w:pStyle w:val="BodyTextIndent"/>
              <w:ind w:left="0"/>
              <w:jc w:val="right"/>
            </w:pPr>
          </w:p>
          <w:p w:rsidR="00233A0C" w:rsidRDefault="00233A0C" w:rsidP="00674E00">
            <w:pPr>
              <w:pStyle w:val="BodyTextIndent"/>
              <w:ind w:left="0"/>
              <w:jc w:val="right"/>
            </w:pPr>
          </w:p>
          <w:p w:rsidR="00233A0C" w:rsidRDefault="00233A0C" w:rsidP="00674E00">
            <w:pPr>
              <w:pStyle w:val="BodyTextIndent"/>
              <w:ind w:left="0"/>
              <w:jc w:val="right"/>
            </w:pPr>
            <w:r>
              <w:t>1.75</w:t>
            </w:r>
          </w:p>
          <w:p w:rsidR="00233A0C" w:rsidRDefault="00233A0C" w:rsidP="00674E00">
            <w:pPr>
              <w:pStyle w:val="BodyTextIndent"/>
              <w:ind w:left="0"/>
              <w:jc w:val="right"/>
            </w:pPr>
            <w:r>
              <w:t>1.73</w:t>
            </w:r>
          </w:p>
          <w:p w:rsidR="00233A0C" w:rsidRDefault="00233A0C" w:rsidP="00674E00">
            <w:pPr>
              <w:pStyle w:val="BodyTextIndent"/>
              <w:ind w:left="0"/>
              <w:jc w:val="right"/>
            </w:pPr>
            <w:r>
              <w:t>0.42</w:t>
            </w:r>
          </w:p>
          <w:p w:rsidR="00233A0C" w:rsidRDefault="0046518E" w:rsidP="00674E00">
            <w:pPr>
              <w:pStyle w:val="BodyTextIndent"/>
              <w:ind w:left="0"/>
              <w:jc w:val="right"/>
            </w:pPr>
            <w:r>
              <w:t>3.2%</w:t>
            </w:r>
          </w:p>
          <w:p w:rsidR="00233A0C" w:rsidRDefault="0046518E" w:rsidP="00674E00">
            <w:pPr>
              <w:pStyle w:val="BodyTextIndent"/>
              <w:ind w:left="0"/>
              <w:jc w:val="right"/>
            </w:pPr>
            <w:r>
              <w:t>9.6%</w:t>
            </w:r>
          </w:p>
          <w:p w:rsidR="00233A0C" w:rsidRDefault="00C90D05" w:rsidP="00674E00">
            <w:pPr>
              <w:pStyle w:val="BodyTextIndent"/>
              <w:ind w:left="0"/>
              <w:jc w:val="right"/>
            </w:pPr>
            <w:r>
              <w:t>180.</w:t>
            </w:r>
            <w:r w:rsidR="00233A0C">
              <w:t>4</w:t>
            </w:r>
          </w:p>
          <w:p w:rsidR="00233A0C" w:rsidRDefault="00C90D05" w:rsidP="00674E00">
            <w:pPr>
              <w:pStyle w:val="BodyTextIndent"/>
              <w:ind w:left="0"/>
              <w:jc w:val="right"/>
            </w:pPr>
            <w:r>
              <w:t>134.8</w:t>
            </w:r>
          </w:p>
          <w:p w:rsidR="00233A0C" w:rsidRDefault="00233A0C" w:rsidP="00674E00">
            <w:pPr>
              <w:pStyle w:val="BodyTextIndent"/>
              <w:ind w:left="0"/>
              <w:jc w:val="right"/>
            </w:pPr>
          </w:p>
          <w:p w:rsidR="00233A0C" w:rsidRDefault="00233A0C" w:rsidP="00674E00">
            <w:pPr>
              <w:pStyle w:val="BodyTextIndent"/>
              <w:ind w:left="0"/>
              <w:jc w:val="right"/>
            </w:pPr>
          </w:p>
          <w:p w:rsidR="00233A0C" w:rsidRDefault="00233A0C" w:rsidP="00674E00">
            <w:pPr>
              <w:pStyle w:val="BodyTextIndent"/>
              <w:ind w:left="0"/>
              <w:jc w:val="right"/>
            </w:pPr>
            <w:r>
              <w:t>397.7</w:t>
            </w:r>
          </w:p>
          <w:p w:rsidR="00233A0C" w:rsidRDefault="00233A0C" w:rsidP="00674E00">
            <w:pPr>
              <w:pStyle w:val="BodyTextIndent"/>
              <w:ind w:left="0"/>
              <w:jc w:val="right"/>
            </w:pPr>
            <w:r>
              <w:t>1,454.8</w:t>
            </w:r>
          </w:p>
          <w:p w:rsidR="00233A0C" w:rsidRDefault="00233A0C" w:rsidP="00674E00">
            <w:pPr>
              <w:pStyle w:val="BodyTextIndent"/>
              <w:ind w:left="0"/>
              <w:jc w:val="right"/>
            </w:pPr>
            <w:r>
              <w:t>564.6</w:t>
            </w:r>
          </w:p>
          <w:p w:rsidR="00233A0C" w:rsidRDefault="0036591A" w:rsidP="00674E00">
            <w:pPr>
              <w:pStyle w:val="BodyTextIndent"/>
              <w:ind w:left="0"/>
              <w:jc w:val="right"/>
            </w:pPr>
            <w:r>
              <w:t>890.2</w:t>
            </w:r>
          </w:p>
          <w:p w:rsidR="00233A0C" w:rsidRDefault="0036591A" w:rsidP="00674E00">
            <w:pPr>
              <w:pStyle w:val="BodyTextIndent"/>
              <w:ind w:left="0"/>
              <w:jc w:val="right"/>
            </w:pPr>
            <w:r>
              <w:t>2.58</w:t>
            </w:r>
          </w:p>
          <w:p w:rsidR="00233A0C" w:rsidRDefault="00233A0C" w:rsidP="00674E00">
            <w:pPr>
              <w:pStyle w:val="BodyTextIndent"/>
              <w:ind w:left="0"/>
              <w:jc w:val="right"/>
            </w:pPr>
            <w:r>
              <w:t>974.3</w:t>
            </w:r>
          </w:p>
          <w:p w:rsidR="00233A0C" w:rsidRDefault="00233A0C" w:rsidP="00674E00">
            <w:pPr>
              <w:pStyle w:val="BodyTextIndent"/>
              <w:ind w:left="0"/>
              <w:jc w:val="right"/>
            </w:pPr>
            <w:r>
              <w:t>2,738.1</w:t>
            </w:r>
          </w:p>
          <w:p w:rsidR="00233A0C" w:rsidRDefault="00233A0C" w:rsidP="00674E00">
            <w:pPr>
              <w:pStyle w:val="BodyTextIndent"/>
              <w:ind w:left="0"/>
              <w:jc w:val="right"/>
            </w:pPr>
            <w:r>
              <w:t>320.9</w:t>
            </w:r>
          </w:p>
          <w:p w:rsidR="00233A0C" w:rsidRDefault="0036591A" w:rsidP="00674E00">
            <w:pPr>
              <w:pStyle w:val="BodyTextIndent"/>
              <w:ind w:left="0"/>
              <w:jc w:val="right"/>
            </w:pPr>
            <w:r>
              <w:t>1,581.3</w:t>
            </w:r>
          </w:p>
          <w:p w:rsidR="00233A0C" w:rsidRDefault="00233A0C" w:rsidP="00674E00">
            <w:pPr>
              <w:pStyle w:val="BodyTextIndent"/>
              <w:ind w:left="0"/>
              <w:jc w:val="right"/>
            </w:pPr>
            <w:r>
              <w:t>1,156.8</w:t>
            </w:r>
          </w:p>
          <w:p w:rsidR="00233A0C" w:rsidRDefault="00233A0C" w:rsidP="00674E00">
            <w:pPr>
              <w:pStyle w:val="BodyTextIndent"/>
              <w:ind w:left="0"/>
              <w:jc w:val="right"/>
            </w:pPr>
            <w:r>
              <w:t>63,327</w:t>
            </w:r>
          </w:p>
          <w:p w:rsidR="00233A0C" w:rsidRDefault="00233A0C" w:rsidP="00233A0C">
            <w:pPr>
              <w:pStyle w:val="BodyTextIndent"/>
              <w:ind w:left="0"/>
              <w:jc w:val="right"/>
            </w:pPr>
            <w:r>
              <w:t>13,280</w:t>
            </w:r>
          </w:p>
        </w:tc>
        <w:tc>
          <w:tcPr>
            <w:tcW w:w="1080" w:type="dxa"/>
          </w:tcPr>
          <w:p w:rsidR="00233A0C" w:rsidRDefault="00233A0C" w:rsidP="00674E00">
            <w:pPr>
              <w:pStyle w:val="BodyTextIndent"/>
              <w:ind w:left="0"/>
              <w:jc w:val="right"/>
            </w:pPr>
            <w:r>
              <w:t>4,200.8</w:t>
            </w:r>
          </w:p>
          <w:p w:rsidR="00233A0C" w:rsidRDefault="00233A0C" w:rsidP="00674E00">
            <w:pPr>
              <w:pStyle w:val="BodyTextIndent"/>
              <w:ind w:left="0"/>
              <w:jc w:val="right"/>
            </w:pPr>
            <w:r>
              <w:t>3,546.6</w:t>
            </w:r>
          </w:p>
          <w:p w:rsidR="00233A0C" w:rsidRDefault="00233A0C" w:rsidP="00674E00">
            <w:pPr>
              <w:pStyle w:val="BodyTextIndent"/>
              <w:ind w:left="0"/>
              <w:jc w:val="right"/>
            </w:pPr>
            <w:r>
              <w:t xml:space="preserve">_______  </w:t>
            </w:r>
          </w:p>
          <w:p w:rsidR="00233A0C" w:rsidRDefault="00233A0C" w:rsidP="00674E00">
            <w:pPr>
              <w:pStyle w:val="BodyTextIndent"/>
              <w:ind w:left="0"/>
              <w:jc w:val="right"/>
            </w:pPr>
            <w:r>
              <w:t>654.2</w:t>
            </w:r>
          </w:p>
          <w:p w:rsidR="00233A0C" w:rsidRDefault="00233A0C" w:rsidP="00674E00">
            <w:pPr>
              <w:pStyle w:val="BodyTextIndent"/>
              <w:ind w:left="0"/>
              <w:jc w:val="right"/>
            </w:pPr>
          </w:p>
          <w:p w:rsidR="00233A0C" w:rsidRDefault="00233A0C" w:rsidP="00674E00">
            <w:pPr>
              <w:pStyle w:val="BodyTextIndent"/>
              <w:ind w:left="0"/>
              <w:jc w:val="right"/>
            </w:pPr>
            <w:r>
              <w:t>257.3</w:t>
            </w:r>
          </w:p>
          <w:p w:rsidR="00233A0C" w:rsidRDefault="00233A0C" w:rsidP="00674E00">
            <w:pPr>
              <w:pStyle w:val="BodyTextIndent"/>
              <w:ind w:left="0"/>
              <w:jc w:val="right"/>
            </w:pPr>
            <w:r>
              <w:t>---</w:t>
            </w:r>
          </w:p>
          <w:p w:rsidR="00233A0C" w:rsidRDefault="00233A0C" w:rsidP="00674E00">
            <w:pPr>
              <w:pStyle w:val="BodyTextIndent"/>
              <w:ind w:left="0"/>
              <w:jc w:val="right"/>
            </w:pPr>
            <w:r>
              <w:t>---</w:t>
            </w:r>
          </w:p>
          <w:p w:rsidR="00233A0C" w:rsidRDefault="00233A0C" w:rsidP="00674E00">
            <w:pPr>
              <w:pStyle w:val="BodyTextIndent"/>
              <w:ind w:left="0"/>
              <w:jc w:val="right"/>
            </w:pPr>
            <w:r>
              <w:t>_______</w:t>
            </w:r>
          </w:p>
          <w:p w:rsidR="00233A0C" w:rsidRDefault="00233A0C" w:rsidP="00674E00">
            <w:pPr>
              <w:pStyle w:val="BodyTextIndent"/>
              <w:ind w:left="0"/>
              <w:jc w:val="right"/>
            </w:pPr>
            <w:r>
              <w:t xml:space="preserve">    396.9</w:t>
            </w:r>
          </w:p>
          <w:p w:rsidR="00233A0C" w:rsidRDefault="00233A0C" w:rsidP="00674E00">
            <w:pPr>
              <w:pStyle w:val="BodyTextIndent"/>
              <w:ind w:left="0"/>
              <w:jc w:val="right"/>
            </w:pPr>
            <w:r>
              <w:t xml:space="preserve">    (29.5)</w:t>
            </w:r>
          </w:p>
          <w:p w:rsidR="00233A0C" w:rsidRDefault="00233A0C" w:rsidP="00674E00">
            <w:pPr>
              <w:pStyle w:val="BodyTextIndent"/>
              <w:ind w:left="0"/>
              <w:jc w:val="right"/>
            </w:pPr>
            <w:r>
              <w:t xml:space="preserve">       2.6</w:t>
            </w:r>
          </w:p>
          <w:p w:rsidR="00233A0C" w:rsidRDefault="00233A0C" w:rsidP="00674E00">
            <w:pPr>
              <w:pStyle w:val="BodyTextIndent"/>
              <w:ind w:left="0"/>
              <w:jc w:val="right"/>
            </w:pPr>
            <w:r>
              <w:t xml:space="preserve">      (1.5)</w:t>
            </w:r>
          </w:p>
          <w:p w:rsidR="00233A0C" w:rsidRDefault="00233A0C" w:rsidP="00674E00">
            <w:pPr>
              <w:pStyle w:val="BodyTextIndent"/>
              <w:ind w:left="0"/>
              <w:jc w:val="right"/>
            </w:pPr>
            <w:r>
              <w:t>_______</w:t>
            </w:r>
          </w:p>
          <w:p w:rsidR="00233A0C" w:rsidRDefault="00233A0C" w:rsidP="00674E00">
            <w:pPr>
              <w:pStyle w:val="BodyTextIndent"/>
              <w:ind w:left="0"/>
              <w:jc w:val="right"/>
            </w:pPr>
            <w:r>
              <w:t xml:space="preserve">  368.4</w:t>
            </w:r>
          </w:p>
          <w:p w:rsidR="00233A0C" w:rsidRDefault="00233A0C" w:rsidP="00674E00">
            <w:pPr>
              <w:pStyle w:val="BodyTextIndent"/>
              <w:ind w:left="0"/>
              <w:jc w:val="right"/>
            </w:pPr>
            <w:r>
              <w:t xml:space="preserve">  (116.0)</w:t>
            </w:r>
          </w:p>
          <w:p w:rsidR="00233A0C" w:rsidRDefault="00233A0C" w:rsidP="00674E00">
            <w:pPr>
              <w:pStyle w:val="BodyTextIndent"/>
              <w:ind w:left="0"/>
              <w:jc w:val="right"/>
            </w:pPr>
            <w:r>
              <w:t>_______</w:t>
            </w:r>
          </w:p>
          <w:p w:rsidR="00233A0C" w:rsidRDefault="00233A0C" w:rsidP="00674E00">
            <w:pPr>
              <w:pStyle w:val="BodyTextIndent"/>
              <w:ind w:left="0"/>
              <w:jc w:val="right"/>
            </w:pPr>
            <w:r>
              <w:t xml:space="preserve">  252.5</w:t>
            </w:r>
          </w:p>
          <w:p w:rsidR="00233A0C" w:rsidRDefault="00233A0C" w:rsidP="00674E00">
            <w:pPr>
              <w:pStyle w:val="BodyTextIndent"/>
              <w:ind w:left="0"/>
              <w:jc w:val="right"/>
            </w:pPr>
            <w:r>
              <w:t>(32.1)</w:t>
            </w:r>
          </w:p>
          <w:p w:rsidR="00233A0C" w:rsidRDefault="00233A0C" w:rsidP="00674E00">
            <w:pPr>
              <w:pStyle w:val="BodyTextIndent"/>
              <w:ind w:left="0"/>
              <w:jc w:val="right"/>
            </w:pPr>
            <w:r>
              <w:t>_______</w:t>
            </w:r>
          </w:p>
          <w:p w:rsidR="00233A0C" w:rsidRDefault="00233A0C" w:rsidP="00674E00">
            <w:pPr>
              <w:pStyle w:val="BodyTextIndent"/>
              <w:ind w:left="0"/>
              <w:jc w:val="right"/>
            </w:pPr>
            <w:r>
              <w:t>220.4</w:t>
            </w:r>
          </w:p>
          <w:p w:rsidR="00233A0C" w:rsidRDefault="00233A0C" w:rsidP="00674E00">
            <w:pPr>
              <w:pStyle w:val="BodyTextIndent"/>
              <w:ind w:left="0"/>
              <w:jc w:val="right"/>
            </w:pPr>
            <w:r>
              <w:t>======</w:t>
            </w:r>
          </w:p>
          <w:p w:rsidR="00233A0C" w:rsidRDefault="00233A0C" w:rsidP="00674E00">
            <w:pPr>
              <w:pStyle w:val="BodyTextIndent"/>
              <w:ind w:left="0"/>
              <w:jc w:val="right"/>
            </w:pPr>
          </w:p>
          <w:p w:rsidR="00233A0C" w:rsidRDefault="00233A0C" w:rsidP="00674E00">
            <w:pPr>
              <w:pStyle w:val="BodyTextIndent"/>
              <w:ind w:left="0"/>
              <w:jc w:val="right"/>
            </w:pPr>
          </w:p>
          <w:p w:rsidR="00233A0C" w:rsidRDefault="00233A0C" w:rsidP="00674E00">
            <w:pPr>
              <w:pStyle w:val="BodyTextIndent"/>
              <w:ind w:left="0"/>
              <w:jc w:val="right"/>
            </w:pPr>
            <w:r>
              <w:t>3.52</w:t>
            </w:r>
          </w:p>
          <w:p w:rsidR="00233A0C" w:rsidRDefault="00233A0C" w:rsidP="00674E00">
            <w:pPr>
              <w:pStyle w:val="BodyTextIndent"/>
              <w:ind w:left="0"/>
              <w:jc w:val="right"/>
            </w:pPr>
            <w:r>
              <w:t>3.49</w:t>
            </w:r>
          </w:p>
          <w:p w:rsidR="00233A0C" w:rsidRDefault="00233A0C" w:rsidP="00674E00">
            <w:pPr>
              <w:pStyle w:val="BodyTextIndent"/>
              <w:ind w:left="0"/>
              <w:jc w:val="right"/>
            </w:pPr>
            <w:r>
              <w:t>0.42</w:t>
            </w:r>
          </w:p>
          <w:p w:rsidR="00233A0C" w:rsidRDefault="00233A0C" w:rsidP="00674E00">
            <w:pPr>
              <w:pStyle w:val="BodyTextIndent"/>
              <w:ind w:left="0"/>
              <w:jc w:val="right"/>
            </w:pPr>
            <w:r>
              <w:t>5.3%</w:t>
            </w:r>
          </w:p>
          <w:p w:rsidR="00233A0C" w:rsidRDefault="00233A0C" w:rsidP="00674E00">
            <w:pPr>
              <w:pStyle w:val="BodyTextIndent"/>
              <w:ind w:left="0"/>
              <w:jc w:val="right"/>
            </w:pPr>
            <w:r>
              <w:t>24.3%</w:t>
            </w:r>
          </w:p>
          <w:p w:rsidR="00233A0C" w:rsidRDefault="00233A0C" w:rsidP="00674E00">
            <w:pPr>
              <w:pStyle w:val="BodyTextIndent"/>
              <w:ind w:left="0"/>
              <w:jc w:val="right"/>
            </w:pPr>
            <w:r>
              <w:t>187.3</w:t>
            </w:r>
          </w:p>
          <w:p w:rsidR="00233A0C" w:rsidRDefault="00233A0C" w:rsidP="00674E00">
            <w:pPr>
              <w:pStyle w:val="BodyTextIndent"/>
              <w:ind w:left="0"/>
              <w:jc w:val="right"/>
            </w:pPr>
            <w:r>
              <w:t>128.9</w:t>
            </w:r>
          </w:p>
          <w:p w:rsidR="00233A0C" w:rsidRDefault="00233A0C" w:rsidP="00674E00">
            <w:pPr>
              <w:pStyle w:val="BodyTextIndent"/>
              <w:ind w:left="0"/>
              <w:jc w:val="right"/>
            </w:pPr>
          </w:p>
          <w:p w:rsidR="00233A0C" w:rsidRDefault="00233A0C" w:rsidP="00674E00">
            <w:pPr>
              <w:pStyle w:val="BodyTextIndent"/>
              <w:ind w:left="0"/>
              <w:jc w:val="right"/>
            </w:pPr>
          </w:p>
          <w:p w:rsidR="00233A0C" w:rsidRDefault="00233A0C" w:rsidP="00674E00">
            <w:pPr>
              <w:pStyle w:val="BodyTextIndent"/>
              <w:ind w:left="0"/>
              <w:jc w:val="right"/>
            </w:pPr>
            <w:r>
              <w:t>351.8</w:t>
            </w:r>
          </w:p>
          <w:p w:rsidR="00233A0C" w:rsidRDefault="00233A0C" w:rsidP="00674E00">
            <w:pPr>
              <w:pStyle w:val="BodyTextIndent"/>
              <w:ind w:left="0"/>
              <w:jc w:val="right"/>
            </w:pPr>
            <w:r>
              <w:t>1,449.7</w:t>
            </w:r>
          </w:p>
          <w:p w:rsidR="00233A0C" w:rsidRDefault="00233A0C" w:rsidP="00674E00">
            <w:pPr>
              <w:pStyle w:val="BodyTextIndent"/>
              <w:ind w:left="0"/>
              <w:jc w:val="right"/>
            </w:pPr>
            <w:r>
              <w:t>655.1</w:t>
            </w:r>
          </w:p>
          <w:p w:rsidR="00233A0C" w:rsidRDefault="00233A0C" w:rsidP="00674E00">
            <w:pPr>
              <w:pStyle w:val="BodyTextIndent"/>
              <w:ind w:left="0"/>
              <w:jc w:val="right"/>
            </w:pPr>
            <w:r>
              <w:t>794.6</w:t>
            </w:r>
          </w:p>
          <w:p w:rsidR="00233A0C" w:rsidRDefault="00233A0C" w:rsidP="00674E00">
            <w:pPr>
              <w:pStyle w:val="BodyTextIndent"/>
              <w:ind w:left="0"/>
              <w:jc w:val="right"/>
            </w:pPr>
            <w:r>
              <w:t>2.21</w:t>
            </w:r>
          </w:p>
          <w:p w:rsidR="00233A0C" w:rsidRDefault="00233A0C" w:rsidP="00674E00">
            <w:pPr>
              <w:pStyle w:val="BodyTextIndent"/>
              <w:ind w:left="0"/>
              <w:jc w:val="right"/>
            </w:pPr>
            <w:r>
              <w:t>929.3</w:t>
            </w:r>
          </w:p>
          <w:p w:rsidR="00233A0C" w:rsidRDefault="00233A0C" w:rsidP="00674E00">
            <w:pPr>
              <w:pStyle w:val="BodyTextIndent"/>
              <w:ind w:left="0"/>
              <w:jc w:val="right"/>
            </w:pPr>
            <w:r>
              <w:t>2,801.2</w:t>
            </w:r>
          </w:p>
          <w:p w:rsidR="00233A0C" w:rsidRDefault="00233A0C" w:rsidP="00674E00">
            <w:pPr>
              <w:pStyle w:val="BodyTextIndent"/>
              <w:ind w:left="0"/>
              <w:jc w:val="right"/>
            </w:pPr>
            <w:r>
              <w:t>336.1</w:t>
            </w:r>
          </w:p>
          <w:p w:rsidR="00233A0C" w:rsidRDefault="00233A0C" w:rsidP="00674E00">
            <w:pPr>
              <w:pStyle w:val="BodyTextIndent"/>
              <w:ind w:left="0"/>
              <w:jc w:val="right"/>
            </w:pPr>
            <w:r>
              <w:t>1,892.7</w:t>
            </w:r>
          </w:p>
          <w:p w:rsidR="00233A0C" w:rsidRDefault="00233A0C" w:rsidP="00674E00">
            <w:pPr>
              <w:pStyle w:val="BodyTextIndent"/>
              <w:ind w:left="0"/>
              <w:jc w:val="right"/>
            </w:pPr>
            <w:r>
              <w:t>908.4</w:t>
            </w:r>
          </w:p>
          <w:p w:rsidR="00233A0C" w:rsidRDefault="00233A0C" w:rsidP="00674E00">
            <w:pPr>
              <w:pStyle w:val="BodyTextIndent"/>
              <w:ind w:left="0"/>
              <w:jc w:val="right"/>
            </w:pPr>
            <w:r>
              <w:t>62,561</w:t>
            </w:r>
          </w:p>
          <w:p w:rsidR="00233A0C" w:rsidRDefault="00233A0C" w:rsidP="00674E00">
            <w:pPr>
              <w:pStyle w:val="BodyTextIndent"/>
              <w:ind w:left="0"/>
              <w:jc w:val="right"/>
            </w:pPr>
            <w:r>
              <w:t>13,550</w:t>
            </w:r>
          </w:p>
          <w:p w:rsidR="00233A0C" w:rsidRDefault="00233A0C" w:rsidP="00674E00">
            <w:pPr>
              <w:pStyle w:val="BodyTextIndent"/>
              <w:ind w:left="0"/>
              <w:jc w:val="right"/>
            </w:pPr>
          </w:p>
        </w:tc>
        <w:tc>
          <w:tcPr>
            <w:tcW w:w="1080" w:type="dxa"/>
            <w:tcBorders>
              <w:bottom w:val="single" w:sz="4" w:space="0" w:color="auto"/>
            </w:tcBorders>
            <w:shd w:val="clear" w:color="auto" w:fill="auto"/>
          </w:tcPr>
          <w:p w:rsidR="00233A0C" w:rsidRPr="00E95C7C" w:rsidRDefault="00233A0C" w:rsidP="00674E00">
            <w:pPr>
              <w:pStyle w:val="BodyTextIndent"/>
              <w:ind w:left="0"/>
              <w:jc w:val="right"/>
            </w:pPr>
            <w:r w:rsidRPr="00E95C7C">
              <w:rPr>
                <w:bCs/>
              </w:rPr>
              <w:t>3,9</w:t>
            </w:r>
            <w:r>
              <w:rPr>
                <w:bCs/>
              </w:rPr>
              <w:t>0</w:t>
            </w:r>
            <w:r w:rsidRPr="00E95C7C">
              <w:rPr>
                <w:bCs/>
              </w:rPr>
              <w:t>7</w:t>
            </w:r>
            <w:r>
              <w:rPr>
                <w:bCs/>
              </w:rPr>
              <w:t>.8</w:t>
            </w:r>
          </w:p>
          <w:p w:rsidR="00233A0C" w:rsidRDefault="00233A0C" w:rsidP="00674E00">
            <w:pPr>
              <w:pStyle w:val="BodyTextIndent"/>
              <w:ind w:left="0"/>
              <w:jc w:val="right"/>
              <w:rPr>
                <w:bCs/>
              </w:rPr>
            </w:pPr>
            <w:r w:rsidRPr="00E95C7C">
              <w:rPr>
                <w:bCs/>
              </w:rPr>
              <w:t>3,562</w:t>
            </w:r>
            <w:r>
              <w:rPr>
                <w:bCs/>
              </w:rPr>
              <w:t>.</w:t>
            </w:r>
            <w:r w:rsidRPr="00E95C7C">
              <w:rPr>
                <w:bCs/>
              </w:rPr>
              <w:t>8</w:t>
            </w:r>
          </w:p>
          <w:p w:rsidR="00233A0C" w:rsidRPr="00E95C7C" w:rsidRDefault="00233A0C" w:rsidP="00674E00">
            <w:pPr>
              <w:pStyle w:val="BodyTextIndent"/>
              <w:ind w:left="0"/>
              <w:jc w:val="right"/>
            </w:pPr>
            <w:r w:rsidRPr="00E95C7C">
              <w:t>_______</w:t>
            </w:r>
          </w:p>
          <w:p w:rsidR="00233A0C" w:rsidRDefault="00233A0C" w:rsidP="00674E00">
            <w:pPr>
              <w:pStyle w:val="BodyTextIndent"/>
              <w:ind w:left="0"/>
              <w:jc w:val="right"/>
              <w:rPr>
                <w:bCs/>
              </w:rPr>
            </w:pPr>
            <w:r>
              <w:rPr>
                <w:bCs/>
              </w:rPr>
              <w:t xml:space="preserve">  </w:t>
            </w:r>
            <w:r w:rsidRPr="00E95C7C">
              <w:rPr>
                <w:bCs/>
              </w:rPr>
              <w:t>3</w:t>
            </w:r>
            <w:r>
              <w:rPr>
                <w:bCs/>
              </w:rPr>
              <w:t>45.0</w:t>
            </w:r>
          </w:p>
          <w:p w:rsidR="00233A0C" w:rsidRDefault="00233A0C" w:rsidP="00674E00">
            <w:pPr>
              <w:pStyle w:val="BodyTextIndent"/>
              <w:ind w:left="0"/>
              <w:jc w:val="right"/>
              <w:rPr>
                <w:bCs/>
              </w:rPr>
            </w:pPr>
          </w:p>
          <w:p w:rsidR="00233A0C" w:rsidRPr="00DC1D3C" w:rsidRDefault="00233A0C" w:rsidP="00674E00">
            <w:pPr>
              <w:pStyle w:val="BodyTextIndent"/>
              <w:ind w:left="0"/>
              <w:jc w:val="right"/>
              <w:rPr>
                <w:bCs/>
              </w:rPr>
            </w:pPr>
            <w:r>
              <w:rPr>
                <w:bCs/>
              </w:rPr>
              <w:t xml:space="preserve"> 181.7</w:t>
            </w:r>
          </w:p>
          <w:p w:rsidR="00233A0C" w:rsidRPr="00DC1D3C" w:rsidRDefault="00233A0C" w:rsidP="00674E00">
            <w:pPr>
              <w:pStyle w:val="BodyTextIndent"/>
              <w:ind w:left="0"/>
              <w:jc w:val="right"/>
              <w:rPr>
                <w:bCs/>
              </w:rPr>
            </w:pPr>
            <w:r>
              <w:rPr>
                <w:bCs/>
              </w:rPr>
              <w:t>--</w:t>
            </w:r>
            <w:r w:rsidRPr="00DC1D3C">
              <w:rPr>
                <w:bCs/>
              </w:rPr>
              <w:t>-</w:t>
            </w:r>
          </w:p>
          <w:p w:rsidR="00233A0C" w:rsidRPr="00DC1D3C" w:rsidRDefault="00233A0C" w:rsidP="00674E00">
            <w:pPr>
              <w:pStyle w:val="BodyTextIndent"/>
              <w:ind w:left="0"/>
              <w:jc w:val="right"/>
              <w:rPr>
                <w:bCs/>
              </w:rPr>
            </w:pPr>
            <w:r>
              <w:rPr>
                <w:bCs/>
              </w:rPr>
              <w:t>---</w:t>
            </w:r>
          </w:p>
          <w:p w:rsidR="00233A0C" w:rsidRPr="00DC1D3C" w:rsidRDefault="00233A0C" w:rsidP="00674E00">
            <w:pPr>
              <w:pStyle w:val="BodyTextIndent"/>
              <w:ind w:left="0"/>
              <w:jc w:val="right"/>
            </w:pPr>
            <w:r w:rsidRPr="00DC1D3C">
              <w:t>_______</w:t>
            </w:r>
          </w:p>
          <w:p w:rsidR="00233A0C" w:rsidRPr="00DC1D3C" w:rsidRDefault="00233A0C" w:rsidP="00674E00">
            <w:pPr>
              <w:pStyle w:val="BodyTextIndent"/>
              <w:ind w:left="0"/>
              <w:jc w:val="right"/>
              <w:rPr>
                <w:bCs/>
              </w:rPr>
            </w:pPr>
            <w:r>
              <w:rPr>
                <w:bCs/>
              </w:rPr>
              <w:t>163.3</w:t>
            </w:r>
          </w:p>
          <w:p w:rsidR="00233A0C" w:rsidRPr="00DC1D3C" w:rsidRDefault="00233A0C" w:rsidP="00674E00">
            <w:pPr>
              <w:pStyle w:val="BodyTextIndent"/>
              <w:ind w:left="0"/>
              <w:jc w:val="right"/>
              <w:rPr>
                <w:bCs/>
              </w:rPr>
            </w:pPr>
            <w:r>
              <w:rPr>
                <w:bCs/>
              </w:rPr>
              <w:t xml:space="preserve"> (36.2)</w:t>
            </w:r>
          </w:p>
          <w:p w:rsidR="00233A0C" w:rsidRPr="00DC1D3C" w:rsidRDefault="00233A0C" w:rsidP="00674E00">
            <w:pPr>
              <w:pStyle w:val="BodyTextIndent"/>
              <w:ind w:left="0"/>
              <w:jc w:val="right"/>
              <w:rPr>
                <w:bCs/>
              </w:rPr>
            </w:pPr>
            <w:r>
              <w:rPr>
                <w:bCs/>
              </w:rPr>
              <w:t xml:space="preserve">   3.2</w:t>
            </w:r>
          </w:p>
          <w:p w:rsidR="00233A0C" w:rsidRPr="00F24361" w:rsidRDefault="00233A0C" w:rsidP="00674E00">
            <w:pPr>
              <w:pStyle w:val="BodyTextIndent"/>
              <w:ind w:left="0"/>
              <w:jc w:val="right"/>
              <w:rPr>
                <w:bCs/>
              </w:rPr>
            </w:pPr>
            <w:r>
              <w:rPr>
                <w:bCs/>
              </w:rPr>
              <w:t xml:space="preserve">   3.8</w:t>
            </w:r>
          </w:p>
          <w:p w:rsidR="00233A0C" w:rsidRDefault="00233A0C" w:rsidP="00674E00">
            <w:pPr>
              <w:pStyle w:val="BodyTextIndent"/>
              <w:ind w:left="0"/>
              <w:jc w:val="right"/>
              <w:rPr>
                <w:bCs/>
              </w:rPr>
            </w:pPr>
            <w:r>
              <w:rPr>
                <w:bCs/>
              </w:rPr>
              <w:t>_______</w:t>
            </w:r>
          </w:p>
          <w:p w:rsidR="00233A0C" w:rsidRDefault="00233A0C" w:rsidP="00674E00">
            <w:pPr>
              <w:pStyle w:val="BodyTextIndent"/>
              <w:ind w:left="0"/>
              <w:jc w:val="right"/>
              <w:rPr>
                <w:bCs/>
              </w:rPr>
            </w:pPr>
            <w:r>
              <w:rPr>
                <w:bCs/>
              </w:rPr>
              <w:t>134.1</w:t>
            </w:r>
          </w:p>
          <w:p w:rsidR="00233A0C" w:rsidRDefault="00233A0C" w:rsidP="00674E00">
            <w:pPr>
              <w:pStyle w:val="BodyTextIndent"/>
              <w:ind w:left="0"/>
              <w:jc w:val="right"/>
              <w:rPr>
                <w:bCs/>
              </w:rPr>
            </w:pPr>
            <w:r>
              <w:rPr>
                <w:bCs/>
              </w:rPr>
              <w:t>135.5</w:t>
            </w:r>
          </w:p>
          <w:p w:rsidR="00233A0C" w:rsidRDefault="00233A0C" w:rsidP="00674E00">
            <w:pPr>
              <w:pStyle w:val="BodyTextIndent"/>
              <w:ind w:left="0"/>
              <w:jc w:val="right"/>
              <w:rPr>
                <w:bCs/>
              </w:rPr>
            </w:pPr>
            <w:r>
              <w:rPr>
                <w:bCs/>
              </w:rPr>
              <w:t>_______</w:t>
            </w:r>
          </w:p>
          <w:p w:rsidR="00233A0C" w:rsidRDefault="00233A0C" w:rsidP="00674E00">
            <w:pPr>
              <w:pStyle w:val="BodyTextIndent"/>
              <w:ind w:left="0"/>
              <w:jc w:val="right"/>
              <w:rPr>
                <w:bCs/>
              </w:rPr>
            </w:pPr>
            <w:r>
              <w:rPr>
                <w:bCs/>
              </w:rPr>
              <w:t>269.6</w:t>
            </w:r>
          </w:p>
          <w:p w:rsidR="00233A0C" w:rsidRDefault="00233A0C" w:rsidP="00674E00">
            <w:pPr>
              <w:pStyle w:val="BodyTextIndent"/>
              <w:ind w:left="0"/>
              <w:jc w:val="right"/>
              <w:rPr>
                <w:bCs/>
              </w:rPr>
            </w:pPr>
            <w:r>
              <w:rPr>
                <w:bCs/>
              </w:rPr>
              <w:t>(16.1)</w:t>
            </w:r>
          </w:p>
          <w:p w:rsidR="00233A0C" w:rsidRDefault="00233A0C" w:rsidP="00674E00">
            <w:pPr>
              <w:pStyle w:val="BodyTextIndent"/>
              <w:ind w:left="0"/>
              <w:jc w:val="right"/>
              <w:rPr>
                <w:bCs/>
              </w:rPr>
            </w:pPr>
            <w:r>
              <w:rPr>
                <w:bCs/>
              </w:rPr>
              <w:t>_______</w:t>
            </w:r>
          </w:p>
          <w:p w:rsidR="00233A0C" w:rsidRPr="00F24361" w:rsidRDefault="00233A0C" w:rsidP="00674E00">
            <w:pPr>
              <w:pStyle w:val="BodyTextIndent"/>
              <w:ind w:left="0"/>
              <w:jc w:val="right"/>
              <w:rPr>
                <w:bCs/>
              </w:rPr>
            </w:pPr>
            <w:r>
              <w:rPr>
                <w:bCs/>
              </w:rPr>
              <w:t>253.5</w:t>
            </w:r>
          </w:p>
          <w:p w:rsidR="00233A0C" w:rsidRDefault="00233A0C" w:rsidP="00674E00">
            <w:pPr>
              <w:pStyle w:val="BodyTextIndent"/>
              <w:ind w:left="0"/>
              <w:jc w:val="right"/>
            </w:pPr>
            <w:r>
              <w:t>======</w:t>
            </w:r>
          </w:p>
          <w:p w:rsidR="00233A0C" w:rsidRDefault="00233A0C" w:rsidP="00674E00">
            <w:pPr>
              <w:pStyle w:val="BodyTextIndent"/>
              <w:ind w:left="0"/>
              <w:jc w:val="right"/>
            </w:pPr>
          </w:p>
          <w:p w:rsidR="00233A0C" w:rsidRDefault="00233A0C" w:rsidP="00674E00">
            <w:pPr>
              <w:pStyle w:val="BodyTextIndent"/>
              <w:ind w:left="0"/>
              <w:jc w:val="right"/>
            </w:pPr>
          </w:p>
          <w:p w:rsidR="00233A0C" w:rsidRDefault="00233A0C" w:rsidP="00674E00">
            <w:pPr>
              <w:pStyle w:val="BodyTextIndent"/>
              <w:ind w:left="0"/>
              <w:jc w:val="right"/>
            </w:pPr>
            <w:r>
              <w:t>4.08</w:t>
            </w:r>
          </w:p>
          <w:p w:rsidR="00233A0C" w:rsidRDefault="00233A0C" w:rsidP="00674E00">
            <w:pPr>
              <w:pStyle w:val="BodyTextIndent"/>
              <w:ind w:left="0"/>
              <w:jc w:val="right"/>
            </w:pPr>
            <w:r>
              <w:t>4.02</w:t>
            </w:r>
          </w:p>
          <w:p w:rsidR="00233A0C" w:rsidRDefault="00233A0C" w:rsidP="00674E00">
            <w:pPr>
              <w:pStyle w:val="BodyTextIndent"/>
              <w:ind w:left="0"/>
              <w:jc w:val="right"/>
            </w:pPr>
            <w:r>
              <w:t>0.42</w:t>
            </w:r>
          </w:p>
          <w:p w:rsidR="00233A0C" w:rsidRDefault="00233A0C" w:rsidP="00674E00">
            <w:pPr>
              <w:pStyle w:val="BodyTextIndent"/>
              <w:ind w:left="0"/>
              <w:jc w:val="right"/>
            </w:pPr>
            <w:r>
              <w:t>6.5%</w:t>
            </w:r>
          </w:p>
          <w:p w:rsidR="00233A0C" w:rsidRDefault="00233A0C" w:rsidP="00674E00">
            <w:pPr>
              <w:pStyle w:val="BodyTextIndent"/>
              <w:ind w:left="0"/>
              <w:jc w:val="right"/>
            </w:pPr>
            <w:r>
              <w:t>36.3%</w:t>
            </w:r>
          </w:p>
          <w:p w:rsidR="00233A0C" w:rsidRDefault="00233A0C" w:rsidP="00674E00">
            <w:pPr>
              <w:pStyle w:val="BodyTextIndent"/>
              <w:ind w:left="0"/>
              <w:jc w:val="right"/>
            </w:pPr>
            <w:r>
              <w:t>155.4</w:t>
            </w:r>
          </w:p>
          <w:p w:rsidR="00233A0C" w:rsidRDefault="00233A0C" w:rsidP="00674E00">
            <w:pPr>
              <w:pStyle w:val="BodyTextIndent"/>
              <w:ind w:left="0"/>
              <w:jc w:val="right"/>
            </w:pPr>
            <w:r>
              <w:t>122.9</w:t>
            </w:r>
          </w:p>
          <w:p w:rsidR="00233A0C" w:rsidRDefault="00233A0C" w:rsidP="00674E00">
            <w:pPr>
              <w:pStyle w:val="BodyTextIndent"/>
              <w:ind w:left="0"/>
              <w:jc w:val="right"/>
            </w:pPr>
          </w:p>
          <w:p w:rsidR="00233A0C" w:rsidRDefault="00233A0C" w:rsidP="00674E00">
            <w:pPr>
              <w:pStyle w:val="BodyTextIndent"/>
              <w:ind w:left="0"/>
              <w:jc w:val="right"/>
            </w:pPr>
          </w:p>
          <w:p w:rsidR="00233A0C" w:rsidRDefault="00233A0C" w:rsidP="00674E00">
            <w:pPr>
              <w:pStyle w:val="BodyTextIndent"/>
              <w:ind w:left="0"/>
              <w:jc w:val="right"/>
            </w:pPr>
            <w:r>
              <w:t>233.7</w:t>
            </w:r>
          </w:p>
          <w:p w:rsidR="00233A0C" w:rsidRDefault="00233A0C" w:rsidP="00674E00">
            <w:pPr>
              <w:pStyle w:val="BodyTextIndent"/>
              <w:ind w:left="0"/>
              <w:jc w:val="right"/>
            </w:pPr>
            <w:r>
              <w:t>1,264.0</w:t>
            </w:r>
          </w:p>
          <w:p w:rsidR="00233A0C" w:rsidRDefault="00233A0C" w:rsidP="00674E00">
            <w:pPr>
              <w:pStyle w:val="BodyTextIndent"/>
              <w:ind w:left="0"/>
              <w:jc w:val="right"/>
            </w:pPr>
            <w:r>
              <w:t>651.0</w:t>
            </w:r>
          </w:p>
          <w:p w:rsidR="00233A0C" w:rsidRDefault="00233A0C" w:rsidP="00674E00">
            <w:pPr>
              <w:pStyle w:val="BodyTextIndent"/>
              <w:ind w:left="0"/>
              <w:jc w:val="right"/>
            </w:pPr>
            <w:r>
              <w:t>613.0</w:t>
            </w:r>
          </w:p>
          <w:p w:rsidR="00233A0C" w:rsidRDefault="00233A0C" w:rsidP="00674E00">
            <w:pPr>
              <w:pStyle w:val="BodyTextIndent"/>
              <w:ind w:left="0"/>
              <w:jc w:val="right"/>
            </w:pPr>
            <w:r>
              <w:t>1.94</w:t>
            </w:r>
          </w:p>
          <w:p w:rsidR="00233A0C" w:rsidRDefault="00233A0C" w:rsidP="00674E00">
            <w:pPr>
              <w:pStyle w:val="BodyTextIndent"/>
              <w:ind w:left="0"/>
              <w:jc w:val="right"/>
            </w:pPr>
            <w:r>
              <w:t>899.0</w:t>
            </w:r>
          </w:p>
          <w:p w:rsidR="00233A0C" w:rsidRDefault="00233A0C" w:rsidP="00674E00">
            <w:pPr>
              <w:pStyle w:val="BodyTextIndent"/>
              <w:ind w:left="0"/>
              <w:jc w:val="right"/>
            </w:pPr>
            <w:r>
              <w:t>2,510.0</w:t>
            </w:r>
          </w:p>
          <w:p w:rsidR="00233A0C" w:rsidRDefault="00233A0C" w:rsidP="00674E00">
            <w:pPr>
              <w:pStyle w:val="BodyTextIndent"/>
              <w:ind w:left="0"/>
              <w:jc w:val="right"/>
            </w:pPr>
            <w:r>
              <w:t>329.5</w:t>
            </w:r>
          </w:p>
          <w:p w:rsidR="00233A0C" w:rsidRDefault="00233A0C" w:rsidP="00674E00">
            <w:pPr>
              <w:pStyle w:val="BodyTextIndent"/>
              <w:ind w:left="0"/>
              <w:jc w:val="right"/>
            </w:pPr>
            <w:r>
              <w:t>1,812.0</w:t>
            </w:r>
          </w:p>
          <w:p w:rsidR="00233A0C" w:rsidRDefault="00233A0C" w:rsidP="00674E00">
            <w:pPr>
              <w:pStyle w:val="BodyTextIndent"/>
              <w:ind w:left="0"/>
              <w:jc w:val="right"/>
            </w:pPr>
            <w:r>
              <w:t>697.9</w:t>
            </w:r>
          </w:p>
          <w:p w:rsidR="00233A0C" w:rsidRDefault="00233A0C" w:rsidP="00674E00">
            <w:pPr>
              <w:pStyle w:val="BodyTextIndent"/>
              <w:ind w:left="0"/>
              <w:jc w:val="right"/>
            </w:pPr>
            <w:r>
              <w:t>62,150</w:t>
            </w:r>
          </w:p>
          <w:p w:rsidR="00233A0C" w:rsidRPr="00E95C7C" w:rsidRDefault="00233A0C" w:rsidP="00674E00">
            <w:pPr>
              <w:pStyle w:val="BodyTextIndent"/>
              <w:ind w:left="0"/>
              <w:jc w:val="right"/>
            </w:pPr>
            <w:r>
              <w:t>12,890</w:t>
            </w:r>
          </w:p>
        </w:tc>
        <w:tc>
          <w:tcPr>
            <w:tcW w:w="1170" w:type="dxa"/>
            <w:shd w:val="clear" w:color="auto" w:fill="auto"/>
          </w:tcPr>
          <w:p w:rsidR="00233A0C" w:rsidRPr="002C6D71" w:rsidRDefault="00233A0C" w:rsidP="00674E00">
            <w:pPr>
              <w:pStyle w:val="BodyTextIndent"/>
              <w:ind w:left="0"/>
              <w:jc w:val="right"/>
            </w:pPr>
            <w:r w:rsidRPr="002C6D71">
              <w:t>3,3</w:t>
            </w:r>
            <w:r>
              <w:t>42.7</w:t>
            </w:r>
          </w:p>
          <w:p w:rsidR="00233A0C" w:rsidRPr="002C6D71" w:rsidRDefault="00233A0C" w:rsidP="00674E00">
            <w:pPr>
              <w:pStyle w:val="BodyTextIndent"/>
              <w:ind w:left="0"/>
              <w:jc w:val="right"/>
            </w:pPr>
            <w:r>
              <w:t>2,940.3</w:t>
            </w:r>
          </w:p>
          <w:p w:rsidR="00233A0C" w:rsidRPr="002C6D71" w:rsidRDefault="00233A0C" w:rsidP="00674E00">
            <w:pPr>
              <w:pStyle w:val="BodyTextIndent"/>
              <w:ind w:left="0"/>
              <w:jc w:val="right"/>
            </w:pPr>
            <w:r w:rsidRPr="002C6D71">
              <w:t>_______</w:t>
            </w:r>
          </w:p>
          <w:p w:rsidR="00233A0C" w:rsidRPr="002C6D71" w:rsidRDefault="00233A0C" w:rsidP="00674E00">
            <w:pPr>
              <w:pStyle w:val="BodyTextIndent"/>
              <w:ind w:left="0"/>
              <w:jc w:val="right"/>
            </w:pPr>
            <w:r>
              <w:t xml:space="preserve">  </w:t>
            </w:r>
            <w:r w:rsidRPr="002C6D71">
              <w:t>4</w:t>
            </w:r>
            <w:r>
              <w:t>02.4</w:t>
            </w:r>
          </w:p>
          <w:p w:rsidR="00BC0FB3" w:rsidRDefault="00233A0C" w:rsidP="00674E00">
            <w:pPr>
              <w:pStyle w:val="BodyTextIndent"/>
              <w:ind w:left="0"/>
              <w:jc w:val="right"/>
            </w:pPr>
            <w:r>
              <w:t xml:space="preserve">  </w:t>
            </w:r>
          </w:p>
          <w:p w:rsidR="00233A0C" w:rsidRPr="002C6D71" w:rsidRDefault="00233A0C" w:rsidP="00674E00">
            <w:pPr>
              <w:pStyle w:val="BodyTextIndent"/>
              <w:ind w:left="0"/>
              <w:jc w:val="right"/>
            </w:pPr>
            <w:r>
              <w:t>193.4</w:t>
            </w:r>
            <w:r w:rsidRPr="002C6D71">
              <w:t xml:space="preserve">      </w:t>
            </w:r>
            <w:r>
              <w:t>---</w:t>
            </w:r>
          </w:p>
          <w:p w:rsidR="00233A0C" w:rsidRPr="002C6D71" w:rsidRDefault="00233A0C" w:rsidP="00674E00">
            <w:pPr>
              <w:pStyle w:val="BodyTextIndent"/>
              <w:ind w:left="0"/>
              <w:jc w:val="right"/>
            </w:pPr>
            <w:r>
              <w:t xml:space="preserve">  20.6</w:t>
            </w:r>
          </w:p>
          <w:p w:rsidR="00233A0C" w:rsidRPr="002C6D71" w:rsidRDefault="00233A0C" w:rsidP="00674E00">
            <w:pPr>
              <w:pStyle w:val="BodyTextIndent"/>
              <w:ind w:left="0"/>
              <w:jc w:val="right"/>
            </w:pPr>
            <w:r>
              <w:t>_______</w:t>
            </w:r>
          </w:p>
          <w:p w:rsidR="00233A0C" w:rsidRPr="002C6D71" w:rsidRDefault="00233A0C" w:rsidP="00674E00">
            <w:pPr>
              <w:pStyle w:val="BodyTextIndent"/>
              <w:ind w:left="0"/>
              <w:jc w:val="right"/>
            </w:pPr>
            <w:r w:rsidRPr="002C6D71">
              <w:t>188</w:t>
            </w:r>
            <w:r>
              <w:t>.4</w:t>
            </w:r>
          </w:p>
          <w:p w:rsidR="00233A0C" w:rsidRPr="002C6D71" w:rsidRDefault="00233A0C" w:rsidP="00674E00">
            <w:pPr>
              <w:pStyle w:val="BodyTextIndent"/>
              <w:ind w:left="0"/>
              <w:jc w:val="right"/>
            </w:pPr>
            <w:r>
              <w:t>(36.6)</w:t>
            </w:r>
          </w:p>
          <w:p w:rsidR="00233A0C" w:rsidRDefault="00233A0C" w:rsidP="00674E00">
            <w:pPr>
              <w:pStyle w:val="BodyTextIndent"/>
              <w:ind w:left="0"/>
              <w:jc w:val="right"/>
            </w:pPr>
            <w:r>
              <w:t xml:space="preserve">  5.2</w:t>
            </w:r>
          </w:p>
          <w:p w:rsidR="00233A0C" w:rsidRDefault="00233A0C" w:rsidP="00674E00">
            <w:pPr>
              <w:pStyle w:val="BodyTextIndent"/>
              <w:pBdr>
                <w:bottom w:val="single" w:sz="12" w:space="1" w:color="auto"/>
              </w:pBdr>
              <w:ind w:left="0"/>
              <w:jc w:val="right"/>
            </w:pPr>
            <w:r>
              <w:t xml:space="preserve"> </w:t>
            </w:r>
            <w:r w:rsidRPr="0087248C">
              <w:t xml:space="preserve"> </w:t>
            </w:r>
            <w:r>
              <w:t>2.8</w:t>
            </w:r>
          </w:p>
          <w:p w:rsidR="00233A0C" w:rsidRDefault="00233A0C" w:rsidP="00674E00">
            <w:pPr>
              <w:pStyle w:val="BodyTextIndent"/>
              <w:pBdr>
                <w:bottom w:val="single" w:sz="12" w:space="1" w:color="auto"/>
              </w:pBdr>
              <w:ind w:left="0"/>
              <w:jc w:val="right"/>
            </w:pPr>
            <w:r>
              <w:t>_______</w:t>
            </w:r>
          </w:p>
          <w:p w:rsidR="00233A0C" w:rsidRDefault="00233A0C" w:rsidP="00674E00">
            <w:pPr>
              <w:pStyle w:val="BodyTextIndent"/>
              <w:pBdr>
                <w:bottom w:val="single" w:sz="12" w:space="1" w:color="auto"/>
              </w:pBdr>
              <w:ind w:left="0"/>
              <w:jc w:val="right"/>
            </w:pPr>
            <w:r>
              <w:t xml:space="preserve">  159.8 </w:t>
            </w:r>
          </w:p>
          <w:p w:rsidR="00233A0C" w:rsidRDefault="00233A0C" w:rsidP="00674E00">
            <w:pPr>
              <w:pStyle w:val="BodyTextIndent"/>
              <w:pBdr>
                <w:bottom w:val="single" w:sz="12" w:space="1" w:color="auto"/>
              </w:pBdr>
              <w:ind w:left="0"/>
              <w:jc w:val="right"/>
            </w:pPr>
            <w:r>
              <w:t xml:space="preserve">    (20.1)</w:t>
            </w:r>
          </w:p>
          <w:p w:rsidR="00233A0C" w:rsidRDefault="00233A0C" w:rsidP="00674E00">
            <w:pPr>
              <w:pStyle w:val="BodyTextIndent"/>
              <w:pBdr>
                <w:bottom w:val="single" w:sz="12" w:space="1" w:color="auto"/>
              </w:pBdr>
              <w:ind w:left="0"/>
              <w:jc w:val="right"/>
            </w:pPr>
            <w:r>
              <w:t>_______</w:t>
            </w:r>
          </w:p>
          <w:p w:rsidR="00233A0C" w:rsidRDefault="00233A0C" w:rsidP="00674E00">
            <w:pPr>
              <w:pStyle w:val="BodyTextIndent"/>
              <w:pBdr>
                <w:bottom w:val="single" w:sz="12" w:space="1" w:color="auto"/>
              </w:pBdr>
              <w:ind w:left="0"/>
              <w:jc w:val="right"/>
            </w:pPr>
            <w:r>
              <w:t xml:space="preserve">  139.7</w:t>
            </w:r>
          </w:p>
          <w:p w:rsidR="00233A0C" w:rsidRDefault="00233A0C" w:rsidP="00674E00">
            <w:pPr>
              <w:pStyle w:val="BodyTextIndent"/>
              <w:pBdr>
                <w:bottom w:val="single" w:sz="12" w:space="1" w:color="auto"/>
              </w:pBdr>
              <w:ind w:left="0"/>
              <w:jc w:val="right"/>
            </w:pPr>
            <w:r>
              <w:t xml:space="preserve">    (23.4)</w:t>
            </w:r>
          </w:p>
          <w:p w:rsidR="00233A0C" w:rsidRDefault="00233A0C" w:rsidP="00674E00">
            <w:pPr>
              <w:pStyle w:val="BodyTextIndent"/>
              <w:pBdr>
                <w:bottom w:val="single" w:sz="12" w:space="1" w:color="auto"/>
              </w:pBdr>
              <w:ind w:left="0"/>
              <w:jc w:val="right"/>
            </w:pPr>
            <w:r>
              <w:t>_______</w:t>
            </w:r>
          </w:p>
          <w:p w:rsidR="00233A0C" w:rsidRDefault="00233A0C" w:rsidP="00674E00">
            <w:pPr>
              <w:pStyle w:val="BodyTextIndent"/>
              <w:pBdr>
                <w:bottom w:val="single" w:sz="12" w:space="1" w:color="auto"/>
              </w:pBdr>
              <w:ind w:left="0"/>
              <w:jc w:val="right"/>
            </w:pPr>
            <w:r>
              <w:t xml:space="preserve">  116.3</w:t>
            </w:r>
          </w:p>
          <w:p w:rsidR="00233A0C" w:rsidRDefault="00233A0C" w:rsidP="00674E00">
            <w:pPr>
              <w:pStyle w:val="BodyTextIndent"/>
              <w:pBdr>
                <w:bottom w:val="single" w:sz="12" w:space="1" w:color="auto"/>
              </w:pBdr>
              <w:ind w:left="0"/>
              <w:jc w:val="right"/>
            </w:pPr>
            <w:r>
              <w:t>======</w:t>
            </w:r>
          </w:p>
          <w:p w:rsidR="00233A0C" w:rsidRDefault="00233A0C" w:rsidP="00674E00">
            <w:pPr>
              <w:pStyle w:val="BodyTextIndent"/>
              <w:pBdr>
                <w:bottom w:val="single" w:sz="12" w:space="1" w:color="auto"/>
              </w:pBdr>
              <w:ind w:left="0"/>
              <w:jc w:val="right"/>
            </w:pPr>
          </w:p>
          <w:p w:rsidR="00233A0C" w:rsidRDefault="00233A0C" w:rsidP="00674E00">
            <w:pPr>
              <w:pStyle w:val="BodyTextIndent"/>
              <w:pBdr>
                <w:bottom w:val="single" w:sz="12" w:space="1" w:color="auto"/>
              </w:pBdr>
              <w:ind w:left="0"/>
              <w:jc w:val="right"/>
            </w:pPr>
          </w:p>
          <w:p w:rsidR="00233A0C" w:rsidRDefault="00233A0C" w:rsidP="00674E00">
            <w:pPr>
              <w:pStyle w:val="BodyTextIndent"/>
              <w:pBdr>
                <w:bottom w:val="single" w:sz="12" w:space="1" w:color="auto"/>
              </w:pBdr>
              <w:ind w:left="0"/>
              <w:jc w:val="right"/>
            </w:pPr>
            <w:r>
              <w:t>1.90</w:t>
            </w:r>
          </w:p>
          <w:p w:rsidR="00233A0C" w:rsidRDefault="00233A0C" w:rsidP="00674E00">
            <w:pPr>
              <w:pStyle w:val="BodyTextIndent"/>
              <w:pBdr>
                <w:bottom w:val="single" w:sz="12" w:space="1" w:color="auto"/>
              </w:pBdr>
              <w:ind w:left="0"/>
              <w:jc w:val="right"/>
            </w:pPr>
            <w:r>
              <w:t>1.86</w:t>
            </w:r>
          </w:p>
          <w:p w:rsidR="00233A0C" w:rsidRDefault="00233A0C" w:rsidP="00674E00">
            <w:pPr>
              <w:pStyle w:val="BodyTextIndent"/>
              <w:pBdr>
                <w:bottom w:val="single" w:sz="12" w:space="1" w:color="auto"/>
              </w:pBdr>
              <w:ind w:left="0"/>
              <w:jc w:val="right"/>
            </w:pPr>
            <w:r>
              <w:t>0.42</w:t>
            </w:r>
          </w:p>
          <w:p w:rsidR="00233A0C" w:rsidRDefault="00233A0C" w:rsidP="00674E00">
            <w:pPr>
              <w:pStyle w:val="BodyTextIndent"/>
              <w:pBdr>
                <w:bottom w:val="single" w:sz="12" w:space="1" w:color="auto"/>
              </w:pBdr>
              <w:ind w:left="0"/>
              <w:jc w:val="right"/>
            </w:pPr>
            <w:r>
              <w:t>4.2%</w:t>
            </w:r>
          </w:p>
          <w:p w:rsidR="00233A0C" w:rsidRDefault="00233A0C" w:rsidP="00674E00">
            <w:pPr>
              <w:pStyle w:val="BodyTextIndent"/>
              <w:pBdr>
                <w:bottom w:val="single" w:sz="12" w:space="1" w:color="auto"/>
              </w:pBdr>
              <w:ind w:left="0"/>
              <w:jc w:val="right"/>
            </w:pPr>
            <w:r>
              <w:t>26.8%</w:t>
            </w:r>
          </w:p>
          <w:p w:rsidR="00233A0C" w:rsidRDefault="00233A0C" w:rsidP="00674E00">
            <w:pPr>
              <w:pStyle w:val="BodyTextIndent"/>
              <w:pBdr>
                <w:bottom w:val="single" w:sz="12" w:space="1" w:color="auto"/>
              </w:pBdr>
              <w:ind w:left="0"/>
              <w:jc w:val="right"/>
            </w:pPr>
            <w:r>
              <w:t>119.7</w:t>
            </w:r>
          </w:p>
          <w:p w:rsidR="00233A0C" w:rsidRDefault="00233A0C" w:rsidP="00674E00">
            <w:pPr>
              <w:pStyle w:val="BodyTextIndent"/>
              <w:pBdr>
                <w:bottom w:val="single" w:sz="12" w:space="1" w:color="auto"/>
              </w:pBdr>
              <w:ind w:left="0"/>
              <w:jc w:val="right"/>
            </w:pPr>
            <w:r>
              <w:t>123.7</w:t>
            </w:r>
          </w:p>
          <w:p w:rsidR="00233A0C" w:rsidRDefault="00233A0C" w:rsidP="00674E00">
            <w:pPr>
              <w:pStyle w:val="BodyTextIndent"/>
              <w:pBdr>
                <w:bottom w:val="single" w:sz="12" w:space="1" w:color="auto"/>
              </w:pBdr>
              <w:ind w:left="0"/>
              <w:jc w:val="right"/>
            </w:pPr>
          </w:p>
          <w:p w:rsidR="00233A0C" w:rsidRDefault="00233A0C" w:rsidP="00674E00">
            <w:pPr>
              <w:pStyle w:val="BodyTextIndent"/>
              <w:pBdr>
                <w:bottom w:val="single" w:sz="12" w:space="1" w:color="auto"/>
              </w:pBdr>
              <w:ind w:left="0"/>
              <w:jc w:val="right"/>
            </w:pPr>
          </w:p>
          <w:p w:rsidR="00233A0C" w:rsidRDefault="00233A0C" w:rsidP="00674E00">
            <w:pPr>
              <w:pStyle w:val="BodyTextIndent"/>
              <w:pBdr>
                <w:bottom w:val="single" w:sz="12" w:space="1" w:color="auto"/>
              </w:pBdr>
              <w:ind w:left="0"/>
              <w:jc w:val="right"/>
            </w:pPr>
            <w:r>
              <w:t>413.4</w:t>
            </w:r>
          </w:p>
          <w:p w:rsidR="00233A0C" w:rsidRDefault="00233A0C" w:rsidP="00674E00">
            <w:pPr>
              <w:pStyle w:val="BodyTextIndent"/>
              <w:pBdr>
                <w:bottom w:val="single" w:sz="12" w:space="1" w:color="auto"/>
              </w:pBdr>
              <w:ind w:left="0"/>
              <w:jc w:val="right"/>
            </w:pPr>
            <w:r>
              <w:t>1,340.2</w:t>
            </w:r>
          </w:p>
          <w:p w:rsidR="00233A0C" w:rsidRDefault="00233A0C" w:rsidP="00674E00">
            <w:pPr>
              <w:pStyle w:val="BodyTextIndent"/>
              <w:pBdr>
                <w:bottom w:val="single" w:sz="12" w:space="1" w:color="auto"/>
              </w:pBdr>
              <w:ind w:left="0"/>
              <w:jc w:val="right"/>
            </w:pPr>
            <w:r>
              <w:t>694.2</w:t>
            </w:r>
          </w:p>
          <w:p w:rsidR="00233A0C" w:rsidRDefault="00233A0C" w:rsidP="00674E00">
            <w:pPr>
              <w:pStyle w:val="BodyTextIndent"/>
              <w:pBdr>
                <w:bottom w:val="single" w:sz="12" w:space="1" w:color="auto"/>
              </w:pBdr>
              <w:ind w:left="0"/>
              <w:jc w:val="right"/>
            </w:pPr>
            <w:r>
              <w:t>646.0</w:t>
            </w:r>
          </w:p>
          <w:p w:rsidR="00233A0C" w:rsidRDefault="00233A0C" w:rsidP="00674E00">
            <w:pPr>
              <w:pStyle w:val="BodyTextIndent"/>
              <w:pBdr>
                <w:bottom w:val="single" w:sz="12" w:space="1" w:color="auto"/>
              </w:pBdr>
              <w:ind w:left="0"/>
              <w:jc w:val="right"/>
            </w:pPr>
            <w:r>
              <w:t>1.93</w:t>
            </w:r>
          </w:p>
          <w:p w:rsidR="00233A0C" w:rsidRDefault="00233A0C" w:rsidP="00674E00">
            <w:pPr>
              <w:pStyle w:val="BodyTextIndent"/>
              <w:pBdr>
                <w:bottom w:val="single" w:sz="12" w:space="1" w:color="auto"/>
              </w:pBdr>
              <w:ind w:left="0"/>
              <w:jc w:val="right"/>
            </w:pPr>
            <w:r>
              <w:t>824.7</w:t>
            </w:r>
          </w:p>
          <w:p w:rsidR="00233A0C" w:rsidRDefault="00233A0C" w:rsidP="00674E00">
            <w:pPr>
              <w:pStyle w:val="BodyTextIndent"/>
              <w:pBdr>
                <w:bottom w:val="single" w:sz="12" w:space="1" w:color="auto"/>
              </w:pBdr>
              <w:ind w:left="0"/>
              <w:jc w:val="right"/>
            </w:pPr>
            <w:r>
              <w:t>2,305.5</w:t>
            </w:r>
          </w:p>
          <w:p w:rsidR="00233A0C" w:rsidRDefault="00233A0C" w:rsidP="00674E00">
            <w:pPr>
              <w:pStyle w:val="BodyTextIndent"/>
              <w:pBdr>
                <w:bottom w:val="single" w:sz="12" w:space="1" w:color="auto"/>
              </w:pBdr>
              <w:ind w:left="0"/>
              <w:jc w:val="right"/>
            </w:pPr>
            <w:r>
              <w:t>320.7</w:t>
            </w:r>
          </w:p>
          <w:p w:rsidR="00233A0C" w:rsidRDefault="00233A0C" w:rsidP="00674E00">
            <w:pPr>
              <w:pStyle w:val="BodyTextIndent"/>
              <w:pBdr>
                <w:bottom w:val="single" w:sz="12" w:space="1" w:color="auto"/>
              </w:pBdr>
              <w:ind w:left="0"/>
              <w:jc w:val="right"/>
            </w:pPr>
            <w:r>
              <w:t>1,782.4</w:t>
            </w:r>
          </w:p>
          <w:p w:rsidR="00233A0C" w:rsidRDefault="00233A0C" w:rsidP="00674E00">
            <w:pPr>
              <w:pStyle w:val="BodyTextIndent"/>
              <w:pBdr>
                <w:bottom w:val="single" w:sz="12" w:space="1" w:color="auto"/>
              </w:pBdr>
              <w:ind w:left="0"/>
              <w:jc w:val="right"/>
            </w:pPr>
            <w:r>
              <w:t>523.1</w:t>
            </w:r>
          </w:p>
          <w:p w:rsidR="00233A0C" w:rsidRDefault="00233A0C" w:rsidP="00674E00">
            <w:pPr>
              <w:pStyle w:val="BodyTextIndent"/>
              <w:pBdr>
                <w:bottom w:val="single" w:sz="12" w:space="1" w:color="auto"/>
              </w:pBdr>
              <w:ind w:left="0"/>
              <w:jc w:val="right"/>
            </w:pPr>
            <w:r>
              <w:t>61,299</w:t>
            </w:r>
          </w:p>
          <w:p w:rsidR="00233A0C" w:rsidRDefault="00233A0C" w:rsidP="00BC0FB3">
            <w:pPr>
              <w:pStyle w:val="BodyTextIndent"/>
              <w:pBdr>
                <w:bottom w:val="single" w:sz="12" w:space="1" w:color="auto"/>
              </w:pBdr>
              <w:ind w:left="0"/>
              <w:jc w:val="right"/>
            </w:pPr>
            <w:r>
              <w:t>12,898</w:t>
            </w:r>
          </w:p>
          <w:p w:rsidR="00BC0FB3" w:rsidRPr="00BC0FB3" w:rsidRDefault="00BC0FB3" w:rsidP="00BC0FB3">
            <w:pPr>
              <w:pStyle w:val="BodyTextIndent"/>
              <w:pBdr>
                <w:bottom w:val="single" w:sz="12" w:space="1" w:color="auto"/>
              </w:pBdr>
              <w:ind w:left="0"/>
              <w:jc w:val="right"/>
              <w:rPr>
                <w:u w:val="single"/>
              </w:rPr>
            </w:pPr>
          </w:p>
        </w:tc>
        <w:tc>
          <w:tcPr>
            <w:tcW w:w="1080" w:type="dxa"/>
            <w:shd w:val="clear" w:color="auto" w:fill="auto"/>
          </w:tcPr>
          <w:p w:rsidR="00233A0C" w:rsidRPr="00EE7333" w:rsidRDefault="00233A0C" w:rsidP="00674E00">
            <w:pPr>
              <w:pStyle w:val="BodyTextIndent"/>
              <w:ind w:left="0"/>
              <w:jc w:val="right"/>
            </w:pPr>
            <w:r>
              <w:t xml:space="preserve">2,778.9 </w:t>
            </w:r>
            <w:r w:rsidRPr="00EE7333">
              <w:t>2,359</w:t>
            </w:r>
            <w:r>
              <w:t>.</w:t>
            </w:r>
            <w:r w:rsidRPr="00EE7333">
              <w:t>9</w:t>
            </w:r>
          </w:p>
          <w:p w:rsidR="00233A0C" w:rsidRPr="00EE7333" w:rsidRDefault="00233A0C" w:rsidP="00674E00">
            <w:pPr>
              <w:pStyle w:val="BodyTextIndent"/>
              <w:ind w:left="0"/>
              <w:jc w:val="right"/>
            </w:pPr>
            <w:r w:rsidRPr="00EE7333">
              <w:t>______</w:t>
            </w:r>
          </w:p>
          <w:p w:rsidR="00233A0C" w:rsidRPr="00EE7333" w:rsidRDefault="00233A0C" w:rsidP="00674E00">
            <w:pPr>
              <w:pStyle w:val="BodyTextIndent"/>
              <w:ind w:left="0"/>
              <w:jc w:val="right"/>
            </w:pPr>
            <w:r>
              <w:t xml:space="preserve">  </w:t>
            </w:r>
            <w:r w:rsidRPr="00EE7333">
              <w:t>419</w:t>
            </w:r>
            <w:r>
              <w:t>.0</w:t>
            </w:r>
          </w:p>
          <w:p w:rsidR="00BC0FB3" w:rsidRDefault="00233A0C" w:rsidP="00674E00">
            <w:pPr>
              <w:pStyle w:val="BodyTextIndent"/>
              <w:ind w:left="0"/>
              <w:jc w:val="right"/>
            </w:pPr>
            <w:r>
              <w:t xml:space="preserve">  </w:t>
            </w:r>
          </w:p>
          <w:p w:rsidR="00233A0C" w:rsidRDefault="00233A0C" w:rsidP="00674E00">
            <w:pPr>
              <w:pStyle w:val="BodyTextIndent"/>
              <w:ind w:left="0"/>
              <w:jc w:val="right"/>
            </w:pPr>
            <w:r>
              <w:t>207.0</w:t>
            </w:r>
            <w:r w:rsidRPr="00EE7333">
              <w:t xml:space="preserve"> </w:t>
            </w:r>
          </w:p>
          <w:p w:rsidR="00233A0C" w:rsidRDefault="00233A0C" w:rsidP="00674E00">
            <w:pPr>
              <w:pStyle w:val="BodyTextIndent"/>
              <w:ind w:left="0"/>
              <w:jc w:val="right"/>
            </w:pPr>
          </w:p>
          <w:p w:rsidR="00233A0C" w:rsidRPr="00EE7333" w:rsidRDefault="00233A0C" w:rsidP="00674E00">
            <w:pPr>
              <w:pStyle w:val="BodyTextIndent"/>
              <w:ind w:left="0"/>
              <w:jc w:val="right"/>
            </w:pPr>
            <w:r>
              <w:t>---</w:t>
            </w:r>
          </w:p>
          <w:p w:rsidR="00233A0C" w:rsidRDefault="00233A0C" w:rsidP="00674E00">
            <w:pPr>
              <w:pStyle w:val="BodyTextIndent"/>
              <w:ind w:left="0"/>
              <w:jc w:val="right"/>
            </w:pPr>
            <w:r>
              <w:t>48.7  </w:t>
            </w:r>
          </w:p>
          <w:p w:rsidR="00233A0C" w:rsidRDefault="00233A0C" w:rsidP="00674E00">
            <w:pPr>
              <w:pStyle w:val="BodyTextIndent"/>
              <w:ind w:left="0"/>
              <w:jc w:val="right"/>
            </w:pPr>
            <w:r>
              <w:t>_______</w:t>
            </w:r>
          </w:p>
          <w:p w:rsidR="00233A0C" w:rsidRPr="00EE7333" w:rsidRDefault="00233A0C" w:rsidP="00674E00">
            <w:pPr>
              <w:pStyle w:val="BodyTextIndent"/>
              <w:ind w:left="0"/>
              <w:jc w:val="right"/>
            </w:pPr>
            <w:r>
              <w:t>156.3</w:t>
            </w:r>
          </w:p>
          <w:p w:rsidR="00233A0C" w:rsidRPr="00EE7333" w:rsidRDefault="00233A0C" w:rsidP="00674E00">
            <w:pPr>
              <w:pStyle w:val="BodyTextIndent"/>
              <w:ind w:left="0"/>
              <w:jc w:val="right"/>
            </w:pPr>
            <w:r>
              <w:t xml:space="preserve"> (47.2)</w:t>
            </w:r>
          </w:p>
          <w:p w:rsidR="00233A0C" w:rsidRDefault="00233A0C" w:rsidP="00674E00">
            <w:pPr>
              <w:pStyle w:val="BodyTextIndent"/>
              <w:ind w:left="0"/>
              <w:jc w:val="right"/>
            </w:pPr>
            <w:r>
              <w:t xml:space="preserve">  5.2</w:t>
            </w:r>
          </w:p>
          <w:p w:rsidR="00BC0FB3" w:rsidRPr="00BC0FB3" w:rsidRDefault="00BC0FB3" w:rsidP="00BC0FB3">
            <w:pPr>
              <w:pStyle w:val="BodyTextIndent"/>
              <w:ind w:left="0"/>
              <w:jc w:val="right"/>
              <w:rPr>
                <w:u w:val="single"/>
              </w:rPr>
            </w:pPr>
            <w:r>
              <w:rPr>
                <w:u w:val="single"/>
              </w:rPr>
              <w:t>__</w:t>
            </w:r>
            <w:r w:rsidR="00233A0C" w:rsidRPr="00BC0FB3">
              <w:rPr>
                <w:u w:val="single"/>
              </w:rPr>
              <w:t xml:space="preserve">   1.3 </w:t>
            </w:r>
          </w:p>
          <w:p w:rsidR="00233A0C" w:rsidRDefault="00233A0C" w:rsidP="00674E00">
            <w:pPr>
              <w:pStyle w:val="BodyTextIndent"/>
              <w:ind w:left="0"/>
              <w:jc w:val="right"/>
            </w:pPr>
            <w:r>
              <w:t xml:space="preserve">   115.5</w:t>
            </w:r>
          </w:p>
          <w:p w:rsidR="00233A0C" w:rsidRDefault="00233A0C" w:rsidP="00674E00">
            <w:pPr>
              <w:pStyle w:val="BodyTextIndent"/>
              <w:ind w:left="0"/>
              <w:jc w:val="right"/>
            </w:pPr>
            <w:r>
              <w:t xml:space="preserve">   (0.2)</w:t>
            </w:r>
          </w:p>
          <w:p w:rsidR="00233A0C" w:rsidRDefault="00233A0C" w:rsidP="00674E00">
            <w:pPr>
              <w:pStyle w:val="BodyTextIndent"/>
              <w:ind w:left="0"/>
              <w:jc w:val="right"/>
            </w:pPr>
            <w:r>
              <w:t>_______</w:t>
            </w:r>
          </w:p>
          <w:p w:rsidR="00233A0C" w:rsidRDefault="00233A0C" w:rsidP="00674E00">
            <w:pPr>
              <w:pStyle w:val="BodyTextIndent"/>
              <w:ind w:left="0"/>
              <w:jc w:val="right"/>
            </w:pPr>
            <w:r w:rsidRPr="00EE7333">
              <w:t xml:space="preserve"> </w:t>
            </w:r>
            <w:r>
              <w:t>115.3</w:t>
            </w:r>
          </w:p>
          <w:p w:rsidR="00233A0C" w:rsidRDefault="00233A0C" w:rsidP="00674E00">
            <w:pPr>
              <w:pStyle w:val="BodyTextIndent"/>
              <w:ind w:left="0"/>
              <w:jc w:val="right"/>
            </w:pPr>
            <w:r>
              <w:t xml:space="preserve">  (31.9)</w:t>
            </w:r>
          </w:p>
          <w:p w:rsidR="00233A0C" w:rsidRDefault="00233A0C" w:rsidP="00674E00">
            <w:pPr>
              <w:pStyle w:val="BodyTextIndent"/>
              <w:ind w:left="0"/>
              <w:jc w:val="right"/>
            </w:pPr>
            <w:r>
              <w:t>_______</w:t>
            </w:r>
          </w:p>
          <w:p w:rsidR="00233A0C" w:rsidRPr="00EE7333" w:rsidRDefault="00233A0C" w:rsidP="00674E00">
            <w:pPr>
              <w:pStyle w:val="BodyTextIndent"/>
              <w:ind w:left="0"/>
              <w:jc w:val="right"/>
            </w:pPr>
            <w:r>
              <w:t xml:space="preserve"> 83.4</w:t>
            </w:r>
          </w:p>
          <w:p w:rsidR="00233A0C" w:rsidRDefault="00233A0C" w:rsidP="00674E00">
            <w:pPr>
              <w:pStyle w:val="BodyTextIndent"/>
              <w:ind w:left="0"/>
              <w:jc w:val="right"/>
            </w:pPr>
            <w:r>
              <w:t>======</w:t>
            </w:r>
          </w:p>
          <w:p w:rsidR="00233A0C" w:rsidRDefault="00233A0C" w:rsidP="00674E00">
            <w:pPr>
              <w:pStyle w:val="BodyTextIndent"/>
              <w:ind w:left="0"/>
              <w:jc w:val="right"/>
            </w:pPr>
          </w:p>
          <w:p w:rsidR="00233A0C" w:rsidRDefault="00233A0C" w:rsidP="00674E00">
            <w:pPr>
              <w:pStyle w:val="BodyTextIndent"/>
              <w:ind w:left="0"/>
              <w:jc w:val="right"/>
            </w:pPr>
          </w:p>
          <w:p w:rsidR="00233A0C" w:rsidRDefault="00233A0C" w:rsidP="00674E00">
            <w:pPr>
              <w:pStyle w:val="BodyTextIndent"/>
              <w:ind w:left="0"/>
              <w:jc w:val="right"/>
            </w:pPr>
            <w:r>
              <w:t>1.57</w:t>
            </w:r>
          </w:p>
          <w:p w:rsidR="00233A0C" w:rsidRDefault="00233A0C" w:rsidP="00674E00">
            <w:pPr>
              <w:pStyle w:val="BodyTextIndent"/>
              <w:ind w:left="0"/>
              <w:jc w:val="right"/>
            </w:pPr>
            <w:r>
              <w:t>1.54</w:t>
            </w:r>
          </w:p>
          <w:p w:rsidR="00233A0C" w:rsidRDefault="00233A0C" w:rsidP="00674E00">
            <w:pPr>
              <w:pStyle w:val="BodyTextIndent"/>
              <w:ind w:left="0"/>
              <w:jc w:val="right"/>
            </w:pPr>
            <w:r>
              <w:t>0.42</w:t>
            </w:r>
          </w:p>
          <w:p w:rsidR="00233A0C" w:rsidRDefault="00233A0C" w:rsidP="00674E00">
            <w:pPr>
              <w:pStyle w:val="BodyTextIndent"/>
              <w:ind w:left="0"/>
              <w:jc w:val="right"/>
            </w:pPr>
            <w:r>
              <w:t>1.9%</w:t>
            </w:r>
          </w:p>
          <w:p w:rsidR="00233A0C" w:rsidRDefault="00233A0C" w:rsidP="00674E00">
            <w:pPr>
              <w:pStyle w:val="BodyTextIndent"/>
              <w:ind w:left="0"/>
              <w:jc w:val="right"/>
            </w:pPr>
            <w:r>
              <w:t>11.2%</w:t>
            </w:r>
          </w:p>
          <w:p w:rsidR="00233A0C" w:rsidRDefault="00233A0C" w:rsidP="00674E00">
            <w:pPr>
              <w:pStyle w:val="BodyTextIndent"/>
              <w:ind w:left="0"/>
              <w:jc w:val="right"/>
            </w:pPr>
            <w:r>
              <w:t>79.3</w:t>
            </w:r>
          </w:p>
          <w:p w:rsidR="00233A0C" w:rsidRDefault="00233A0C" w:rsidP="00674E00">
            <w:pPr>
              <w:pStyle w:val="BodyTextIndent"/>
              <w:ind w:left="0"/>
              <w:jc w:val="right"/>
            </w:pPr>
            <w:r>
              <w:t>123.5</w:t>
            </w:r>
          </w:p>
          <w:p w:rsidR="00233A0C" w:rsidRDefault="00233A0C" w:rsidP="00674E00">
            <w:pPr>
              <w:pStyle w:val="BodyTextIndent"/>
              <w:ind w:left="0"/>
              <w:jc w:val="right"/>
            </w:pPr>
          </w:p>
          <w:p w:rsidR="00233A0C" w:rsidRDefault="00233A0C" w:rsidP="00674E00">
            <w:pPr>
              <w:pStyle w:val="BodyTextIndent"/>
              <w:ind w:left="0"/>
              <w:jc w:val="right"/>
            </w:pPr>
          </w:p>
          <w:p w:rsidR="00233A0C" w:rsidRDefault="00233A0C" w:rsidP="00674E00">
            <w:pPr>
              <w:pStyle w:val="BodyTextIndent"/>
              <w:ind w:left="0"/>
              <w:jc w:val="right"/>
            </w:pPr>
            <w:r>
              <w:t>427.0</w:t>
            </w:r>
          </w:p>
          <w:p w:rsidR="00233A0C" w:rsidRDefault="00233A0C" w:rsidP="00674E00">
            <w:pPr>
              <w:pStyle w:val="BodyTextIndent"/>
              <w:ind w:left="0"/>
              <w:jc w:val="right"/>
            </w:pPr>
            <w:r>
              <w:t>1,131.8</w:t>
            </w:r>
          </w:p>
          <w:p w:rsidR="00233A0C" w:rsidRDefault="00233A0C" w:rsidP="00674E00">
            <w:pPr>
              <w:pStyle w:val="BodyTextIndent"/>
              <w:ind w:left="0"/>
              <w:jc w:val="right"/>
            </w:pPr>
            <w:r>
              <w:t>636.3</w:t>
            </w:r>
          </w:p>
          <w:p w:rsidR="00233A0C" w:rsidRDefault="00233A0C" w:rsidP="00674E00">
            <w:pPr>
              <w:pStyle w:val="BodyTextIndent"/>
              <w:ind w:left="0"/>
              <w:jc w:val="right"/>
            </w:pPr>
            <w:r>
              <w:t>495.5</w:t>
            </w:r>
          </w:p>
          <w:p w:rsidR="00233A0C" w:rsidRDefault="00233A0C" w:rsidP="00674E00">
            <w:pPr>
              <w:pStyle w:val="BodyTextIndent"/>
              <w:ind w:left="0"/>
              <w:jc w:val="right"/>
            </w:pPr>
            <w:r>
              <w:t>1.78</w:t>
            </w:r>
          </w:p>
          <w:p w:rsidR="00233A0C" w:rsidRDefault="00233A0C" w:rsidP="00674E00">
            <w:pPr>
              <w:pStyle w:val="BodyTextIndent"/>
              <w:ind w:left="0"/>
              <w:jc w:val="right"/>
            </w:pPr>
            <w:r>
              <w:t>839.4</w:t>
            </w:r>
          </w:p>
          <w:p w:rsidR="00233A0C" w:rsidRDefault="00233A0C" w:rsidP="00674E00">
            <w:pPr>
              <w:pStyle w:val="BodyTextIndent"/>
              <w:ind w:left="0"/>
              <w:jc w:val="right"/>
            </w:pPr>
            <w:r>
              <w:t>2,100.3</w:t>
            </w:r>
          </w:p>
          <w:p w:rsidR="00233A0C" w:rsidRDefault="00233A0C" w:rsidP="00674E00">
            <w:pPr>
              <w:pStyle w:val="BodyTextIndent"/>
              <w:ind w:left="0"/>
              <w:jc w:val="right"/>
            </w:pPr>
            <w:r>
              <w:t>331.0</w:t>
            </w:r>
          </w:p>
          <w:p w:rsidR="00233A0C" w:rsidRDefault="00233A0C" w:rsidP="00674E00">
            <w:pPr>
              <w:pStyle w:val="BodyTextIndent"/>
              <w:ind w:left="0"/>
              <w:jc w:val="right"/>
            </w:pPr>
            <w:r>
              <w:t>1,636.2</w:t>
            </w:r>
          </w:p>
          <w:p w:rsidR="00233A0C" w:rsidRDefault="00233A0C" w:rsidP="00674E00">
            <w:pPr>
              <w:pStyle w:val="BodyTextIndent"/>
              <w:ind w:left="0"/>
              <w:jc w:val="right"/>
            </w:pPr>
            <w:r>
              <w:t>464.1</w:t>
            </w:r>
          </w:p>
          <w:p w:rsidR="00233A0C" w:rsidRDefault="00233A0C" w:rsidP="00674E00">
            <w:pPr>
              <w:pStyle w:val="BodyTextIndent"/>
              <w:ind w:left="0"/>
              <w:jc w:val="right"/>
            </w:pPr>
            <w:r>
              <w:t>59,439</w:t>
            </w:r>
          </w:p>
          <w:p w:rsidR="00233A0C" w:rsidRPr="00E95C7C" w:rsidRDefault="00233A0C" w:rsidP="00674E00">
            <w:pPr>
              <w:pStyle w:val="BodyTextIndent"/>
              <w:ind w:left="0"/>
              <w:jc w:val="right"/>
            </w:pPr>
            <w:r>
              <w:t>12,568</w:t>
            </w:r>
          </w:p>
        </w:tc>
      </w:tr>
    </w:tbl>
    <w:p w:rsidR="00EA1C56" w:rsidRDefault="007803E3" w:rsidP="007803E3">
      <w:pPr>
        <w:pStyle w:val="NormalWeb"/>
        <w:shd w:val="clear" w:color="auto" w:fill="FFFFFF"/>
        <w:spacing w:before="0" w:beforeAutospacing="0" w:after="336" w:afterAutospacing="0" w:line="270" w:lineRule="atLeast"/>
      </w:pPr>
      <w:r>
        <w:t xml:space="preserve">Source: </w:t>
      </w:r>
      <w:r w:rsidR="00FD1971">
        <w:t>Cooper Tire’s Home Page</w:t>
      </w:r>
      <w:r w:rsidR="00FD1971">
        <w:br/>
      </w:r>
      <w:hyperlink r:id="rId10" w:history="1">
        <w:r w:rsidR="00FD1971" w:rsidRPr="00D5487D">
          <w:rPr>
            <w:color w:val="0000FF"/>
            <w:u w:val="single"/>
          </w:rPr>
          <w:t>http://coopertire.com/Investors/SEC-Filings.aspx</w:t>
        </w:r>
      </w:hyperlink>
    </w:p>
    <w:p w:rsidR="00EA1C56" w:rsidRPr="0074264D" w:rsidRDefault="00EA1C56" w:rsidP="00EA1C56">
      <w:pPr>
        <w:jc w:val="center"/>
        <w:rPr>
          <w:b/>
        </w:rPr>
      </w:pPr>
      <w:r w:rsidRPr="0074264D">
        <w:rPr>
          <w:b/>
        </w:rPr>
        <w:lastRenderedPageBreak/>
        <w:t>EXHIBIT 4- 2013 U.S. Replacement Consumer Tire Brand Shares</w:t>
      </w:r>
    </w:p>
    <w:p w:rsidR="00EA1C56" w:rsidRPr="0074264D" w:rsidRDefault="00EA1C56" w:rsidP="00EA1C56">
      <w:pPr>
        <w:rPr>
          <w:b/>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870"/>
      </w:tblGrid>
      <w:tr w:rsidR="00EA1C56" w:rsidRPr="0074264D" w:rsidTr="00370622">
        <w:tc>
          <w:tcPr>
            <w:tcW w:w="3600" w:type="dxa"/>
            <w:shd w:val="clear" w:color="auto" w:fill="auto"/>
          </w:tcPr>
          <w:p w:rsidR="00EA1C56" w:rsidRPr="0074264D" w:rsidRDefault="00EA1C56" w:rsidP="00370622">
            <w:pPr>
              <w:rPr>
                <w:b/>
              </w:rPr>
            </w:pPr>
            <w:r w:rsidRPr="0074264D">
              <w:rPr>
                <w:b/>
              </w:rPr>
              <w:t xml:space="preserve">Passenger Tires </w:t>
            </w:r>
            <w:r w:rsidRPr="0074264D">
              <w:rPr>
                <w:b/>
              </w:rPr>
              <w:br/>
              <w:t>(Based on 201.6 million units)</w:t>
            </w:r>
          </w:p>
        </w:tc>
        <w:tc>
          <w:tcPr>
            <w:tcW w:w="3870" w:type="dxa"/>
            <w:shd w:val="clear" w:color="auto" w:fill="auto"/>
          </w:tcPr>
          <w:p w:rsidR="00EA1C56" w:rsidRPr="0074264D" w:rsidRDefault="00EA1C56" w:rsidP="00370622">
            <w:pPr>
              <w:rPr>
                <w:b/>
              </w:rPr>
            </w:pPr>
            <w:r w:rsidRPr="0074264D">
              <w:rPr>
                <w:b/>
              </w:rPr>
              <w:t xml:space="preserve">Light Truck Tires </w:t>
            </w:r>
            <w:r w:rsidRPr="0074264D">
              <w:rPr>
                <w:b/>
              </w:rPr>
              <w:br/>
              <w:t>(Based on 28.3 million units)</w:t>
            </w:r>
          </w:p>
        </w:tc>
      </w:tr>
    </w:tbl>
    <w:p w:rsidR="00EA1C56" w:rsidRPr="0074264D" w:rsidRDefault="00EA1C56" w:rsidP="00EA1C56">
      <w:pPr>
        <w:rPr>
          <w:vanish/>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990"/>
        <w:gridCol w:w="2790"/>
        <w:gridCol w:w="1080"/>
      </w:tblGrid>
      <w:tr w:rsidR="00EA1C56" w:rsidRPr="0074264D" w:rsidTr="00370622">
        <w:tc>
          <w:tcPr>
            <w:tcW w:w="2610" w:type="dxa"/>
            <w:shd w:val="clear" w:color="auto" w:fill="auto"/>
          </w:tcPr>
          <w:p w:rsidR="00EA1C56" w:rsidRPr="0074264D" w:rsidRDefault="00EA1C56" w:rsidP="00370622">
            <w:r w:rsidRPr="0074264D">
              <w:t>Goodyear</w:t>
            </w:r>
          </w:p>
        </w:tc>
        <w:tc>
          <w:tcPr>
            <w:tcW w:w="990" w:type="dxa"/>
            <w:shd w:val="clear" w:color="auto" w:fill="auto"/>
          </w:tcPr>
          <w:p w:rsidR="00EA1C56" w:rsidRPr="0074264D" w:rsidRDefault="00EA1C56" w:rsidP="00370622">
            <w:r w:rsidRPr="0074264D">
              <w:t>13.0%</w:t>
            </w:r>
          </w:p>
        </w:tc>
        <w:tc>
          <w:tcPr>
            <w:tcW w:w="2790" w:type="dxa"/>
          </w:tcPr>
          <w:p w:rsidR="00EA1C56" w:rsidRPr="0074264D" w:rsidRDefault="00EA1C56" w:rsidP="00370622">
            <w:r w:rsidRPr="0074264D">
              <w:t>Goodyear</w:t>
            </w:r>
          </w:p>
        </w:tc>
        <w:tc>
          <w:tcPr>
            <w:tcW w:w="1080" w:type="dxa"/>
          </w:tcPr>
          <w:p w:rsidR="00EA1C56" w:rsidRPr="0074264D" w:rsidRDefault="00EA1C56" w:rsidP="00370622">
            <w:r w:rsidRPr="0074264D">
              <w:t>12.0%</w:t>
            </w:r>
          </w:p>
        </w:tc>
      </w:tr>
      <w:tr w:rsidR="00EA1C56" w:rsidRPr="0074264D" w:rsidTr="00370622">
        <w:tc>
          <w:tcPr>
            <w:tcW w:w="2610" w:type="dxa"/>
            <w:shd w:val="clear" w:color="auto" w:fill="auto"/>
          </w:tcPr>
          <w:p w:rsidR="00EA1C56" w:rsidRPr="0074264D" w:rsidRDefault="00EA1C56" w:rsidP="00370622">
            <w:r w:rsidRPr="0074264D">
              <w:t>Michelin</w:t>
            </w:r>
          </w:p>
        </w:tc>
        <w:tc>
          <w:tcPr>
            <w:tcW w:w="990" w:type="dxa"/>
            <w:shd w:val="clear" w:color="auto" w:fill="auto"/>
          </w:tcPr>
          <w:p w:rsidR="00EA1C56" w:rsidRPr="0074264D" w:rsidRDefault="00EA1C56" w:rsidP="00370622">
            <w:r w:rsidRPr="0074264D">
              <w:t>8.5%</w:t>
            </w:r>
          </w:p>
        </w:tc>
        <w:tc>
          <w:tcPr>
            <w:tcW w:w="2790" w:type="dxa"/>
          </w:tcPr>
          <w:p w:rsidR="00EA1C56" w:rsidRPr="0074264D" w:rsidRDefault="00EA1C56" w:rsidP="00370622">
            <w:r w:rsidRPr="0074264D">
              <w:t>BF Goodrich</w:t>
            </w:r>
          </w:p>
        </w:tc>
        <w:tc>
          <w:tcPr>
            <w:tcW w:w="1080" w:type="dxa"/>
          </w:tcPr>
          <w:p w:rsidR="00EA1C56" w:rsidRPr="0074264D" w:rsidRDefault="00EA1C56" w:rsidP="00370622">
            <w:r w:rsidRPr="0074264D">
              <w:t>9.0%</w:t>
            </w:r>
          </w:p>
        </w:tc>
      </w:tr>
      <w:tr w:rsidR="00EA1C56" w:rsidRPr="0074264D" w:rsidTr="00370622">
        <w:tc>
          <w:tcPr>
            <w:tcW w:w="2610" w:type="dxa"/>
            <w:shd w:val="clear" w:color="auto" w:fill="auto"/>
          </w:tcPr>
          <w:p w:rsidR="00EA1C56" w:rsidRPr="0074264D" w:rsidRDefault="00EA1C56" w:rsidP="00370622">
            <w:r w:rsidRPr="0074264D">
              <w:t>Bridgestone</w:t>
            </w:r>
          </w:p>
        </w:tc>
        <w:tc>
          <w:tcPr>
            <w:tcW w:w="990" w:type="dxa"/>
            <w:shd w:val="clear" w:color="auto" w:fill="auto"/>
          </w:tcPr>
          <w:p w:rsidR="00EA1C56" w:rsidRPr="0074264D" w:rsidRDefault="00EA1C56" w:rsidP="00370622">
            <w:r w:rsidRPr="0074264D">
              <w:t>8.0%</w:t>
            </w:r>
          </w:p>
        </w:tc>
        <w:tc>
          <w:tcPr>
            <w:tcW w:w="2790" w:type="dxa"/>
          </w:tcPr>
          <w:p w:rsidR="00EA1C56" w:rsidRPr="0074264D" w:rsidRDefault="00EA1C56" w:rsidP="00370622">
            <w:r w:rsidRPr="0074264D">
              <w:t>Bridgestone</w:t>
            </w:r>
          </w:p>
        </w:tc>
        <w:tc>
          <w:tcPr>
            <w:tcW w:w="1080" w:type="dxa"/>
          </w:tcPr>
          <w:p w:rsidR="00EA1C56" w:rsidRPr="0074264D" w:rsidRDefault="00EA1C56" w:rsidP="00370622">
            <w:r w:rsidRPr="0074264D">
              <w:t>8.0%</w:t>
            </w:r>
          </w:p>
        </w:tc>
      </w:tr>
      <w:tr w:rsidR="00EA1C56" w:rsidRPr="0074264D" w:rsidTr="00370622">
        <w:tc>
          <w:tcPr>
            <w:tcW w:w="2610" w:type="dxa"/>
            <w:shd w:val="clear" w:color="auto" w:fill="auto"/>
          </w:tcPr>
          <w:p w:rsidR="00EA1C56" w:rsidRPr="0074264D" w:rsidRDefault="00EA1C56" w:rsidP="00370622">
            <w:r w:rsidRPr="0074264D">
              <w:t>Firestone</w:t>
            </w:r>
          </w:p>
        </w:tc>
        <w:tc>
          <w:tcPr>
            <w:tcW w:w="990" w:type="dxa"/>
            <w:shd w:val="clear" w:color="auto" w:fill="auto"/>
          </w:tcPr>
          <w:p w:rsidR="00EA1C56" w:rsidRPr="0074264D" w:rsidRDefault="00EA1C56" w:rsidP="00370622">
            <w:r w:rsidRPr="0074264D">
              <w:t>7.5%</w:t>
            </w:r>
          </w:p>
        </w:tc>
        <w:tc>
          <w:tcPr>
            <w:tcW w:w="2790" w:type="dxa"/>
          </w:tcPr>
          <w:p w:rsidR="00EA1C56" w:rsidRPr="0074264D" w:rsidRDefault="00EA1C56" w:rsidP="00370622">
            <w:r w:rsidRPr="0074264D">
              <w:t>Michelin</w:t>
            </w:r>
          </w:p>
        </w:tc>
        <w:tc>
          <w:tcPr>
            <w:tcW w:w="1080" w:type="dxa"/>
          </w:tcPr>
          <w:p w:rsidR="00EA1C56" w:rsidRPr="0074264D" w:rsidRDefault="00EA1C56" w:rsidP="00370622">
            <w:r w:rsidRPr="0074264D">
              <w:t>7.0%</w:t>
            </w:r>
          </w:p>
        </w:tc>
      </w:tr>
      <w:tr w:rsidR="00EA1C56" w:rsidRPr="0074264D" w:rsidTr="00370622">
        <w:tc>
          <w:tcPr>
            <w:tcW w:w="2610" w:type="dxa"/>
            <w:shd w:val="clear" w:color="auto" w:fill="auto"/>
          </w:tcPr>
          <w:p w:rsidR="00EA1C56" w:rsidRPr="0074264D" w:rsidRDefault="00EA1C56" w:rsidP="00370622">
            <w:r w:rsidRPr="0074264D">
              <w:t>Cooper</w:t>
            </w:r>
          </w:p>
        </w:tc>
        <w:tc>
          <w:tcPr>
            <w:tcW w:w="990" w:type="dxa"/>
            <w:shd w:val="clear" w:color="auto" w:fill="auto"/>
          </w:tcPr>
          <w:p w:rsidR="00EA1C56" w:rsidRPr="0074264D" w:rsidRDefault="00EA1C56" w:rsidP="00370622">
            <w:r w:rsidRPr="0074264D">
              <w:t>5.5%</w:t>
            </w:r>
          </w:p>
        </w:tc>
        <w:tc>
          <w:tcPr>
            <w:tcW w:w="2790" w:type="dxa"/>
          </w:tcPr>
          <w:p w:rsidR="00EA1C56" w:rsidRPr="0074264D" w:rsidRDefault="00EA1C56" w:rsidP="00370622">
            <w:r w:rsidRPr="0074264D">
              <w:t>Firestone</w:t>
            </w:r>
          </w:p>
        </w:tc>
        <w:tc>
          <w:tcPr>
            <w:tcW w:w="1080" w:type="dxa"/>
          </w:tcPr>
          <w:p w:rsidR="00EA1C56" w:rsidRPr="0074264D" w:rsidRDefault="00EA1C56" w:rsidP="00370622">
            <w:r w:rsidRPr="0074264D">
              <w:t>6.5%</w:t>
            </w:r>
          </w:p>
        </w:tc>
      </w:tr>
      <w:tr w:rsidR="00EA1C56" w:rsidRPr="0074264D" w:rsidTr="00370622">
        <w:tc>
          <w:tcPr>
            <w:tcW w:w="2610" w:type="dxa"/>
            <w:shd w:val="clear" w:color="auto" w:fill="auto"/>
          </w:tcPr>
          <w:p w:rsidR="00EA1C56" w:rsidRPr="0074264D" w:rsidRDefault="00EA1C56" w:rsidP="00370622">
            <w:r w:rsidRPr="0074264D">
              <w:t>BF Goodrich</w:t>
            </w:r>
          </w:p>
        </w:tc>
        <w:tc>
          <w:tcPr>
            <w:tcW w:w="990" w:type="dxa"/>
            <w:shd w:val="clear" w:color="auto" w:fill="auto"/>
          </w:tcPr>
          <w:p w:rsidR="00EA1C56" w:rsidRPr="0074264D" w:rsidRDefault="00EA1C56" w:rsidP="00370622">
            <w:r w:rsidRPr="0074264D">
              <w:t>4.5%</w:t>
            </w:r>
          </w:p>
        </w:tc>
        <w:tc>
          <w:tcPr>
            <w:tcW w:w="2790" w:type="dxa"/>
          </w:tcPr>
          <w:p w:rsidR="00EA1C56" w:rsidRPr="0074264D" w:rsidRDefault="00EA1C56" w:rsidP="00370622">
            <w:r w:rsidRPr="0074264D">
              <w:t>Cooper</w:t>
            </w:r>
          </w:p>
        </w:tc>
        <w:tc>
          <w:tcPr>
            <w:tcW w:w="1080" w:type="dxa"/>
          </w:tcPr>
          <w:p w:rsidR="00EA1C56" w:rsidRPr="0074264D" w:rsidRDefault="00EA1C56" w:rsidP="00370622">
            <w:r w:rsidRPr="0074264D">
              <w:t>6.0%</w:t>
            </w:r>
          </w:p>
        </w:tc>
      </w:tr>
    </w:tbl>
    <w:p w:rsidR="002602BE" w:rsidRPr="007803E3" w:rsidRDefault="00EA1C56" w:rsidP="007803E3">
      <w:pPr>
        <w:ind w:left="720" w:firstLine="720"/>
        <w:rPr>
          <w:u w:val="single"/>
        </w:rPr>
      </w:pPr>
      <w:r w:rsidRPr="0074264D">
        <w:t>Source: Modern Tire Dealer, 48</w:t>
      </w:r>
      <w:r w:rsidRPr="0074264D">
        <w:rPr>
          <w:vertAlign w:val="superscript"/>
        </w:rPr>
        <w:t>th</w:t>
      </w:r>
      <w:r w:rsidRPr="0074264D">
        <w:t xml:space="preserve"> Annual Facts Issue</w:t>
      </w:r>
      <w:r w:rsidRPr="0074264D">
        <w:br/>
      </w:r>
      <w:r w:rsidR="00C12803">
        <w:rPr>
          <w:u w:val="single"/>
        </w:rPr>
        <w:br/>
      </w:r>
    </w:p>
    <w:p w:rsidR="00F65B09" w:rsidRPr="008F45D0" w:rsidRDefault="00F65B09" w:rsidP="007510CE">
      <w:r>
        <w:tab/>
        <w:t>As in North America, the segment operated in a highly competitive industry, which included Bridgestone, Goodyear</w:t>
      </w:r>
      <w:r w:rsidR="00A5519F">
        <w:t xml:space="preserve"> and Michelin.  The segment also</w:t>
      </w:r>
      <w:r>
        <w:t xml:space="preserve"> faced competition from low-cost producers in certain markets.</w:t>
      </w:r>
    </w:p>
    <w:p w:rsidR="009A5618" w:rsidRDefault="009A5618" w:rsidP="00A5519F">
      <w:pPr>
        <w:pStyle w:val="BodyTextIndent"/>
        <w:ind w:left="0"/>
        <w:rPr>
          <w:b/>
          <w:u w:val="single"/>
        </w:rPr>
      </w:pPr>
    </w:p>
    <w:p w:rsidR="00681553" w:rsidRDefault="00681553" w:rsidP="00681553">
      <w:pPr>
        <w:pStyle w:val="Heading8"/>
      </w:pPr>
      <w:r w:rsidRPr="00681553">
        <w:rPr>
          <w:b/>
          <w:bCs/>
          <w:sz w:val="28"/>
          <w:szCs w:val="28"/>
        </w:rPr>
        <w:t>Quality Control</w:t>
      </w:r>
      <w:r>
        <w:rPr>
          <w:b/>
          <w:bCs/>
          <w:sz w:val="24"/>
        </w:rPr>
        <w:t xml:space="preserve">   </w:t>
      </w:r>
      <w:r w:rsidRPr="00681553">
        <w:rPr>
          <w:sz w:val="24"/>
        </w:rPr>
        <w:t>Cooper’s quality control policies and procedures were managed by specific staff, but a great deal of the responsibility for quality rested with the individual worker, who was trained to do his own quality-assurance checks.  Cooper’s employee-centered organization resulted in high product quality.  Employees received as many as 900 hours of training, and signs bearing such slogans as “Quantity is Important, but Quality is MORE Important” hung from factory walls.  To symbolize a personal commitment to quality, each tire carried not only a brand name, but also a sticker identifying the worker who built it.</w:t>
      </w:r>
      <w:r w:rsidR="00942D33" w:rsidRPr="00942D33">
        <w:rPr>
          <w:sz w:val="24"/>
          <w:vertAlign w:val="superscript"/>
        </w:rPr>
        <w:t>10</w:t>
      </w:r>
      <w:r w:rsidRPr="00681553">
        <w:rPr>
          <w:sz w:val="24"/>
        </w:rPr>
        <w:t xml:space="preserve">  It was believed that this helped foster pride in workmanship among Cooper’s workers and created a bond with the consumers buying the tires.</w:t>
      </w:r>
    </w:p>
    <w:p w:rsidR="00BF3B72" w:rsidRDefault="00681553" w:rsidP="003B1B9A">
      <w:pPr>
        <w:ind w:firstLine="720"/>
      </w:pPr>
      <w:r>
        <w:t xml:space="preserve">According to an industry analyst, </w:t>
      </w:r>
      <w:r w:rsidRPr="00F97759">
        <w:t xml:space="preserve">Cooper was </w:t>
      </w:r>
      <w:r>
        <w:t>far</w:t>
      </w:r>
      <w:r w:rsidRPr="00F97759">
        <w:t xml:space="preserve"> ahead of the curve in emphasizing quality products and services.  Quality had become such a big part of Cooper’s culture that they usually didn’t think to talk about it anymore.</w:t>
      </w:r>
      <w:r w:rsidR="00942D33" w:rsidRPr="00942D33">
        <w:rPr>
          <w:vertAlign w:val="superscript"/>
        </w:rPr>
        <w:t>11</w:t>
      </w:r>
      <w:r w:rsidRPr="00F97759">
        <w:t xml:space="preserve">  </w:t>
      </w:r>
      <w:r w:rsidR="00116304">
        <w:t>As a leader of the 215,000 member U.S. Chamber of Commerce, Gorr travelled frequently, carrying the message that t</w:t>
      </w:r>
      <w:r w:rsidRPr="00F97759">
        <w:t xml:space="preserve">here is no substitute for producing quality products and being sensitive to customer needs in today’s </w:t>
      </w:r>
      <w:r w:rsidR="00116304">
        <w:t>competitive global marketplace.</w:t>
      </w:r>
    </w:p>
    <w:p w:rsidR="00681553" w:rsidRDefault="00681553" w:rsidP="00681553"/>
    <w:p w:rsidR="00D65150" w:rsidRDefault="00C9110F" w:rsidP="00D65150">
      <w:pPr>
        <w:pStyle w:val="BodyTextIndent"/>
        <w:ind w:left="0"/>
      </w:pPr>
      <w:r w:rsidRPr="00AF2A32">
        <w:rPr>
          <w:b/>
          <w:sz w:val="28"/>
          <w:szCs w:val="28"/>
        </w:rPr>
        <w:t>Market Positioning</w:t>
      </w:r>
      <w:r>
        <w:rPr>
          <w:b/>
          <w:sz w:val="28"/>
          <w:szCs w:val="28"/>
        </w:rPr>
        <w:t xml:space="preserve">   </w:t>
      </w:r>
      <w:r>
        <w:t xml:space="preserve">One factor in Cooper’s success was its confining itself to the replacement tire market.  Although Cooper was a midget among the world’s tire makers, it was the only major U.S. </w:t>
      </w:r>
      <w:r w:rsidR="00D65150">
        <w:t xml:space="preserve">tire </w:t>
      </w:r>
      <w:r>
        <w:t xml:space="preserve">producer that </w:t>
      </w:r>
      <w:r w:rsidR="00D65150">
        <w:t>refused to compete for low-profit</w:t>
      </w:r>
      <w:r w:rsidR="003B1B9A">
        <w:t xml:space="preserve"> margin</w:t>
      </w:r>
      <w:r w:rsidR="00D42F03">
        <w:t xml:space="preserve"> OEM </w:t>
      </w:r>
      <w:r w:rsidR="00D65150">
        <w:t xml:space="preserve">sales to automakers.  </w:t>
      </w:r>
      <w:r>
        <w:t>Instead it concentrated on the replacement tire market, which was about four times larger than the OE</w:t>
      </w:r>
      <w:r w:rsidR="00722B85">
        <w:t>M</w:t>
      </w:r>
      <w:r>
        <w:t xml:space="preserve"> market, and was growing faster because the owners of highly durable cars were keeping them longer.  Although the major competitors controlled </w:t>
      </w:r>
      <w:r w:rsidR="003A64D0">
        <w:t xml:space="preserve">more than fifty </w:t>
      </w:r>
      <w:r>
        <w:t>percent of the replacement market, Cooper made about</w:t>
      </w:r>
      <w:r w:rsidR="00C33DAB">
        <w:t xml:space="preserve"> </w:t>
      </w:r>
      <w:r w:rsidR="003A64D0">
        <w:t>12</w:t>
      </w:r>
      <w:r>
        <w:t xml:space="preserve"> percent of the</w:t>
      </w:r>
      <w:r w:rsidR="00C33DAB">
        <w:t xml:space="preserve"> 230</w:t>
      </w:r>
      <w:r>
        <w:t xml:space="preserve"> million replacement tires sold in North America in </w:t>
      </w:r>
      <w:r w:rsidR="003A64D0">
        <w:t>2013 (Exhibit 4)</w:t>
      </w:r>
      <w:r>
        <w:t>.</w:t>
      </w:r>
    </w:p>
    <w:p w:rsidR="005866C4" w:rsidRDefault="00B9751D" w:rsidP="00D65150">
      <w:pPr>
        <w:pStyle w:val="BodyTextIndent"/>
        <w:ind w:left="0" w:firstLine="720"/>
      </w:pPr>
      <w:r>
        <w:t>According to Gorr, ‘although Cooper isn’t out to step on the toes of the giants and with less than a 3% share of $13 billion replacement</w:t>
      </w:r>
      <w:r w:rsidR="00481E07">
        <w:t xml:space="preserve"> </w:t>
      </w:r>
      <w:r>
        <w:t>tire</w:t>
      </w:r>
      <w:r w:rsidR="00D42F03">
        <w:t xml:space="preserve"> market</w:t>
      </w:r>
      <w:r>
        <w:t>,</w:t>
      </w:r>
      <w:r w:rsidR="00D42F03">
        <w:t xml:space="preserve"> he </w:t>
      </w:r>
      <w:r>
        <w:t>isn’t about to knock the giants out of the ring.’</w:t>
      </w:r>
      <w:r w:rsidR="00942D33" w:rsidRPr="00942D33">
        <w:rPr>
          <w:vertAlign w:val="superscript"/>
        </w:rPr>
        <w:t>12</w:t>
      </w:r>
      <w:r>
        <w:t xml:space="preserve">   He had certainly found a strategy capable of stealing away some of large tire-industry competitors sales and profits.</w:t>
      </w:r>
      <w:r w:rsidR="008103FC">
        <w:t xml:space="preserve">  Jack Welch was famous for demanding that each of General Electric’s lines of business ranks No. 1 or No. 2 in market share.  In 1992, Cooper Tire, of which Gorr was CEO, did not stand better than ninth in its primary business—manufacturing tires—behind such behemoths as Goodyear, Michelin, and Bridgestone/Firestone.  </w:t>
      </w:r>
      <w:r w:rsidR="008103FC" w:rsidRPr="0080586C">
        <w:rPr>
          <w:color w:val="000000"/>
        </w:rPr>
        <w:t>Indeed, it was so strapped for capacity that it hasn't taken on new private-brand customers since 1985.  According to Gorr,  ''We have no designs on getting X share of the market.  Our goal is return on equity and return on assets.”</w:t>
      </w:r>
      <w:r w:rsidR="00942D33" w:rsidRPr="00942D33">
        <w:rPr>
          <w:color w:val="000000"/>
          <w:vertAlign w:val="superscript"/>
        </w:rPr>
        <w:t>13</w:t>
      </w:r>
      <w:r w:rsidR="008103FC" w:rsidRPr="0080586C">
        <w:rPr>
          <w:color w:val="000000"/>
        </w:rPr>
        <w:t xml:space="preserve">  </w:t>
      </w:r>
      <w:r w:rsidR="008103FC">
        <w:t xml:space="preserve">Cooper </w:t>
      </w:r>
      <w:r w:rsidR="008103FC">
        <w:lastRenderedPageBreak/>
        <w:t xml:space="preserve">consistently rolled up the best results in the industry.  </w:t>
      </w:r>
      <w:r w:rsidR="00D65150">
        <w:t>In 1996, a</w:t>
      </w:r>
      <w:r w:rsidR="007803E3">
        <w:t>mong the Fortune</w:t>
      </w:r>
      <w:r w:rsidR="008103FC">
        <w:t xml:space="preserve"> 500 industrials, Cooper scored 28</w:t>
      </w:r>
      <w:r w:rsidR="008103FC" w:rsidRPr="008103FC">
        <w:rPr>
          <w:vertAlign w:val="superscript"/>
        </w:rPr>
        <w:t>th</w:t>
      </w:r>
      <w:r w:rsidR="008103FC">
        <w:t xml:space="preserve"> in total return to investors—stock appreciation plus dividends—since 1980; GE came in at No. 104.</w:t>
      </w:r>
      <w:r w:rsidR="00942D33" w:rsidRPr="00942D33">
        <w:rPr>
          <w:vertAlign w:val="superscript"/>
        </w:rPr>
        <w:t>14</w:t>
      </w:r>
    </w:p>
    <w:p w:rsidR="00D65150" w:rsidRDefault="00D65150" w:rsidP="00D65150">
      <w:pPr>
        <w:pStyle w:val="BodyTextIndent"/>
        <w:ind w:left="0" w:firstLine="720"/>
      </w:pPr>
    </w:p>
    <w:p w:rsidR="00B94A27" w:rsidRDefault="00C9110F" w:rsidP="00B94A27">
      <w:pPr>
        <w:pStyle w:val="Heading3"/>
        <w:numPr>
          <w:ilvl w:val="0"/>
          <w:numId w:val="0"/>
        </w:numPr>
        <w:ind w:left="-90"/>
        <w:rPr>
          <w:b w:val="0"/>
        </w:rPr>
      </w:pPr>
      <w:r>
        <w:rPr>
          <w:sz w:val="28"/>
        </w:rPr>
        <w:t>Distribution and Marketing</w:t>
      </w:r>
      <w:r w:rsidR="00E653AF">
        <w:rPr>
          <w:b w:val="0"/>
          <w:sz w:val="28"/>
        </w:rPr>
        <w:t xml:space="preserve">   </w:t>
      </w:r>
      <w:r w:rsidR="00E653AF" w:rsidRPr="00E653AF">
        <w:rPr>
          <w:b w:val="0"/>
        </w:rPr>
        <w:t>Cooper had a broad customer base in North America, which included private label tires which were manufactured by the company but marketed and distributed by the company’s customers</w:t>
      </w:r>
      <w:r w:rsidR="00573DAD">
        <w:rPr>
          <w:b w:val="0"/>
        </w:rPr>
        <w:t>, and purchasers of house brand tires that were marketed and distributed by the company.</w:t>
      </w:r>
    </w:p>
    <w:p w:rsidR="00B94A27" w:rsidRPr="00573DAD" w:rsidRDefault="009C227C" w:rsidP="00573DAD">
      <w:pPr>
        <w:ind w:firstLine="720"/>
      </w:pPr>
      <w:r>
        <w:t>The company attracted private-label customers and earned retailer loyalty by pledging not to open its own sales outlets—a strategy that also allowed Cooper to avoid the headaches of the retail market.</w:t>
      </w:r>
      <w:r w:rsidR="00573DAD">
        <w:t xml:space="preserve">  </w:t>
      </w:r>
      <w:r w:rsidR="00E653AF" w:rsidRPr="00573DAD">
        <w:t xml:space="preserve">Rather than selling through its own retail chains as Goodyear and Bridgestone/Firestone did, Cooper continued to sell about half of its production as private labels to the store chains, mass merchants and discounters.  Private </w:t>
      </w:r>
      <w:r w:rsidR="00151ED9">
        <w:t xml:space="preserve">brands </w:t>
      </w:r>
      <w:r w:rsidR="00E653AF" w:rsidRPr="00573DAD">
        <w:t xml:space="preserve">included Sears, TBC, Hercules, Pep Boys, </w:t>
      </w:r>
      <w:r w:rsidR="00151ED9">
        <w:t>American Car Care Centers</w:t>
      </w:r>
      <w:r w:rsidR="00E653AF" w:rsidRPr="00573DAD">
        <w:t xml:space="preserve">, </w:t>
      </w:r>
      <w:r w:rsidR="00151ED9">
        <w:t>ProComp Tires, and Tires Less Schwab</w:t>
      </w:r>
      <w:r w:rsidR="00E653AF" w:rsidRPr="00573DAD">
        <w:t>.</w:t>
      </w:r>
      <w:r w:rsidR="00B94A27" w:rsidRPr="00573DAD">
        <w:t xml:space="preserve">  Over the past </w:t>
      </w:r>
      <w:r w:rsidR="00FE0695">
        <w:t xml:space="preserve">recent </w:t>
      </w:r>
      <w:r w:rsidR="00B94A27" w:rsidRPr="00573DAD">
        <w:t>years, price pressure on private label tire</w:t>
      </w:r>
      <w:r w:rsidR="003E0799">
        <w:t>s</w:t>
      </w:r>
      <w:r w:rsidR="00B94A27" w:rsidRPr="00573DAD">
        <w:t xml:space="preserve"> had increased, where the price differential between major brands and private labels had been squeezed.</w:t>
      </w:r>
      <w:r w:rsidR="00942D33" w:rsidRPr="00942D33">
        <w:rPr>
          <w:vertAlign w:val="superscript"/>
        </w:rPr>
        <w:t>15</w:t>
      </w:r>
      <w:r w:rsidR="00B94A27" w:rsidRPr="00573DAD">
        <w:t xml:space="preserve">  But Cooper management believed that private label tires still played a very important role in the replacement tire market.  Private label tires were an excellent value and provided the distributors and dealers with the ability to call their marketing shots and maintain product control in their local markets.  It was believed that the strong private brands with distributors and dealers who provided good service would continue to prosper.</w:t>
      </w:r>
      <w:r w:rsidR="00573DAD" w:rsidRPr="00573DAD">
        <w:t xml:space="preserve"> </w:t>
      </w:r>
      <w:r w:rsidR="00573DAD">
        <w:t xml:space="preserve"> </w:t>
      </w:r>
      <w:r w:rsidR="00573DAD" w:rsidRPr="00D6596E">
        <w:t>In 1997 and 1998, Cooper was honored by private brand customer Sears</w:t>
      </w:r>
      <w:r w:rsidR="00573DAD">
        <w:t xml:space="preserve"> and </w:t>
      </w:r>
      <w:r w:rsidR="00573DAD" w:rsidRPr="00D6596E">
        <w:t>received the Sears Partners in Progress Award out of more than 10,000 vendors vying for this recognition.</w:t>
      </w:r>
      <w:r w:rsidR="00942D33" w:rsidRPr="00942D33">
        <w:rPr>
          <w:vertAlign w:val="superscript"/>
        </w:rPr>
        <w:t>16</w:t>
      </w:r>
    </w:p>
    <w:p w:rsidR="00573DAD" w:rsidRPr="00573DAD" w:rsidRDefault="00E653AF" w:rsidP="00573DAD">
      <w:pPr>
        <w:pStyle w:val="Heading3"/>
        <w:numPr>
          <w:ilvl w:val="0"/>
          <w:numId w:val="0"/>
        </w:numPr>
        <w:ind w:left="-90" w:firstLine="810"/>
        <w:rPr>
          <w:b w:val="0"/>
        </w:rPr>
      </w:pPr>
      <w:r w:rsidRPr="00E653AF">
        <w:rPr>
          <w:b w:val="0"/>
        </w:rPr>
        <w:t>T</w:t>
      </w:r>
      <w:r w:rsidR="00C9110F" w:rsidRPr="00E653AF">
        <w:rPr>
          <w:b w:val="0"/>
        </w:rPr>
        <w:t>he other half was primarily sold under its Cooper</w:t>
      </w:r>
      <w:r w:rsidR="00151ED9">
        <w:rPr>
          <w:b w:val="0"/>
        </w:rPr>
        <w:t>tires</w:t>
      </w:r>
      <w:r w:rsidR="00C9110F" w:rsidRPr="00E653AF">
        <w:rPr>
          <w:b w:val="0"/>
        </w:rPr>
        <w:t>, Mastercraft, Starfire</w:t>
      </w:r>
      <w:r w:rsidR="00151ED9">
        <w:rPr>
          <w:b w:val="0"/>
        </w:rPr>
        <w:t>, Dick Cepek, Chengshan, Dean, Avon</w:t>
      </w:r>
      <w:r w:rsidR="00C9110F" w:rsidRPr="00E653AF">
        <w:rPr>
          <w:b w:val="0"/>
        </w:rPr>
        <w:t xml:space="preserve"> and Roadmaster house brand</w:t>
      </w:r>
      <w:r w:rsidR="00151ED9">
        <w:rPr>
          <w:b w:val="0"/>
        </w:rPr>
        <w:t>s</w:t>
      </w:r>
      <w:r w:rsidR="00C9110F" w:rsidRPr="00E653AF">
        <w:rPr>
          <w:b w:val="0"/>
        </w:rPr>
        <w:t xml:space="preserve"> through independent tire dealers</w:t>
      </w:r>
      <w:r w:rsidRPr="00E653AF">
        <w:rPr>
          <w:b w:val="0"/>
        </w:rPr>
        <w:t xml:space="preserve"> and wholesale distributors</w:t>
      </w:r>
      <w:r w:rsidR="00C9110F" w:rsidRPr="00E653AF">
        <w:rPr>
          <w:b w:val="0"/>
        </w:rPr>
        <w:t>.</w:t>
      </w:r>
      <w:r>
        <w:rPr>
          <w:b w:val="0"/>
        </w:rPr>
        <w:t xml:space="preserve">  </w:t>
      </w:r>
      <w:r w:rsidRPr="00E653AF">
        <w:rPr>
          <w:b w:val="0"/>
        </w:rPr>
        <w:t>Independent dealers and distributors remained crucial to the company’s success.</w:t>
      </w:r>
      <w:r w:rsidR="00C9110F" w:rsidRPr="00E653AF">
        <w:rPr>
          <w:b w:val="0"/>
        </w:rPr>
        <w:t xml:space="preserve"> </w:t>
      </w:r>
      <w:r>
        <w:rPr>
          <w:b w:val="0"/>
        </w:rPr>
        <w:t xml:space="preserve"> </w:t>
      </w:r>
      <w:r w:rsidR="00C9110F" w:rsidRPr="00E653AF">
        <w:rPr>
          <w:b w:val="0"/>
        </w:rPr>
        <w:t>The</w:t>
      </w:r>
      <w:r w:rsidR="00573DAD">
        <w:rPr>
          <w:b w:val="0"/>
        </w:rPr>
        <w:t xml:space="preserve">y </w:t>
      </w:r>
      <w:r w:rsidR="00C9110F" w:rsidRPr="00E653AF">
        <w:rPr>
          <w:b w:val="0"/>
        </w:rPr>
        <w:t xml:space="preserve">accounted for an estimated </w:t>
      </w:r>
      <w:r w:rsidR="00E718FE" w:rsidRPr="00E653AF">
        <w:rPr>
          <w:b w:val="0"/>
        </w:rPr>
        <w:t>6</w:t>
      </w:r>
      <w:r w:rsidR="00C9110F" w:rsidRPr="00E653AF">
        <w:rPr>
          <w:b w:val="0"/>
        </w:rPr>
        <w:t xml:space="preserve">7 percent of </w:t>
      </w:r>
      <w:r w:rsidR="00E718FE" w:rsidRPr="00E653AF">
        <w:rPr>
          <w:b w:val="0"/>
        </w:rPr>
        <w:t>replacement tire sales</w:t>
      </w:r>
      <w:r w:rsidR="00C9110F" w:rsidRPr="00E653AF">
        <w:rPr>
          <w:b w:val="0"/>
        </w:rPr>
        <w:t xml:space="preserve"> since they were the main suppliers to car dealer franchises, muffler shops, and service stations. </w:t>
      </w:r>
      <w:r w:rsidR="00E718FE" w:rsidRPr="00E653AF">
        <w:rPr>
          <w:b w:val="0"/>
        </w:rPr>
        <w:t xml:space="preserve"> </w:t>
      </w:r>
      <w:r w:rsidR="00C9110F" w:rsidRPr="00E653AF">
        <w:rPr>
          <w:b w:val="0"/>
        </w:rPr>
        <w:t>According to the Retail Tire Customer Survey,</w:t>
      </w:r>
      <w:r w:rsidR="00E718FE" w:rsidRPr="00E653AF">
        <w:rPr>
          <w:b w:val="0"/>
        </w:rPr>
        <w:t xml:space="preserve"> “</w:t>
      </w:r>
      <w:r w:rsidR="00C9110F" w:rsidRPr="00E653AF">
        <w:rPr>
          <w:b w:val="0"/>
        </w:rPr>
        <w:t>the independent dealers helped customers choose a brand of tires to buy 79 percent of the time. The customers were mo</w:t>
      </w:r>
      <w:r w:rsidR="003E0799">
        <w:rPr>
          <w:b w:val="0"/>
        </w:rPr>
        <w:t>re</w:t>
      </w:r>
      <w:r w:rsidR="00C9110F" w:rsidRPr="00E653AF">
        <w:rPr>
          <w:b w:val="0"/>
        </w:rPr>
        <w:t xml:space="preserve"> likely to stay with the recommended replacement tire brand suggested by the dealer for the first set of tires than for subsequent set</w:t>
      </w:r>
      <w:r w:rsidR="00E718FE" w:rsidRPr="00E653AF">
        <w:rPr>
          <w:b w:val="0"/>
        </w:rPr>
        <w:t>s.</w:t>
      </w:r>
      <w:r w:rsidR="00573DAD">
        <w:rPr>
          <w:b w:val="0"/>
        </w:rPr>
        <w:t>”</w:t>
      </w:r>
      <w:r w:rsidR="00942D33" w:rsidRPr="00942D33">
        <w:rPr>
          <w:b w:val="0"/>
          <w:vertAlign w:val="superscript"/>
        </w:rPr>
        <w:t>17</w:t>
      </w:r>
      <w:r w:rsidR="00573DAD">
        <w:rPr>
          <w:b w:val="0"/>
        </w:rPr>
        <w:t xml:space="preserve">  </w:t>
      </w:r>
      <w:r w:rsidR="00573DAD" w:rsidRPr="00573DAD">
        <w:rPr>
          <w:b w:val="0"/>
        </w:rPr>
        <w:t>In 2007 and 2008, Cooper received high marks from independent dealers.  Cooper and Mastercraft house brands were ranked at the top of a national survey of tire dealers conducted by T</w:t>
      </w:r>
      <w:r w:rsidR="00573DAD" w:rsidRPr="00573DAD">
        <w:rPr>
          <w:b w:val="0"/>
          <w:i/>
        </w:rPr>
        <w:t>ire Review</w:t>
      </w:r>
      <w:r w:rsidR="00573DAD" w:rsidRPr="00573DAD">
        <w:rPr>
          <w:b w:val="0"/>
        </w:rPr>
        <w:t>, with dealers ranking Mastercraft first and Cooper second.</w:t>
      </w:r>
      <w:r w:rsidR="00942D33" w:rsidRPr="00942D33">
        <w:rPr>
          <w:b w:val="0"/>
          <w:vertAlign w:val="superscript"/>
        </w:rPr>
        <w:t>18</w:t>
      </w:r>
    </w:p>
    <w:p w:rsidR="00E718FE" w:rsidRPr="00E653AF" w:rsidRDefault="00573DAD" w:rsidP="00B94A27">
      <w:pPr>
        <w:ind w:firstLine="720"/>
        <w:rPr>
          <w:color w:val="000000"/>
        </w:rPr>
      </w:pPr>
      <w:r>
        <w:t>C</w:t>
      </w:r>
      <w:r w:rsidR="00E718FE" w:rsidRPr="00E653AF">
        <w:t xml:space="preserve">ooper focused its relatively modest marketing budget on supporting its independent dealers, mainly by providing superior service and delivery and by offering a value-priced product.  </w:t>
      </w:r>
      <w:r w:rsidR="00E653AF" w:rsidRPr="00B94A27">
        <w:t xml:space="preserve">Cooper advertising programs assisted dealers and distributors with promotional materials in their local markets.  Co-op advertising allowances were based on annual dealer purchases and were applicable to all types of media. </w:t>
      </w:r>
      <w:r w:rsidR="00E653AF">
        <w:rPr>
          <w:b/>
        </w:rPr>
        <w:t xml:space="preserve"> </w:t>
      </w:r>
      <w:r w:rsidR="00B94A27" w:rsidRPr="00D6596E">
        <w:t>The Cooper’s house brands were growing a little faster than its private label business.  To broaden brand awareness among customers, at the beginning of year 1997, Cooper signed Arnold Palmer as company spokesman and stepped up its advertising media expenditures.  It was believed the effect</w:t>
      </w:r>
      <w:r w:rsidR="00955988">
        <w:t>s</w:t>
      </w:r>
      <w:r w:rsidR="00B94A27" w:rsidRPr="00D6596E">
        <w:t xml:space="preserve"> of these moves were beginning to pay off with all </w:t>
      </w:r>
      <w:r w:rsidR="00B94A27">
        <w:t xml:space="preserve">the </w:t>
      </w:r>
      <w:r w:rsidR="00B94A27" w:rsidRPr="00D6596E">
        <w:t>house brands showing healthy sales increases.</w:t>
      </w:r>
      <w:r w:rsidR="00B94A27">
        <w:t xml:space="preserve">  D</w:t>
      </w:r>
      <w:r w:rsidR="00E718FE" w:rsidRPr="00E653AF">
        <w:t>ealers loved Cooper because unlike Goodyear, it did not have company retail stores to compete against them and provided them with the highest gross profit margins in the industry—33%</w:t>
      </w:r>
      <w:r w:rsidR="00955988">
        <w:t xml:space="preserve"> versus </w:t>
      </w:r>
      <w:r w:rsidR="00E718FE" w:rsidRPr="00E653AF">
        <w:t>an average of 28% for competing brands.</w:t>
      </w:r>
      <w:r w:rsidR="00942D33" w:rsidRPr="00942D33">
        <w:rPr>
          <w:vertAlign w:val="superscript"/>
        </w:rPr>
        <w:t>19</w:t>
      </w:r>
    </w:p>
    <w:p w:rsidR="00C9110F" w:rsidRDefault="00C9110F" w:rsidP="00C9110F">
      <w:pPr>
        <w:ind w:left="-90"/>
      </w:pPr>
      <w:r>
        <w:tab/>
      </w:r>
      <w:r>
        <w:tab/>
        <w:t>Product shipments to customers were directed through a strategic, nationwide network of distribution centers, which ensured timely deliveries to customers.  A new management information system was introduced to further streamline inventory and order-processing operations and to provide even better service to customers.</w:t>
      </w:r>
    </w:p>
    <w:p w:rsidR="00C9110F" w:rsidRDefault="00C9110F" w:rsidP="00C9110F">
      <w:pPr>
        <w:pStyle w:val="BodyTextIndent"/>
        <w:ind w:left="0"/>
      </w:pPr>
      <w:r w:rsidRPr="00D6596E">
        <w:lastRenderedPageBreak/>
        <w:tab/>
        <w:t>Over the years, Cooper had expanded exports for its products.  Cooper’s new acquisition of British-based Avon Tyres had added $169 million to annual sales, increasing Cooper’s international sales exposure from its 8% pre-acquisition level and providing a strong base for future global expansion.</w:t>
      </w:r>
    </w:p>
    <w:p w:rsidR="00E718FE" w:rsidRPr="00D6596E" w:rsidRDefault="00E718FE" w:rsidP="00C9110F">
      <w:pPr>
        <w:pStyle w:val="BodyTextIndent"/>
        <w:ind w:left="0"/>
        <w:rPr>
          <w:vertAlign w:val="superscript"/>
        </w:rPr>
      </w:pPr>
    </w:p>
    <w:p w:rsidR="002D61A9" w:rsidRDefault="0099787D" w:rsidP="00510A4D">
      <w:r w:rsidRPr="0099787D">
        <w:rPr>
          <w:b/>
          <w:sz w:val="28"/>
          <w:szCs w:val="28"/>
        </w:rPr>
        <w:t>Research and Development</w:t>
      </w:r>
      <w:r>
        <w:rPr>
          <w:b/>
        </w:rPr>
        <w:t xml:space="preserve">   </w:t>
      </w:r>
      <w:r w:rsidR="00212A18">
        <w:t>The</w:t>
      </w:r>
      <w:r w:rsidR="00955988">
        <w:t xml:space="preserve"> C</w:t>
      </w:r>
      <w:r w:rsidR="00212A18">
        <w:t xml:space="preserve">ompany also saved on R&amp;D.  </w:t>
      </w:r>
      <w:r w:rsidR="00510A4D">
        <w:t xml:space="preserve">Cooper generally directed its research activities toward product development, improvements in quality, and operating efficiency.  </w:t>
      </w:r>
      <w:r w:rsidR="002D61A9">
        <w:t xml:space="preserve">While other tire makers </w:t>
      </w:r>
      <w:r w:rsidR="00212A18">
        <w:t xml:space="preserve">incurred </w:t>
      </w:r>
      <w:r w:rsidR="002D61A9">
        <w:t>high R&amp;D expenses to capture a share of the OE tire market segment, Cooper has been able to produce tires with a proven track record and sell them to value-oriented customers.  Instead of pioneering its own designs, the company waited to see what sold well as original equipment, and then produced the winners.  According to Gorr, “All we have to do is produce the winner</w:t>
      </w:r>
      <w:r w:rsidR="00212A18">
        <w:t>s</w:t>
      </w:r>
      <w:r w:rsidR="002D61A9">
        <w:t>.”</w:t>
      </w:r>
      <w:r w:rsidR="00942D33" w:rsidRPr="00942D33">
        <w:rPr>
          <w:vertAlign w:val="superscript"/>
        </w:rPr>
        <w:t>20</w:t>
      </w:r>
      <w:r w:rsidR="002D61A9">
        <w:t xml:space="preserve">  Original tires on new cars normally lasted up to four years, therefore, the company had been able to reduce speculative research and development expenditures and had ample time to produce its own versions.  </w:t>
      </w:r>
    </w:p>
    <w:p w:rsidR="0099787D" w:rsidRPr="00BF1CE1" w:rsidRDefault="002D61A9" w:rsidP="00955988">
      <w:pPr>
        <w:shd w:val="clear" w:color="auto" w:fill="FFFFFF"/>
        <w:ind w:firstLine="720"/>
        <w:rPr>
          <w:color w:val="000000"/>
        </w:rPr>
      </w:pPr>
      <w:r>
        <w:t>Cooper did not just copy others’ designs, however, it had very active R&amp;D departments in both tires and its engineered rubber products divisions.  There was very good communication between the R&amp;D departments and other organizational units.  Engineers in R&amp;D were cross-trained in manufacturing procedures and spent a lot of time on the floor so that they woul</w:t>
      </w:r>
      <w:r w:rsidR="00E160E1">
        <w:t>d not be working in isolation.</w:t>
      </w:r>
      <w:r w:rsidR="00E160E1">
        <w:br/>
      </w:r>
      <w:r w:rsidR="00E160E1" w:rsidRPr="0080586C">
        <w:rPr>
          <w:color w:val="000000"/>
        </w:rPr>
        <w:tab/>
      </w:r>
      <w:r w:rsidR="00EB4D3A">
        <w:t>Computer technology was used in product design and development, machine design, and mold design.</w:t>
      </w:r>
      <w:r w:rsidR="00EA1DB9">
        <w:t xml:space="preserve">  </w:t>
      </w:r>
      <w:r w:rsidR="009B3B86" w:rsidRPr="00BF1CE1">
        <w:rPr>
          <w:color w:val="000000"/>
        </w:rPr>
        <w:t xml:space="preserve">The major tire companies </w:t>
      </w:r>
      <w:r w:rsidR="009B3B86" w:rsidRPr="0080586C">
        <w:rPr>
          <w:color w:val="000000"/>
        </w:rPr>
        <w:t>were</w:t>
      </w:r>
      <w:r w:rsidR="009B3B86" w:rsidRPr="00BF1CE1">
        <w:rPr>
          <w:color w:val="000000"/>
        </w:rPr>
        <w:t xml:space="preserve"> spending freely</w:t>
      </w:r>
      <w:r w:rsidR="00B4470D">
        <w:rPr>
          <w:color w:val="000000"/>
        </w:rPr>
        <w:t>, 2.5 percent to 3 percent of revenues on</w:t>
      </w:r>
      <w:r w:rsidR="009B3B86" w:rsidRPr="00BF1CE1">
        <w:rPr>
          <w:color w:val="000000"/>
        </w:rPr>
        <w:t xml:space="preserve"> research and development. </w:t>
      </w:r>
      <w:r w:rsidR="00E160E1" w:rsidRPr="0080586C">
        <w:rPr>
          <w:color w:val="000000"/>
        </w:rPr>
        <w:t xml:space="preserve"> </w:t>
      </w:r>
      <w:r w:rsidR="009B3B86" w:rsidRPr="00BF1CE1">
        <w:rPr>
          <w:color w:val="000000"/>
        </w:rPr>
        <w:t xml:space="preserve">They </w:t>
      </w:r>
      <w:r w:rsidR="009B3B86" w:rsidRPr="0080586C">
        <w:rPr>
          <w:color w:val="000000"/>
        </w:rPr>
        <w:t>were</w:t>
      </w:r>
      <w:r w:rsidR="009B3B86" w:rsidRPr="00BF1CE1">
        <w:rPr>
          <w:color w:val="000000"/>
        </w:rPr>
        <w:t xml:space="preserve"> </w:t>
      </w:r>
      <w:r w:rsidR="009B3B86" w:rsidRPr="0080586C">
        <w:rPr>
          <w:color w:val="000000"/>
        </w:rPr>
        <w:t xml:space="preserve">using </w:t>
      </w:r>
      <w:r w:rsidR="009B3B86" w:rsidRPr="00BF1CE1">
        <w:rPr>
          <w:color w:val="000000"/>
        </w:rPr>
        <w:t xml:space="preserve">computers to test tire durability, traction, fuel efficiency, compatibility with new car designs and even noise. </w:t>
      </w:r>
      <w:r w:rsidR="009B3B86" w:rsidRPr="0080586C">
        <w:rPr>
          <w:color w:val="000000"/>
        </w:rPr>
        <w:t xml:space="preserve"> </w:t>
      </w:r>
      <w:r w:rsidR="009B3B86" w:rsidRPr="00BF1CE1">
        <w:rPr>
          <w:color w:val="000000"/>
        </w:rPr>
        <w:t>Analysts consider</w:t>
      </w:r>
      <w:r w:rsidR="009B3B86" w:rsidRPr="0080586C">
        <w:rPr>
          <w:color w:val="000000"/>
        </w:rPr>
        <w:t>ed</w:t>
      </w:r>
      <w:r w:rsidR="009B3B86" w:rsidRPr="00BF1CE1">
        <w:rPr>
          <w:color w:val="000000"/>
        </w:rPr>
        <w:t xml:space="preserve"> Goodyear the research leader.</w:t>
      </w:r>
      <w:r w:rsidR="00E160E1" w:rsidRPr="0080586C">
        <w:rPr>
          <w:color w:val="000000"/>
        </w:rPr>
        <w:t xml:space="preserve">  </w:t>
      </w:r>
      <w:r w:rsidR="00E160E1" w:rsidRPr="00BF1CE1">
        <w:rPr>
          <w:color w:val="000000"/>
        </w:rPr>
        <w:t xml:space="preserve">A decade ago, designing a tire for a new automobile model required testing 200 to 300 tires. </w:t>
      </w:r>
      <w:r w:rsidR="00E160E1" w:rsidRPr="0080586C">
        <w:rPr>
          <w:color w:val="000000"/>
        </w:rPr>
        <w:t xml:space="preserve"> In 2011</w:t>
      </w:r>
      <w:r w:rsidR="00E160E1" w:rsidRPr="00BF1CE1">
        <w:rPr>
          <w:color w:val="000000"/>
        </w:rPr>
        <w:t>, it t</w:t>
      </w:r>
      <w:r w:rsidR="00E160E1" w:rsidRPr="0080586C">
        <w:rPr>
          <w:color w:val="000000"/>
        </w:rPr>
        <w:t>ook</w:t>
      </w:r>
      <w:r w:rsidR="00E160E1" w:rsidRPr="00BF1CE1">
        <w:rPr>
          <w:color w:val="000000"/>
        </w:rPr>
        <w:t xml:space="preserve"> about 65</w:t>
      </w:r>
      <w:r w:rsidR="00E160E1" w:rsidRPr="0080586C">
        <w:rPr>
          <w:color w:val="000000"/>
        </w:rPr>
        <w:t xml:space="preserve"> tires</w:t>
      </w:r>
      <w:r w:rsidR="00E160E1" w:rsidRPr="00BF1CE1">
        <w:rPr>
          <w:color w:val="000000"/>
        </w:rPr>
        <w:t>.</w:t>
      </w:r>
      <w:r w:rsidR="00E160E1" w:rsidRPr="0080586C">
        <w:rPr>
          <w:color w:val="000000"/>
        </w:rPr>
        <w:t xml:space="preserve"> </w:t>
      </w:r>
      <w:r w:rsidR="00E160E1" w:rsidRPr="00BF1CE1">
        <w:rPr>
          <w:color w:val="000000"/>
        </w:rPr>
        <w:t xml:space="preserve"> In the last few years, tire designing has moved from an empirical art to a science, </w:t>
      </w:r>
      <w:r w:rsidR="007803E3">
        <w:rPr>
          <w:color w:val="000000"/>
        </w:rPr>
        <w:t xml:space="preserve">mainly because of advancements in </w:t>
      </w:r>
      <w:r w:rsidR="00E160E1" w:rsidRPr="00BF1CE1">
        <w:rPr>
          <w:color w:val="000000"/>
        </w:rPr>
        <w:t>computer</w:t>
      </w:r>
      <w:r w:rsidR="007803E3">
        <w:rPr>
          <w:color w:val="000000"/>
        </w:rPr>
        <w:t xml:space="preserve"> technology</w:t>
      </w:r>
      <w:r w:rsidR="00E160E1" w:rsidRPr="00BF1CE1">
        <w:rPr>
          <w:color w:val="000000"/>
        </w:rPr>
        <w:t>.</w:t>
      </w:r>
      <w:r w:rsidR="00E160E1" w:rsidRPr="0080586C">
        <w:rPr>
          <w:color w:val="000000"/>
        </w:rPr>
        <w:t xml:space="preserve">  </w:t>
      </w:r>
      <w:r w:rsidR="005D0960">
        <w:rPr>
          <w:color w:val="000000"/>
        </w:rPr>
        <w:t xml:space="preserve">Goodyear </w:t>
      </w:r>
      <w:r w:rsidR="009B3B86" w:rsidRPr="00BF1CE1">
        <w:rPr>
          <w:color w:val="000000"/>
        </w:rPr>
        <w:t>spent $3</w:t>
      </w:r>
      <w:r w:rsidR="00E160E1" w:rsidRPr="0080586C">
        <w:rPr>
          <w:color w:val="000000"/>
        </w:rPr>
        <w:t>69</w:t>
      </w:r>
      <w:r w:rsidR="009B3B86" w:rsidRPr="00BF1CE1">
        <w:rPr>
          <w:color w:val="000000"/>
        </w:rPr>
        <w:t xml:space="preserve"> million on research and development </w:t>
      </w:r>
      <w:r w:rsidR="00E160E1" w:rsidRPr="0080586C">
        <w:rPr>
          <w:color w:val="000000"/>
        </w:rPr>
        <w:t>in 2011</w:t>
      </w:r>
      <w:r w:rsidR="009B3B86" w:rsidRPr="00BF1CE1">
        <w:rPr>
          <w:color w:val="000000"/>
        </w:rPr>
        <w:t>, or 3.5 percent of revenues up from 2.5 percent five years ago.</w:t>
      </w:r>
      <w:r w:rsidR="00EB4D3A" w:rsidRPr="00EB4D3A">
        <w:rPr>
          <w:color w:val="000000"/>
          <w:vertAlign w:val="superscript"/>
        </w:rPr>
        <w:t xml:space="preserve"> </w:t>
      </w:r>
      <w:r w:rsidR="00EB4D3A" w:rsidRPr="007B5237">
        <w:rPr>
          <w:color w:val="000000"/>
          <w:vertAlign w:val="superscript"/>
        </w:rPr>
        <w:t>21</w:t>
      </w:r>
      <w:r w:rsidR="009B3B86" w:rsidRPr="0080586C">
        <w:rPr>
          <w:color w:val="000000"/>
        </w:rPr>
        <w:t xml:space="preserve">  </w:t>
      </w:r>
      <w:r w:rsidR="00EA1DB9">
        <w:rPr>
          <w:color w:val="000000"/>
        </w:rPr>
        <w:br/>
      </w:r>
      <w:r w:rsidR="00EA1DB9">
        <w:rPr>
          <w:color w:val="000000"/>
        </w:rPr>
        <w:tab/>
      </w:r>
      <w:r w:rsidR="009B3B86" w:rsidRPr="0080586C">
        <w:t>Research and development expenditures at Cooper amounted to approximately $35.7 million in 2009, $39.7 million in 2010, and $44.6 million in 2011.  The amount spent in 2011 on R&amp;D represented 1.1 percent of its revenue</w:t>
      </w:r>
      <w:r w:rsidR="00B4470D">
        <w:t>.</w:t>
      </w:r>
      <w:r w:rsidR="00EA1DB9">
        <w:t xml:space="preserve">  </w:t>
      </w:r>
      <w:r w:rsidR="0074076C">
        <w:t>Cooper’s innovative application of advanced computer technology provided the company with a competitive advantage in bringing new, high-quality products to market quickly.  Data collection devices on a wide range of equipment throughout the production process provided accurate information on the components being made.  Comparing the component data with product orders from customers ensured that the proper tires were scheduled for production.</w:t>
      </w:r>
      <w:r w:rsidR="007A4FBE">
        <w:br/>
        <w:t xml:space="preserve"> </w:t>
      </w:r>
      <w:r w:rsidR="007A4FBE">
        <w:tab/>
      </w:r>
      <w:r w:rsidR="007A4FBE" w:rsidRPr="0080586C">
        <w:t>Other main tire c</w:t>
      </w:r>
      <w:r w:rsidR="0099787D" w:rsidRPr="00BF1CE1">
        <w:rPr>
          <w:color w:val="000000"/>
        </w:rPr>
        <w:t xml:space="preserve">ompanies </w:t>
      </w:r>
      <w:r w:rsidR="004C70AF" w:rsidRPr="0080586C">
        <w:rPr>
          <w:color w:val="000000"/>
        </w:rPr>
        <w:t xml:space="preserve">were </w:t>
      </w:r>
      <w:r w:rsidR="0099787D" w:rsidRPr="00BF1CE1">
        <w:rPr>
          <w:color w:val="000000"/>
        </w:rPr>
        <w:t xml:space="preserve">also using research to cut costs for original equipment, the tires that auto makers buy for new cars. </w:t>
      </w:r>
      <w:r w:rsidR="004C70AF" w:rsidRPr="0080586C">
        <w:rPr>
          <w:color w:val="000000"/>
        </w:rPr>
        <w:t xml:space="preserve"> </w:t>
      </w:r>
      <w:r w:rsidR="0099787D" w:rsidRPr="00BF1CE1">
        <w:rPr>
          <w:color w:val="000000"/>
        </w:rPr>
        <w:t>Although original equipment sales account</w:t>
      </w:r>
      <w:r w:rsidR="004C70AF" w:rsidRPr="0080586C">
        <w:rPr>
          <w:color w:val="000000"/>
        </w:rPr>
        <w:t>ed</w:t>
      </w:r>
      <w:r w:rsidR="0099787D" w:rsidRPr="00BF1CE1">
        <w:rPr>
          <w:color w:val="000000"/>
        </w:rPr>
        <w:t xml:space="preserve"> for just a quarter of production, nearly 70 percent of consumers replace</w:t>
      </w:r>
      <w:r w:rsidR="004C70AF" w:rsidRPr="0080586C">
        <w:rPr>
          <w:color w:val="000000"/>
        </w:rPr>
        <w:t>d</w:t>
      </w:r>
      <w:r w:rsidR="0099787D" w:rsidRPr="00BF1CE1">
        <w:rPr>
          <w:color w:val="000000"/>
        </w:rPr>
        <w:t xml:space="preserve"> their tires with the brand that came with the car. </w:t>
      </w:r>
      <w:r w:rsidR="004C70AF" w:rsidRPr="0080586C">
        <w:rPr>
          <w:color w:val="000000"/>
        </w:rPr>
        <w:t xml:space="preserve"> </w:t>
      </w:r>
      <w:r w:rsidR="0099787D" w:rsidRPr="00BF1CE1">
        <w:rPr>
          <w:color w:val="000000"/>
        </w:rPr>
        <w:t>Since auto companies want</w:t>
      </w:r>
      <w:r w:rsidR="004C70AF" w:rsidRPr="0080586C">
        <w:rPr>
          <w:color w:val="000000"/>
        </w:rPr>
        <w:t>ed</w:t>
      </w:r>
      <w:r w:rsidR="0099787D" w:rsidRPr="00BF1CE1">
        <w:rPr>
          <w:color w:val="000000"/>
        </w:rPr>
        <w:t xml:space="preserve"> a distinctive tire design for each new model, tire makers </w:t>
      </w:r>
      <w:r w:rsidR="004C70AF" w:rsidRPr="0080586C">
        <w:rPr>
          <w:color w:val="000000"/>
        </w:rPr>
        <w:t>were</w:t>
      </w:r>
      <w:r w:rsidR="0099787D" w:rsidRPr="00BF1CE1">
        <w:rPr>
          <w:color w:val="000000"/>
        </w:rPr>
        <w:t xml:space="preserve"> striving to develop lines more quickly. </w:t>
      </w:r>
      <w:r w:rsidR="004C70AF" w:rsidRPr="0080586C">
        <w:rPr>
          <w:color w:val="000000"/>
        </w:rPr>
        <w:t xml:space="preserve"> </w:t>
      </w:r>
      <w:r w:rsidR="0099787D" w:rsidRPr="00BF1CE1">
        <w:rPr>
          <w:color w:val="000000"/>
        </w:rPr>
        <w:t>Goodyear sa</w:t>
      </w:r>
      <w:r w:rsidR="004C70AF" w:rsidRPr="0080586C">
        <w:rPr>
          <w:color w:val="000000"/>
        </w:rPr>
        <w:t>id</w:t>
      </w:r>
      <w:r w:rsidR="0099787D" w:rsidRPr="00BF1CE1">
        <w:rPr>
          <w:color w:val="000000"/>
        </w:rPr>
        <w:t xml:space="preserve"> computer-aided design helped cut development time from 117 weeks in 1980 to 65 weeks </w:t>
      </w:r>
      <w:r w:rsidR="004C70AF" w:rsidRPr="0080586C">
        <w:rPr>
          <w:color w:val="000000"/>
        </w:rPr>
        <w:t xml:space="preserve">in 1995 and the </w:t>
      </w:r>
      <w:r w:rsidR="0099787D" w:rsidRPr="00BF1CE1">
        <w:rPr>
          <w:color w:val="000000"/>
        </w:rPr>
        <w:t>goal</w:t>
      </w:r>
      <w:r w:rsidR="004C70AF" w:rsidRPr="0080586C">
        <w:rPr>
          <w:color w:val="000000"/>
        </w:rPr>
        <w:t xml:space="preserve"> was to reduce to less than 20 </w:t>
      </w:r>
      <w:r w:rsidR="0099787D" w:rsidRPr="00BF1CE1">
        <w:rPr>
          <w:color w:val="000000"/>
        </w:rPr>
        <w:t xml:space="preserve">weeks by </w:t>
      </w:r>
      <w:r w:rsidR="004C70AF" w:rsidRPr="0080586C">
        <w:rPr>
          <w:color w:val="000000"/>
        </w:rPr>
        <w:t>2011</w:t>
      </w:r>
      <w:r w:rsidR="0099787D" w:rsidRPr="00BF1CE1">
        <w:rPr>
          <w:color w:val="000000"/>
        </w:rPr>
        <w:t>.</w:t>
      </w:r>
      <w:r w:rsidR="007B5237" w:rsidRPr="007B5237">
        <w:rPr>
          <w:color w:val="000000"/>
          <w:vertAlign w:val="superscript"/>
        </w:rPr>
        <w:t>22</w:t>
      </w:r>
    </w:p>
    <w:p w:rsidR="008103FC" w:rsidRDefault="008103FC" w:rsidP="00D52A75"/>
    <w:p w:rsidR="00681553" w:rsidRDefault="00681553" w:rsidP="00681553">
      <w:pPr>
        <w:pStyle w:val="Heading8"/>
      </w:pPr>
      <w:r w:rsidRPr="00681553">
        <w:rPr>
          <w:b/>
          <w:bCs/>
          <w:sz w:val="28"/>
          <w:szCs w:val="28"/>
        </w:rPr>
        <w:t>Choosing Plant Locations</w:t>
      </w:r>
      <w:r>
        <w:rPr>
          <w:b/>
          <w:bCs/>
          <w:sz w:val="24"/>
        </w:rPr>
        <w:t xml:space="preserve">   </w:t>
      </w:r>
      <w:r w:rsidR="005060DA" w:rsidRPr="005060DA">
        <w:rPr>
          <w:color w:val="000000"/>
          <w:sz w:val="24"/>
        </w:rPr>
        <w:t xml:space="preserve">Moving into low-cost regions has been one of Cooper’s winning strategies, and the company intended to continue utilizing this strategy in the future for further growth of the company. </w:t>
      </w:r>
      <w:r w:rsidR="005060DA">
        <w:rPr>
          <w:color w:val="000000"/>
        </w:rPr>
        <w:t xml:space="preserve"> </w:t>
      </w:r>
      <w:r w:rsidR="005060DA">
        <w:rPr>
          <w:sz w:val="24"/>
        </w:rPr>
        <w:t xml:space="preserve">This has been another </w:t>
      </w:r>
      <w:r w:rsidRPr="00681553">
        <w:rPr>
          <w:sz w:val="24"/>
        </w:rPr>
        <w:t xml:space="preserve">factor in Cooper’s superior performance </w:t>
      </w:r>
      <w:r w:rsidR="005060DA">
        <w:rPr>
          <w:sz w:val="24"/>
        </w:rPr>
        <w:t xml:space="preserve">having its plants </w:t>
      </w:r>
      <w:r w:rsidRPr="00681553">
        <w:rPr>
          <w:sz w:val="24"/>
        </w:rPr>
        <w:t>in small-town locations.  Cooper wasted no money on frills, not even on utilization of its headquarters in the small town of Findlay, Ohio.</w:t>
      </w:r>
      <w:r w:rsidR="005060DA">
        <w:rPr>
          <w:sz w:val="24"/>
        </w:rPr>
        <w:t xml:space="preserve">  Getting attention wasn’t Cooper’s style.</w:t>
      </w:r>
      <w:r w:rsidRPr="00681553">
        <w:rPr>
          <w:sz w:val="24"/>
        </w:rPr>
        <w:t xml:space="preserve">  When Cooper wanted to </w:t>
      </w:r>
      <w:r w:rsidR="005060DA">
        <w:rPr>
          <w:sz w:val="24"/>
        </w:rPr>
        <w:t>add</w:t>
      </w:r>
      <w:r w:rsidRPr="00681553">
        <w:rPr>
          <w:sz w:val="24"/>
        </w:rPr>
        <w:t xml:space="preserve"> capacity, it did </w:t>
      </w:r>
      <w:r w:rsidR="005060DA">
        <w:rPr>
          <w:sz w:val="24"/>
        </w:rPr>
        <w:t xml:space="preserve">so </w:t>
      </w:r>
      <w:r w:rsidRPr="00681553">
        <w:rPr>
          <w:sz w:val="24"/>
        </w:rPr>
        <w:t xml:space="preserve">cheaply by </w:t>
      </w:r>
      <w:r w:rsidRPr="00681553">
        <w:rPr>
          <w:sz w:val="24"/>
        </w:rPr>
        <w:lastRenderedPageBreak/>
        <w:t xml:space="preserve">buying old plants and </w:t>
      </w:r>
      <w:r w:rsidR="005060DA">
        <w:rPr>
          <w:sz w:val="24"/>
        </w:rPr>
        <w:t xml:space="preserve">retrofitting </w:t>
      </w:r>
      <w:r w:rsidRPr="00681553">
        <w:rPr>
          <w:sz w:val="24"/>
        </w:rPr>
        <w:t>them.  This had been made possible by the fact that more than 35 tire plants had been shut down since the 1970s.</w:t>
      </w:r>
      <w:r w:rsidR="007B5237" w:rsidRPr="007B5237">
        <w:rPr>
          <w:sz w:val="24"/>
          <w:vertAlign w:val="superscript"/>
        </w:rPr>
        <w:t>23</w:t>
      </w:r>
      <w:r w:rsidRPr="00681553">
        <w:rPr>
          <w:sz w:val="24"/>
        </w:rPr>
        <w:t xml:space="preserve">  Cooper had a good engineering department, which designed and built the company’s own production equipment as well as adapting and modifying other equipment to meet its own needs and specifications.  This engineering team also continually monitored advances in new technology for possible incorporati</w:t>
      </w:r>
      <w:r w:rsidR="003E0799">
        <w:rPr>
          <w:sz w:val="24"/>
        </w:rPr>
        <w:t xml:space="preserve">on into </w:t>
      </w:r>
      <w:r w:rsidRPr="00681553">
        <w:rPr>
          <w:sz w:val="24"/>
        </w:rPr>
        <w:t>Cooper’s manufacturing processes.</w:t>
      </w:r>
      <w:r w:rsidR="007B5237" w:rsidRPr="007B5237">
        <w:rPr>
          <w:sz w:val="24"/>
          <w:vertAlign w:val="superscript"/>
        </w:rPr>
        <w:t>24</w:t>
      </w:r>
      <w:r w:rsidR="005060DA">
        <w:rPr>
          <w:sz w:val="24"/>
        </w:rPr>
        <w:t xml:space="preserve">  At its plant in Texarkana, Arkansas, changes in materials flow and production scheduling meant that inventory got turned ten times a year instead of th</w:t>
      </w:r>
      <w:r w:rsidR="003E0799">
        <w:rPr>
          <w:sz w:val="24"/>
        </w:rPr>
        <w:t>ree</w:t>
      </w:r>
      <w:r w:rsidR="005060DA">
        <w:rPr>
          <w:sz w:val="24"/>
        </w:rPr>
        <w:t xml:space="preserve"> to five</w:t>
      </w:r>
      <w:r w:rsidR="003E0799">
        <w:rPr>
          <w:sz w:val="24"/>
        </w:rPr>
        <w:t xml:space="preserve"> times</w:t>
      </w:r>
      <w:r w:rsidR="005060DA">
        <w:rPr>
          <w:sz w:val="24"/>
        </w:rPr>
        <w:t>.</w:t>
      </w:r>
    </w:p>
    <w:p w:rsidR="00681553" w:rsidRDefault="00681553" w:rsidP="00681553">
      <w:r>
        <w:tab/>
        <w:t>Cooper’s tire plants were in places like Tupelo, Mississippi, and Texarkana, Arkansas, where the company was a master employer.  In these small towns, Cooper employees at all levels and their families constantly interacted in community churches and organizations.  This seemed to develop a feeling that everyone had a stake in the future of the company.  Some analysts believed that Cooper’s small-town locations permitted it to pay lower salaries and to reap other savings over companies in urban sites.  Most Cooper employees grew up in and around the rural areas where the company’s tire plants were located.  Employees drawn from these smaller communities tended to make a more long-term commitment to the firm and to exhibit a stronger work ethic than employees from larger and more mobile communities.</w:t>
      </w:r>
      <w:r w:rsidR="007B5237">
        <w:t xml:space="preserve">  According to Reinfiardt, “There’s a different work ethic in smaller communities.”</w:t>
      </w:r>
      <w:r w:rsidR="007B5237" w:rsidRPr="007B5237">
        <w:rPr>
          <w:vertAlign w:val="superscript"/>
        </w:rPr>
        <w:t>25</w:t>
      </w:r>
    </w:p>
    <w:p w:rsidR="005060DA" w:rsidRPr="0080586C" w:rsidRDefault="00681553" w:rsidP="005060DA">
      <w:pPr>
        <w:rPr>
          <w:color w:val="000000"/>
        </w:rPr>
      </w:pPr>
      <w:r>
        <w:tab/>
      </w:r>
      <w:r w:rsidRPr="0080586C">
        <w:rPr>
          <w:color w:val="000000"/>
        </w:rPr>
        <w:t xml:space="preserve">With ever increasing competition within the tire manufacturing industry, there was a trend of establishing </w:t>
      </w:r>
      <w:r w:rsidR="003E0799">
        <w:rPr>
          <w:color w:val="000000"/>
        </w:rPr>
        <w:t xml:space="preserve">its </w:t>
      </w:r>
      <w:r w:rsidRPr="0080586C">
        <w:rPr>
          <w:color w:val="000000"/>
        </w:rPr>
        <w:t xml:space="preserve">own manufacturing plants in regions where costs were low.  Cooper was also investing more in Asian and South American regions.  The investment ranged from establishing </w:t>
      </w:r>
      <w:r w:rsidR="003E0799">
        <w:rPr>
          <w:color w:val="000000"/>
        </w:rPr>
        <w:t xml:space="preserve">its </w:t>
      </w:r>
      <w:r w:rsidRPr="0080586C">
        <w:rPr>
          <w:color w:val="000000"/>
        </w:rPr>
        <w:t>own plant to entering a joint venture with an al</w:t>
      </w:r>
      <w:r w:rsidR="00447125">
        <w:rPr>
          <w:color w:val="000000"/>
        </w:rPr>
        <w:t xml:space="preserve">ready established manufacturer.  </w:t>
      </w:r>
      <w:r w:rsidRPr="0080586C">
        <w:rPr>
          <w:color w:val="000000"/>
        </w:rPr>
        <w:t>There have also been acquisitions of already establ</w:t>
      </w:r>
      <w:r w:rsidR="005060DA" w:rsidRPr="0080586C">
        <w:rPr>
          <w:color w:val="000000"/>
        </w:rPr>
        <w:t>ished plants in such countries.</w:t>
      </w:r>
    </w:p>
    <w:p w:rsidR="008103FC" w:rsidRPr="0080586C" w:rsidRDefault="005060DA" w:rsidP="005060DA">
      <w:pPr>
        <w:rPr>
          <w:color w:val="000000"/>
        </w:rPr>
      </w:pPr>
      <w:r w:rsidRPr="0080586C">
        <w:rPr>
          <w:color w:val="000000"/>
        </w:rPr>
        <w:t xml:space="preserve"> </w:t>
      </w:r>
      <w:r w:rsidRPr="0080586C">
        <w:rPr>
          <w:color w:val="000000"/>
        </w:rPr>
        <w:tab/>
      </w:r>
      <w:r w:rsidR="008103FC" w:rsidRPr="0080586C">
        <w:rPr>
          <w:color w:val="000000"/>
        </w:rPr>
        <w:t>Cooper r</w:t>
      </w:r>
      <w:r w:rsidRPr="0080586C">
        <w:rPr>
          <w:color w:val="000000"/>
        </w:rPr>
        <w:t>an</w:t>
      </w:r>
      <w:r w:rsidR="008103FC" w:rsidRPr="0080586C">
        <w:rPr>
          <w:color w:val="000000"/>
        </w:rPr>
        <w:t xml:space="preserve"> its plants at 100% capacity while others operate</w:t>
      </w:r>
      <w:r w:rsidRPr="0080586C">
        <w:rPr>
          <w:color w:val="000000"/>
        </w:rPr>
        <w:t>d</w:t>
      </w:r>
      <w:r w:rsidR="008103FC" w:rsidRPr="0080586C">
        <w:rPr>
          <w:color w:val="000000"/>
        </w:rPr>
        <w:t xml:space="preserve"> at about 80%.</w:t>
      </w:r>
      <w:r w:rsidR="00955988">
        <w:rPr>
          <w:color w:val="000000"/>
        </w:rPr>
        <w:t xml:space="preserve">  </w:t>
      </w:r>
      <w:r w:rsidR="008103FC" w:rsidRPr="0080586C">
        <w:rPr>
          <w:color w:val="000000"/>
        </w:rPr>
        <w:t xml:space="preserve">In a capital-intensive industry, that creates lots of leverage. </w:t>
      </w:r>
      <w:r w:rsidRPr="0080586C">
        <w:rPr>
          <w:color w:val="000000"/>
        </w:rPr>
        <w:t xml:space="preserve"> </w:t>
      </w:r>
      <w:r w:rsidRPr="0080586C">
        <w:t>Its Tupelo</w:t>
      </w:r>
      <w:r w:rsidR="00955988">
        <w:t xml:space="preserve">, </w:t>
      </w:r>
      <w:r w:rsidRPr="0080586C">
        <w:t>Mississippi factory ran 24 hours a day, seven days a week.</w:t>
      </w:r>
    </w:p>
    <w:p w:rsidR="0099787D" w:rsidRDefault="0099787D" w:rsidP="00D52A75"/>
    <w:p w:rsidR="00D52A75" w:rsidRPr="00447125" w:rsidRDefault="00D52A75" w:rsidP="00D52A75">
      <w:pPr>
        <w:rPr>
          <w:b/>
          <w:sz w:val="28"/>
          <w:szCs w:val="28"/>
        </w:rPr>
      </w:pPr>
      <w:r w:rsidRPr="00447125">
        <w:rPr>
          <w:b/>
          <w:sz w:val="28"/>
          <w:szCs w:val="28"/>
        </w:rPr>
        <w:t>Strategic Plan</w:t>
      </w:r>
    </w:p>
    <w:p w:rsidR="00D52A75" w:rsidRDefault="00D52A75" w:rsidP="00D52A75"/>
    <w:p w:rsidR="00810969" w:rsidRDefault="00D52A75" w:rsidP="00FE5A32">
      <w:pPr>
        <w:ind w:firstLine="720"/>
      </w:pPr>
      <w:r>
        <w:t>Starting in 2008, Cooper embarked on a growth strategic plan</w:t>
      </w:r>
      <w:r w:rsidR="00272509">
        <w:t xml:space="preserve"> </w:t>
      </w:r>
      <w:r>
        <w:t>used to drive the company in creating shareholder value</w:t>
      </w:r>
      <w:r w:rsidR="00272509">
        <w:t xml:space="preserve">.  </w:t>
      </w:r>
      <w:r w:rsidR="0094295C">
        <w:t xml:space="preserve">The vision of Cooper was, </w:t>
      </w:r>
      <w:r w:rsidR="003E0799">
        <w:t>“</w:t>
      </w:r>
      <w:r w:rsidR="0094295C">
        <w:t>together, around the world.  One company … one team … one goal: creating superior value, for our customers, employees, partners and shareholders.</w:t>
      </w:r>
      <w:r w:rsidR="003E0799">
        <w:t>”</w:t>
      </w:r>
      <w:r w:rsidR="007B5237" w:rsidRPr="007B5237">
        <w:rPr>
          <w:vertAlign w:val="superscript"/>
        </w:rPr>
        <w:t>26</w:t>
      </w:r>
      <w:r w:rsidR="0094295C">
        <w:t xml:space="preserve">  </w:t>
      </w:r>
      <w:r w:rsidR="00272509">
        <w:t xml:space="preserve">The key imperatives of that plan </w:t>
      </w:r>
      <w:r>
        <w:t>involved developing a compet</w:t>
      </w:r>
      <w:r w:rsidR="00272509">
        <w:t>itive cost structure and improving</w:t>
      </w:r>
      <w:r>
        <w:t xml:space="preserve"> profitability, driv</w:t>
      </w:r>
      <w:r w:rsidR="00272509">
        <w:t>ing</w:t>
      </w:r>
      <w:r>
        <w:t xml:space="preserve"> top</w:t>
      </w:r>
      <w:r w:rsidR="00052D20">
        <w:t>-</w:t>
      </w:r>
      <w:r>
        <w:t>line profitable growth, and build</w:t>
      </w:r>
      <w:r w:rsidR="00272509">
        <w:t>ing</w:t>
      </w:r>
      <w:r>
        <w:t xml:space="preserve"> organizational capabilities.</w:t>
      </w:r>
    </w:p>
    <w:p w:rsidR="00810969" w:rsidRDefault="002664F7" w:rsidP="00810969">
      <w:pPr>
        <w:ind w:firstLine="720"/>
      </w:pPr>
      <w:r>
        <w:t>Since development of the plan, Cooper ha</w:t>
      </w:r>
      <w:r w:rsidR="003E0799">
        <w:t>s</w:t>
      </w:r>
      <w:r>
        <w:t xml:space="preserve"> encountered floods, earthquakes, hurricanes</w:t>
      </w:r>
      <w:r w:rsidR="00FE5A32">
        <w:t xml:space="preserve">, and </w:t>
      </w:r>
      <w:r>
        <w:t>the meltdown of the credit markets</w:t>
      </w:r>
      <w:r w:rsidR="00FE5A32">
        <w:t xml:space="preserve"> and </w:t>
      </w:r>
      <w:r>
        <w:t>oil prices</w:t>
      </w:r>
      <w:r w:rsidR="00FE5A32">
        <w:t xml:space="preserve"> which </w:t>
      </w:r>
      <w:r>
        <w:t xml:space="preserve">started </w:t>
      </w:r>
      <w:r w:rsidR="00FE0695">
        <w:t>in 2008</w:t>
      </w:r>
      <w:r>
        <w:t xml:space="preserve"> around $75 per barrel, spiked mid-year at nearly $150 per barrel, and ended the year at around $45 per barrel.  Cooper also entered into what some ha</w:t>
      </w:r>
      <w:r w:rsidR="00FE5A32">
        <w:t>d</w:t>
      </w:r>
      <w:r>
        <w:t xml:space="preserve"> termed a global recession.  Demand for replacement tires declined for the second of three years, an extremely unusual pattern for the industry.  All of these impacted Cooper’s 2008 results.</w:t>
      </w:r>
      <w:r w:rsidR="00836D54" w:rsidRPr="00836D54">
        <w:rPr>
          <w:vertAlign w:val="superscript"/>
        </w:rPr>
        <w:t>27</w:t>
      </w:r>
    </w:p>
    <w:p w:rsidR="00810969" w:rsidRDefault="002664F7" w:rsidP="00810969">
      <w:pPr>
        <w:ind w:firstLine="720"/>
      </w:pPr>
      <w:r>
        <w:t>While implementing elements of the strategic plan in 2008, the company’s existing operations were able to lower production costs, excluding the impacts of shutdowns due to soft demand.</w:t>
      </w:r>
      <w:r w:rsidR="00FE5A32">
        <w:t xml:space="preserve"> </w:t>
      </w:r>
      <w:r>
        <w:t xml:space="preserve"> </w:t>
      </w:r>
      <w:r w:rsidR="00D82EFB">
        <w:t>To address the top-line in the past, Cooper launched new premium products that positioned the company very well for growth in that segment of the market.</w:t>
      </w:r>
      <w:r w:rsidR="00FE5A32">
        <w:t xml:space="preserve">  </w:t>
      </w:r>
      <w:r w:rsidR="00D82EFB">
        <w:t>In fact</w:t>
      </w:r>
      <w:r w:rsidR="00FE5A32">
        <w:t xml:space="preserve">, </w:t>
      </w:r>
      <w:r w:rsidR="00D82EFB">
        <w:t xml:space="preserve"> over 30 percent of the company’s sales </w:t>
      </w:r>
      <w:r w:rsidR="00FE0695">
        <w:t xml:space="preserve">in 2008 </w:t>
      </w:r>
      <w:r w:rsidR="00D82EFB">
        <w:t>were from products launched in the last two years.  The Cooper brand continued with a strong performance.  This effort delivered results in the year with the successful implementation of channel strategies at the national, regional, wholesale and independent retail levels.</w:t>
      </w:r>
      <w:r>
        <w:t xml:space="preserve">  Cooper also continued investing in facilities in </w:t>
      </w:r>
      <w:r>
        <w:lastRenderedPageBreak/>
        <w:t xml:space="preserve">lower cost countries.  This positioned Cooper for improved operating costs, greater geographic flexibility, and the ability to penetrate markets outside of the United States.  To enhance its capabilities, the company has continued to shift the culture at Cooper to a continuous improvement mindset. </w:t>
      </w:r>
      <w:r w:rsidR="004123CD">
        <w:t xml:space="preserve"> To that extent, the company had</w:t>
      </w:r>
      <w:r>
        <w:t xml:space="preserve"> trained black and green belts, as part of its LEAN Six Sigma efforts, as well as made internal changes in the organization’s structure to support quick and sustainable improvements to its operations.</w:t>
      </w:r>
      <w:r w:rsidR="00D82EFB">
        <w:t xml:space="preserve">  The company was also very aggressively pursuing business that was positioning its products in channels of the market where it was </w:t>
      </w:r>
      <w:r w:rsidR="00233D94">
        <w:t>under presented</w:t>
      </w:r>
      <w:r w:rsidR="00D82EFB">
        <w:t>.   Cooper had cash and untapped credit lines available for capital spending.  The company also continued to tightly monitor spending and capital expenditures during 2008 and suspended the repurchase of shares and debt.  Raw material costs were extremely volatile in 2008.</w:t>
      </w:r>
    </w:p>
    <w:p w:rsidR="00810969" w:rsidRDefault="008E74B2" w:rsidP="00810969">
      <w:pPr>
        <w:ind w:firstLine="720"/>
      </w:pPr>
      <w:r>
        <w:t>In 2009, Cooper had a strong focus on the first of its strategic imperatives.</w:t>
      </w:r>
      <w:r w:rsidR="007B5237" w:rsidRPr="007B5237">
        <w:rPr>
          <w:vertAlign w:val="superscript"/>
        </w:rPr>
        <w:t>28</w:t>
      </w:r>
      <w:r>
        <w:t xml:space="preserve">  In North America, Cooper </w:t>
      </w:r>
      <w:r w:rsidR="007B629C">
        <w:t xml:space="preserve">closed </w:t>
      </w:r>
      <w:r w:rsidR="00D82EFB">
        <w:t>its Albany, G</w:t>
      </w:r>
      <w:r w:rsidR="007B629C">
        <w:t>A</w:t>
      </w:r>
      <w:r w:rsidR="00D82EFB">
        <w:t xml:space="preserve"> plant and </w:t>
      </w:r>
      <w:r>
        <w:t xml:space="preserve">successfully moved product from </w:t>
      </w:r>
      <w:r w:rsidR="00D82EFB">
        <w:t xml:space="preserve">the plant </w:t>
      </w:r>
      <w:r>
        <w:t xml:space="preserve">to its remaining </w:t>
      </w:r>
      <w:r w:rsidR="007B629C">
        <w:t xml:space="preserve">two </w:t>
      </w:r>
      <w:r>
        <w:t>plants, making the transition virtually invisible to its customers while at the same time improving efficiency and reducing waste.  The international operations were aggressively attacking costs, while continuously improving quality.  From a supply standpoint, Cooper was faced with continually adjusting its production to weakening levels of demand across the industry.  Raw materials costs declined in the first half of 2009 from a peak in 2008, but rapidly escalated again in the second half.  Across the organization, Cooper did an excellent job of managing its costs against difficult headwinds.  These challenges did not detract from its unwavering focus on safety and quality.  Cooper also had substantial resources and energy directed at top-line growth initiatives</w:t>
      </w:r>
      <w:r w:rsidR="00D15EC9">
        <w:t xml:space="preserve"> in 2009</w:t>
      </w:r>
      <w:r>
        <w:t xml:space="preserve">.  </w:t>
      </w:r>
      <w:r w:rsidR="00D82EFB">
        <w:t xml:space="preserve">The company </w:t>
      </w:r>
      <w:r>
        <w:t xml:space="preserve">developed and introduced successful new products, including an entry level tire </w:t>
      </w:r>
      <w:r w:rsidR="00052D20">
        <w:t>a</w:t>
      </w:r>
      <w:r>
        <w:t>nd greater fuel efficiency tire to meet market demands for both product segments, driven by the economic downturn.  In Asia and Europe, Cooper also launched</w:t>
      </w:r>
      <w:r w:rsidR="00052D20">
        <w:t xml:space="preserve"> </w:t>
      </w:r>
      <w:r>
        <w:t xml:space="preserve">products that have been extremely popular in those respective markets.  In the second half of </w:t>
      </w:r>
      <w:r w:rsidR="00D15EC9">
        <w:t>the year 2009</w:t>
      </w:r>
      <w:r>
        <w:t>, Cooper began to see the results of these efforts and its performance compared to the market improved noticeably.</w:t>
      </w:r>
      <w:r w:rsidR="003903DE">
        <w:t xml:space="preserve">  </w:t>
      </w:r>
      <w:r>
        <w:t xml:space="preserve">From an organizational capability perspective, Cooper concentrated on talent development and beginning to prepare </w:t>
      </w:r>
      <w:r w:rsidR="00D82EFB">
        <w:t>for an ERF implementation and continued to implement Six Sigma, LEAN and automation projects.</w:t>
      </w:r>
      <w:r w:rsidR="007B5237" w:rsidRPr="007B5237">
        <w:rPr>
          <w:vertAlign w:val="superscript"/>
        </w:rPr>
        <w:t>29</w:t>
      </w:r>
    </w:p>
    <w:p w:rsidR="00810969" w:rsidRDefault="003903DE" w:rsidP="00810969">
      <w:pPr>
        <w:ind w:firstLine="720"/>
      </w:pPr>
      <w:r>
        <w:t>A</w:t>
      </w:r>
      <w:r w:rsidR="003E0799">
        <w:t>mong</w:t>
      </w:r>
      <w:r>
        <w:t xml:space="preserve"> the highlights of 2010, Cooper completed the move to a 24/7 operation in Texarkana, Arkansas and increased production at six of the seven tire manufacturing locations.  The company also boosted its ownership stake in Cooper Chengshan Tire (CCT) to 65 percent from 51 percent and increased ownership in Corporation de Occidente SA de CV., to 58 percent from 38 percent and of Cooper Tire &amp; Rubber Company de Mexico SA de CV., to approximately 100 percent from 50 percent.  The company’s Cooper Tire Lean Six Sigma (CTLSS) program, in its second year, continued to bring forward successful results as employees around the globe embrace</w:t>
      </w:r>
      <w:r w:rsidR="00052D20">
        <w:t>d</w:t>
      </w:r>
      <w:r>
        <w:t xml:space="preserve"> and use</w:t>
      </w:r>
      <w:r w:rsidR="00052D20">
        <w:t>d</w:t>
      </w:r>
      <w:r>
        <w:t xml:space="preserve"> Six Sigma methodology to improve the company’s overall business.</w:t>
      </w:r>
      <w:r w:rsidR="007B5237" w:rsidRPr="007B5237">
        <w:rPr>
          <w:vertAlign w:val="superscript"/>
        </w:rPr>
        <w:t>30</w:t>
      </w:r>
      <w:r>
        <w:t xml:space="preserve">  Company’s new product launches during the year were extremely well received by its customers and the consumer.</w:t>
      </w:r>
    </w:p>
    <w:p w:rsidR="00810969" w:rsidRDefault="00644949" w:rsidP="00810969">
      <w:pPr>
        <w:ind w:firstLine="720"/>
      </w:pPr>
      <w:r>
        <w:t xml:space="preserve">In 2011, Cooper made visible long term investments </w:t>
      </w:r>
      <w:r w:rsidR="003E0799">
        <w:t xml:space="preserve">in </w:t>
      </w:r>
      <w:r>
        <w:t>money and resources, including ownership levels at Co</w:t>
      </w:r>
      <w:r w:rsidR="00052D20">
        <w:t>o</w:t>
      </w:r>
      <w:r>
        <w:t>per Kunshan Tire Corporation de Occidente, and Cooper Tire &amp; Rubber Company de Mexico, as well as agreeing to purchase assets in Serbia.</w:t>
      </w:r>
      <w:r w:rsidR="007B5237" w:rsidRPr="007B5237">
        <w:rPr>
          <w:vertAlign w:val="superscript"/>
        </w:rPr>
        <w:t>31</w:t>
      </w:r>
      <w:r>
        <w:t xml:space="preserve">  These investment</w:t>
      </w:r>
      <w:r w:rsidR="003E0799">
        <w:t>s</w:t>
      </w:r>
      <w:r>
        <w:t xml:space="preserve"> complemented ongoing investments at the company’s legacy facilities, targeted to enhance competitiveness.  Meanwhile, the company successfully rolled out a re-branding initiative of the Cooper Tire brand that better connected consumers to the great qualities and values they offer</w:t>
      </w:r>
      <w:r w:rsidR="00052D20">
        <w:t>ed</w:t>
      </w:r>
      <w:r>
        <w:t>.</w:t>
      </w:r>
    </w:p>
    <w:p w:rsidR="001D09DF" w:rsidRDefault="001D09DF" w:rsidP="00810969">
      <w:pPr>
        <w:ind w:firstLine="720"/>
      </w:pPr>
      <w:r>
        <w:t>Cooper continued to reinvest in its business throughout 201</w:t>
      </w:r>
      <w:r w:rsidR="000C03A6">
        <w:t>3</w:t>
      </w:r>
      <w:r>
        <w:t>, with capital investments that were higher than historical norms, but necessary to maintain growth momentum.  These investments included initiatives such as its ERP deployment, which w</w:t>
      </w:r>
      <w:r w:rsidR="00052D20">
        <w:t>ould</w:t>
      </w:r>
      <w:r>
        <w:t xml:space="preserve"> ultimately provide a seamless flow of information on a global basis in real time, greatly enhancing the efficiency of its operations.  Cooper also invested in the continued </w:t>
      </w:r>
      <w:r>
        <w:lastRenderedPageBreak/>
        <w:t>ramp-up of its tire manufacturing facility in Serbia, which the company purchased in January 2012.  This facility ended the year by producing its one million tire</w:t>
      </w:r>
      <w:r w:rsidR="00945CE9">
        <w:t>s</w:t>
      </w:r>
      <w:r>
        <w:t xml:space="preserve"> and was a factor, along with operations in China, in the 12% year-over-year sales growth that the company’s international segment achieved in 2012.  In North America, the company maintained vigilance in driving cost reductions and invested in automation, equipment and other enhancements while achieving a 4% sales increase.  The increase was led by strong performance in premium passenger, light truck and truck-bus radial tires.</w:t>
      </w:r>
      <w:r w:rsidR="007B5237" w:rsidRPr="007B5237">
        <w:rPr>
          <w:vertAlign w:val="superscript"/>
        </w:rPr>
        <w:t>32</w:t>
      </w:r>
    </w:p>
    <w:p w:rsidR="001A5693" w:rsidRDefault="001A5693" w:rsidP="00D52A75"/>
    <w:p w:rsidR="00AF2A32" w:rsidRDefault="00AF2A32" w:rsidP="00AF2A32">
      <w:r w:rsidRPr="00AF2A32">
        <w:rPr>
          <w:b/>
          <w:sz w:val="28"/>
          <w:szCs w:val="28"/>
        </w:rPr>
        <w:t>Raw Materials Strategy</w:t>
      </w:r>
      <w:r>
        <w:rPr>
          <w:b/>
        </w:rPr>
        <w:t xml:space="preserve">   </w:t>
      </w:r>
      <w:r>
        <w:t xml:space="preserve">Over 200 raw materials were used in manufacturing tires.  The primary raw materials used </w:t>
      </w:r>
      <w:r w:rsidR="003B6555">
        <w:t xml:space="preserve">for tire production were </w:t>
      </w:r>
      <w:r>
        <w:t>synthetic</w:t>
      </w:r>
      <w:r w:rsidR="003B6555">
        <w:t xml:space="preserve"> rubber, carbon black, </w:t>
      </w:r>
      <w:r>
        <w:t xml:space="preserve">natural rubber, rubber chemicals, </w:t>
      </w:r>
      <w:r w:rsidR="003B6555">
        <w:t xml:space="preserve">steel wire, steel cord, </w:t>
      </w:r>
      <w:r>
        <w:t xml:space="preserve">polyester </w:t>
      </w:r>
      <w:r w:rsidR="003B6555">
        <w:t>a</w:t>
      </w:r>
      <w:r>
        <w:t xml:space="preserve">nd adhesives.  </w:t>
      </w:r>
      <w:r w:rsidR="003B6555">
        <w:t xml:space="preserve">Petroleum and natural gas were important for some production of these materials such as rubber and carbon black.  </w:t>
      </w:r>
      <w:r>
        <w:t>Crude oil was the largest raw material cost; about 10 gallons of crude oil was consumed when manufacturing an average-size passenger car radial tire.  Raw material costs for a typical passenger car radial were about $16, about half of a tire manufacturing cost</w:t>
      </w:r>
      <w:r w:rsidR="00A56E14">
        <w:t xml:space="preserve"> in 1993</w:t>
      </w:r>
      <w:r>
        <w:t>.</w:t>
      </w:r>
      <w:r w:rsidR="00A56E14" w:rsidRPr="00A56E14">
        <w:rPr>
          <w:vertAlign w:val="superscript"/>
        </w:rPr>
        <w:t>33</w:t>
      </w:r>
      <w:r w:rsidR="003C4A42">
        <w:t xml:space="preserve">  Large economies of scale were very helpful in the industry, as the tire buyers were price sensitive.</w:t>
      </w:r>
      <w:r w:rsidR="004052B0">
        <w:t xml:space="preserve">  Cooper’s cost </w:t>
      </w:r>
      <w:r w:rsidR="00C54DF8">
        <w:t xml:space="preserve">of goods sold </w:t>
      </w:r>
      <w:r w:rsidR="004052B0">
        <w:t xml:space="preserve">breakdown </w:t>
      </w:r>
      <w:r w:rsidR="00C54DF8">
        <w:t xml:space="preserve">can be found in </w:t>
      </w:r>
      <w:r w:rsidR="004052B0">
        <w:t xml:space="preserve">Exhibit </w:t>
      </w:r>
      <w:r w:rsidR="00082DEC">
        <w:t>5</w:t>
      </w:r>
      <w:r w:rsidR="00D353CF">
        <w:t>.</w:t>
      </w:r>
    </w:p>
    <w:p w:rsidR="00D353CF" w:rsidRDefault="00D353CF" w:rsidP="00D353CF">
      <w:pPr>
        <w:ind w:firstLine="720"/>
      </w:pPr>
      <w:r w:rsidRPr="004256FF">
        <w:rPr>
          <w:bCs/>
        </w:rPr>
        <w:t>In 1993, Cooper opened a purchasing office in Singapore</w:t>
      </w:r>
      <w:r>
        <w:rPr>
          <w:bCs/>
        </w:rPr>
        <w:t xml:space="preserve"> </w:t>
      </w:r>
      <w:r>
        <w:t xml:space="preserve">to acquire natural rubber and various materials directly from producers in the Far East.  This purchasing operation enabled the company to work directly with producers to improve the consistency of quality and to reduce the costs of materials, delivery and transactions.  </w:t>
      </w:r>
      <w:r w:rsidRPr="004256FF">
        <w:rPr>
          <w:bCs/>
        </w:rPr>
        <w:t>According to management, this move put Cooper closer to the suppliers for better control of the quality and consistency of</w:t>
      </w:r>
      <w:r>
        <w:rPr>
          <w:bCs/>
        </w:rPr>
        <w:t xml:space="preserve"> materials.</w:t>
      </w:r>
      <w:r w:rsidR="00A56E14" w:rsidRPr="00A56E14">
        <w:rPr>
          <w:bCs/>
          <w:vertAlign w:val="superscript"/>
        </w:rPr>
        <w:t>34</w:t>
      </w:r>
      <w:r>
        <w:rPr>
          <w:bCs/>
        </w:rPr>
        <w:t xml:space="preserve">  Cooper’s inventory </w:t>
      </w:r>
      <w:r w:rsidRPr="004256FF">
        <w:rPr>
          <w:bCs/>
        </w:rPr>
        <w:t>control policies and procedures were believed to be very efficient</w:t>
      </w:r>
      <w:r w:rsidR="00FE5A32">
        <w:rPr>
          <w:bCs/>
        </w:rPr>
        <w:t>--</w:t>
      </w:r>
      <w:r w:rsidRPr="004256FF">
        <w:rPr>
          <w:bCs/>
        </w:rPr>
        <w:t>buying ahead on occasion to get the best deals, but no hedging on raw materials</w:t>
      </w:r>
      <w:r>
        <w:rPr>
          <w:bCs/>
        </w:rPr>
        <w:t>.</w:t>
      </w:r>
    </w:p>
    <w:p w:rsidR="00C803CD" w:rsidRDefault="00AF2A32" w:rsidP="00AF2A32">
      <w:r>
        <w:tab/>
        <w:t xml:space="preserve">The industry </w:t>
      </w:r>
      <w:r w:rsidR="00945CE9">
        <w:t xml:space="preserve">has </w:t>
      </w:r>
      <w:r>
        <w:t>not experience</w:t>
      </w:r>
      <w:r w:rsidR="00945CE9">
        <w:t>d</w:t>
      </w:r>
      <w:r>
        <w:t xml:space="preserve"> any significant raw material shortages over the past years.  In fact, all of the raw materials were commodities, available in bulk from a varie</w:t>
      </w:r>
      <w:r w:rsidR="003B6555">
        <w:t>ty of sources on world markets.</w:t>
      </w:r>
      <w:r w:rsidR="00A56E14" w:rsidRPr="00A56E14">
        <w:rPr>
          <w:vertAlign w:val="superscript"/>
        </w:rPr>
        <w:t>35</w:t>
      </w:r>
      <w:r w:rsidR="003B6555">
        <w:t xml:space="preserve">  </w:t>
      </w:r>
      <w:r w:rsidR="003B6555">
        <w:rPr>
          <w:color w:val="000000"/>
        </w:rPr>
        <w:t>Raw materials prices in 2012 demonstrated volatility as prices started the year at an elevated level and declined steadily through the end of the year with the full-year average index down 7% compared to 2011.</w:t>
      </w:r>
      <w:r w:rsidR="00A56E14" w:rsidRPr="00A56E14">
        <w:rPr>
          <w:color w:val="000000"/>
          <w:vertAlign w:val="superscript"/>
        </w:rPr>
        <w:t>36</w:t>
      </w:r>
      <w:r w:rsidR="003B6555">
        <w:rPr>
          <w:color w:val="000000"/>
        </w:rPr>
        <w:t xml:space="preserve">  </w:t>
      </w:r>
      <w:r w:rsidR="003B6555">
        <w:t>Like all companies within tire industry, Cooper benefitted from lower raw material prices in 2012.  However, on a longer term basis, it expected prices to generally increase as the global economy gains momentum.</w:t>
      </w:r>
    </w:p>
    <w:p w:rsidR="00C803CD" w:rsidRDefault="00C803CD" w:rsidP="00C803CD">
      <w:pPr>
        <w:ind w:firstLine="720"/>
      </w:pPr>
      <w:r w:rsidRPr="008A4D59">
        <w:t>In 2012, there was a worldwide crunch for natural rubber (NR), and the rapidly rising NR prices were a major concern for all tire manufacturers.  The worldwide shortage of NR was arising mainly due to production cuts in Malaysia and shifting plantations more towards palm oil, the growing usage of NR in radial tires and an increasing demand in China.</w:t>
      </w:r>
      <w:r w:rsidR="00A56E14" w:rsidRPr="00A56E14">
        <w:rPr>
          <w:vertAlign w:val="superscript"/>
        </w:rPr>
        <w:t>37</w:t>
      </w:r>
      <w:r w:rsidRPr="008A4D59">
        <w:t xml:space="preserve">  In the future, usage of more synthetic rubber and the partial replacement of NR by synthetic polyisoprene </w:t>
      </w:r>
      <w:r w:rsidR="00233D94" w:rsidRPr="008A4D59">
        <w:t>were</w:t>
      </w:r>
      <w:r w:rsidRPr="008A4D59">
        <w:t xml:space="preserve"> expected to rise.  Even though natural rubber was traded above $2 per kg, it was still the first choice for radial truck tire manufacturers because of its excellent physical and mechanical properties, and better adhesion to steel cord.</w:t>
      </w:r>
      <w:r w:rsidR="00A56E14" w:rsidRPr="00A56E14">
        <w:rPr>
          <w:vertAlign w:val="superscript"/>
        </w:rPr>
        <w:t>38</w:t>
      </w:r>
      <w:r w:rsidRPr="008A4D59">
        <w:t xml:space="preserve">  The increasing price of crude oil has built up the pressure on the tire and automobile industries to develop low rolling resistant tires with better traction.</w:t>
      </w:r>
    </w:p>
    <w:p w:rsidR="00AF2A32" w:rsidRDefault="003B6555" w:rsidP="00D353CF">
      <w:r>
        <w:t xml:space="preserve"> </w:t>
      </w:r>
      <w:r>
        <w:tab/>
      </w:r>
      <w:r w:rsidR="00AF2A32">
        <w:t>Several Tire manufacturers had integrated backward into rubber manufacturing, and tire fabrics supply.  However, there was no evidence that these manufacturers had gained a meaningful cost advantage or had better ability to differentiate their products on the basis of quality.</w:t>
      </w:r>
      <w:r w:rsidR="00A56E14" w:rsidRPr="00A56E14">
        <w:rPr>
          <w:vertAlign w:val="superscript"/>
        </w:rPr>
        <w:t>39</w:t>
      </w:r>
      <w:r w:rsidR="003C4A42">
        <w:rPr>
          <w:bCs/>
        </w:rPr>
        <w:br/>
      </w:r>
      <w:r w:rsidR="003C4A42">
        <w:t xml:space="preserve"> </w:t>
      </w:r>
      <w:r w:rsidR="003C4A42">
        <w:tab/>
      </w:r>
      <w:r w:rsidR="00AF2A32">
        <w:t>Volatility in raw material pricing was a factor in Cooper’s pursuit of alternative material sources that required innovative technology.</w:t>
      </w:r>
      <w:r w:rsidR="003C4A42">
        <w:t xml:space="preserve"> </w:t>
      </w:r>
      <w:r w:rsidR="00AF2A32">
        <w:t xml:space="preserve"> In 2012, Cooper along with partner organizations, received a $6.9 million grant from the United States Department of Agriculture to evaluate the U.S. grown guayule plant as an alternative source of natural rubber.</w:t>
      </w:r>
      <w:r w:rsidR="00A56E14" w:rsidRPr="00A56E14">
        <w:rPr>
          <w:vertAlign w:val="superscript"/>
        </w:rPr>
        <w:t>40</w:t>
      </w:r>
    </w:p>
    <w:p w:rsidR="007E0A89" w:rsidRPr="00447125" w:rsidRDefault="007E0A89" w:rsidP="00447125">
      <w:pPr>
        <w:rPr>
          <w:b/>
        </w:rPr>
      </w:pPr>
    </w:p>
    <w:p w:rsidR="004052B0" w:rsidRPr="00447125" w:rsidRDefault="004052B0" w:rsidP="005421B4">
      <w:pPr>
        <w:jc w:val="center"/>
        <w:rPr>
          <w:b/>
        </w:rPr>
      </w:pPr>
      <w:r w:rsidRPr="00447125">
        <w:rPr>
          <w:b/>
        </w:rPr>
        <w:lastRenderedPageBreak/>
        <w:t>E</w:t>
      </w:r>
      <w:r w:rsidR="005421B4" w:rsidRPr="00447125">
        <w:rPr>
          <w:b/>
        </w:rPr>
        <w:t>XHIBIT</w:t>
      </w:r>
      <w:r w:rsidRPr="00447125">
        <w:rPr>
          <w:b/>
        </w:rPr>
        <w:t xml:space="preserve"> </w:t>
      </w:r>
      <w:r w:rsidR="00082DEC" w:rsidRPr="00447125">
        <w:rPr>
          <w:b/>
        </w:rPr>
        <w:t>5</w:t>
      </w:r>
      <w:r w:rsidRPr="00447125">
        <w:rPr>
          <w:b/>
        </w:rPr>
        <w:t xml:space="preserve"> – Cost of Goods Sold Breakdown</w:t>
      </w:r>
    </w:p>
    <w:p w:rsidR="004052B0" w:rsidRDefault="004052B0" w:rsidP="00AF2A32">
      <w:pPr>
        <w:rPr>
          <w:bCs/>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2880"/>
      </w:tblGrid>
      <w:tr w:rsidR="004052B0" w:rsidRPr="004E4C85" w:rsidTr="004E4C85">
        <w:tc>
          <w:tcPr>
            <w:tcW w:w="4140" w:type="dxa"/>
            <w:shd w:val="clear" w:color="auto" w:fill="auto"/>
          </w:tcPr>
          <w:p w:rsidR="004052B0" w:rsidRPr="004E4C85" w:rsidRDefault="004052B0" w:rsidP="004052B0">
            <w:pPr>
              <w:rPr>
                <w:b/>
                <w:sz w:val="28"/>
                <w:szCs w:val="28"/>
              </w:rPr>
            </w:pPr>
            <w:r w:rsidRPr="004E4C85">
              <w:rPr>
                <w:b/>
                <w:sz w:val="28"/>
                <w:szCs w:val="28"/>
                <w:u w:val="single"/>
              </w:rPr>
              <w:t>Input</w:t>
            </w:r>
            <w:r w:rsidRPr="004E4C85">
              <w:rPr>
                <w:b/>
                <w:sz w:val="28"/>
                <w:szCs w:val="28"/>
              </w:rPr>
              <w:tab/>
            </w:r>
            <w:r w:rsidRPr="004E4C85">
              <w:rPr>
                <w:b/>
                <w:sz w:val="28"/>
                <w:szCs w:val="28"/>
              </w:rPr>
              <w:tab/>
            </w:r>
            <w:r w:rsidRPr="004E4C85">
              <w:rPr>
                <w:b/>
                <w:sz w:val="28"/>
                <w:szCs w:val="28"/>
              </w:rPr>
              <w:tab/>
            </w:r>
            <w:r w:rsidRPr="004E4C85">
              <w:rPr>
                <w:b/>
                <w:sz w:val="28"/>
                <w:szCs w:val="28"/>
              </w:rPr>
              <w:tab/>
            </w:r>
          </w:p>
          <w:p w:rsidR="004052B0" w:rsidRPr="004E4C85" w:rsidRDefault="004052B0" w:rsidP="004E4C85">
            <w:pPr>
              <w:numPr>
                <w:ilvl w:val="0"/>
                <w:numId w:val="16"/>
              </w:numPr>
              <w:rPr>
                <w:b/>
              </w:rPr>
            </w:pPr>
            <w:r w:rsidRPr="004E4C85">
              <w:rPr>
                <w:b/>
              </w:rPr>
              <w:t>Labor</w:t>
            </w:r>
            <w:r w:rsidRPr="004E4C85">
              <w:rPr>
                <w:b/>
              </w:rPr>
              <w:tab/>
            </w:r>
          </w:p>
          <w:p w:rsidR="004052B0" w:rsidRPr="004E4C85" w:rsidRDefault="004052B0" w:rsidP="004E4C85">
            <w:pPr>
              <w:numPr>
                <w:ilvl w:val="0"/>
                <w:numId w:val="16"/>
              </w:numPr>
              <w:rPr>
                <w:b/>
              </w:rPr>
            </w:pPr>
            <w:r w:rsidRPr="004E4C85">
              <w:rPr>
                <w:b/>
              </w:rPr>
              <w:t>Other</w:t>
            </w:r>
          </w:p>
          <w:p w:rsidR="004052B0" w:rsidRPr="004E4C85" w:rsidRDefault="004052B0" w:rsidP="004E4C85">
            <w:pPr>
              <w:numPr>
                <w:ilvl w:val="0"/>
                <w:numId w:val="16"/>
              </w:numPr>
              <w:rPr>
                <w:bCs/>
              </w:rPr>
            </w:pPr>
            <w:r w:rsidRPr="004E4C85">
              <w:rPr>
                <w:b/>
              </w:rPr>
              <w:t>Raw Materials</w:t>
            </w:r>
          </w:p>
        </w:tc>
        <w:tc>
          <w:tcPr>
            <w:tcW w:w="2880" w:type="dxa"/>
            <w:shd w:val="clear" w:color="auto" w:fill="auto"/>
          </w:tcPr>
          <w:p w:rsidR="004052B0" w:rsidRPr="004E4C85" w:rsidRDefault="004052B0" w:rsidP="004E4C85">
            <w:pPr>
              <w:jc w:val="center"/>
              <w:rPr>
                <w:sz w:val="28"/>
                <w:szCs w:val="28"/>
                <w:u w:val="single"/>
              </w:rPr>
            </w:pPr>
            <w:r w:rsidRPr="004E4C85">
              <w:rPr>
                <w:b/>
                <w:sz w:val="28"/>
                <w:szCs w:val="28"/>
                <w:u w:val="single"/>
              </w:rPr>
              <w:t>% of CoGS</w:t>
            </w:r>
          </w:p>
          <w:p w:rsidR="004052B0" w:rsidRPr="004E4C85" w:rsidRDefault="004052B0" w:rsidP="004E4C85">
            <w:pPr>
              <w:jc w:val="center"/>
              <w:rPr>
                <w:b/>
              </w:rPr>
            </w:pPr>
            <w:r w:rsidRPr="004E4C85">
              <w:rPr>
                <w:b/>
              </w:rPr>
              <w:t>20-30%</w:t>
            </w:r>
          </w:p>
          <w:p w:rsidR="004052B0" w:rsidRPr="004E4C85" w:rsidRDefault="004052B0" w:rsidP="004E4C85">
            <w:pPr>
              <w:jc w:val="center"/>
              <w:rPr>
                <w:b/>
              </w:rPr>
            </w:pPr>
            <w:r w:rsidRPr="004E4C85">
              <w:rPr>
                <w:b/>
              </w:rPr>
              <w:t>15-30%</w:t>
            </w:r>
          </w:p>
          <w:p w:rsidR="004052B0" w:rsidRPr="004E4C85" w:rsidRDefault="004052B0" w:rsidP="004E4C85">
            <w:pPr>
              <w:jc w:val="center"/>
              <w:rPr>
                <w:bCs/>
              </w:rPr>
            </w:pPr>
            <w:r w:rsidRPr="004E4C85">
              <w:rPr>
                <w:b/>
              </w:rPr>
              <w:t>50-55%</w:t>
            </w:r>
          </w:p>
        </w:tc>
      </w:tr>
      <w:tr w:rsidR="004052B0" w:rsidRPr="004E4C85" w:rsidTr="004E4C85">
        <w:tc>
          <w:tcPr>
            <w:tcW w:w="4140" w:type="dxa"/>
            <w:shd w:val="clear" w:color="auto" w:fill="auto"/>
          </w:tcPr>
          <w:p w:rsidR="004052B0" w:rsidRPr="004E4C85" w:rsidRDefault="004052B0" w:rsidP="004052B0">
            <w:pPr>
              <w:rPr>
                <w:b/>
                <w:sz w:val="28"/>
                <w:szCs w:val="28"/>
                <w:u w:val="single"/>
              </w:rPr>
            </w:pPr>
            <w:r w:rsidRPr="004E4C85">
              <w:rPr>
                <w:b/>
                <w:sz w:val="28"/>
                <w:szCs w:val="28"/>
                <w:u w:val="single"/>
              </w:rPr>
              <w:t>Raw Material Breakdown</w:t>
            </w:r>
          </w:p>
          <w:p w:rsidR="004052B0" w:rsidRPr="004E4C85" w:rsidRDefault="004052B0" w:rsidP="004E4C85">
            <w:pPr>
              <w:numPr>
                <w:ilvl w:val="0"/>
                <w:numId w:val="17"/>
              </w:numPr>
              <w:rPr>
                <w:b/>
              </w:rPr>
            </w:pPr>
            <w:r w:rsidRPr="004E4C85">
              <w:rPr>
                <w:b/>
              </w:rPr>
              <w:t>Natural Rubber</w:t>
            </w:r>
            <w:r w:rsidRPr="004E4C85">
              <w:rPr>
                <w:b/>
              </w:rPr>
              <w:tab/>
            </w:r>
          </w:p>
          <w:p w:rsidR="004052B0" w:rsidRPr="004E4C85" w:rsidRDefault="004052B0" w:rsidP="004E4C85">
            <w:pPr>
              <w:numPr>
                <w:ilvl w:val="0"/>
                <w:numId w:val="17"/>
              </w:numPr>
              <w:rPr>
                <w:b/>
              </w:rPr>
            </w:pPr>
            <w:r w:rsidRPr="004E4C85">
              <w:rPr>
                <w:b/>
              </w:rPr>
              <w:t>Synthetic Rubbers</w:t>
            </w:r>
            <w:r w:rsidRPr="004E4C85">
              <w:rPr>
                <w:b/>
              </w:rPr>
              <w:tab/>
            </w:r>
          </w:p>
          <w:p w:rsidR="004052B0" w:rsidRPr="004E4C85" w:rsidRDefault="004052B0" w:rsidP="004E4C85">
            <w:pPr>
              <w:numPr>
                <w:ilvl w:val="0"/>
                <w:numId w:val="17"/>
              </w:numPr>
              <w:rPr>
                <w:b/>
              </w:rPr>
            </w:pPr>
            <w:r w:rsidRPr="004E4C85">
              <w:rPr>
                <w:b/>
              </w:rPr>
              <w:t>Carbon Black</w:t>
            </w:r>
            <w:r w:rsidRPr="004E4C85">
              <w:rPr>
                <w:b/>
              </w:rPr>
              <w:tab/>
            </w:r>
          </w:p>
          <w:p w:rsidR="004052B0" w:rsidRPr="004E4C85" w:rsidRDefault="004052B0" w:rsidP="004E4C85">
            <w:pPr>
              <w:numPr>
                <w:ilvl w:val="0"/>
                <w:numId w:val="17"/>
              </w:numPr>
              <w:rPr>
                <w:b/>
              </w:rPr>
            </w:pPr>
            <w:r w:rsidRPr="004E4C85">
              <w:rPr>
                <w:b/>
              </w:rPr>
              <w:t>Reinforcing Fabrics</w:t>
            </w:r>
            <w:r w:rsidRPr="004E4C85">
              <w:rPr>
                <w:b/>
              </w:rPr>
              <w:tab/>
            </w:r>
            <w:r w:rsidRPr="004E4C85">
              <w:rPr>
                <w:b/>
              </w:rPr>
              <w:tab/>
            </w:r>
          </w:p>
          <w:p w:rsidR="004052B0" w:rsidRPr="004E4C85" w:rsidRDefault="004052B0" w:rsidP="004E4C85">
            <w:pPr>
              <w:numPr>
                <w:ilvl w:val="0"/>
                <w:numId w:val="17"/>
              </w:numPr>
              <w:rPr>
                <w:b/>
              </w:rPr>
            </w:pPr>
            <w:r w:rsidRPr="004E4C85">
              <w:rPr>
                <w:b/>
              </w:rPr>
              <w:t>Steel</w:t>
            </w:r>
            <w:r w:rsidRPr="004E4C85">
              <w:rPr>
                <w:b/>
              </w:rPr>
              <w:tab/>
            </w:r>
            <w:r w:rsidRPr="004E4C85">
              <w:rPr>
                <w:b/>
              </w:rPr>
              <w:tab/>
            </w:r>
            <w:r w:rsidRPr="004E4C85">
              <w:rPr>
                <w:b/>
              </w:rPr>
              <w:tab/>
            </w:r>
          </w:p>
          <w:p w:rsidR="004052B0" w:rsidRPr="004E4C85" w:rsidRDefault="004052B0" w:rsidP="004E4C85">
            <w:pPr>
              <w:numPr>
                <w:ilvl w:val="0"/>
                <w:numId w:val="17"/>
              </w:numPr>
              <w:rPr>
                <w:bCs/>
              </w:rPr>
            </w:pPr>
            <w:r w:rsidRPr="004E4C85">
              <w:rPr>
                <w:b/>
              </w:rPr>
              <w:t>Other Raw Materials</w:t>
            </w:r>
          </w:p>
        </w:tc>
        <w:tc>
          <w:tcPr>
            <w:tcW w:w="2880" w:type="dxa"/>
            <w:shd w:val="clear" w:color="auto" w:fill="auto"/>
          </w:tcPr>
          <w:p w:rsidR="004052B0" w:rsidRPr="004E4C85" w:rsidRDefault="004052B0" w:rsidP="004E4C85">
            <w:pPr>
              <w:jc w:val="center"/>
              <w:rPr>
                <w:b/>
                <w:sz w:val="28"/>
                <w:szCs w:val="28"/>
              </w:rPr>
            </w:pPr>
            <w:r w:rsidRPr="004E4C85">
              <w:rPr>
                <w:b/>
                <w:sz w:val="28"/>
                <w:szCs w:val="28"/>
                <w:u w:val="single"/>
              </w:rPr>
              <w:t>% of RM</w:t>
            </w:r>
          </w:p>
          <w:p w:rsidR="004052B0" w:rsidRPr="004E4C85" w:rsidRDefault="004052B0" w:rsidP="004E4C85">
            <w:pPr>
              <w:jc w:val="center"/>
              <w:rPr>
                <w:b/>
              </w:rPr>
            </w:pPr>
            <w:r w:rsidRPr="004E4C85">
              <w:rPr>
                <w:b/>
              </w:rPr>
              <w:t>20-25%</w:t>
            </w:r>
          </w:p>
          <w:p w:rsidR="004052B0" w:rsidRPr="004E4C85" w:rsidRDefault="004052B0" w:rsidP="004E4C85">
            <w:pPr>
              <w:jc w:val="center"/>
              <w:rPr>
                <w:b/>
              </w:rPr>
            </w:pPr>
            <w:r w:rsidRPr="004E4C85">
              <w:rPr>
                <w:b/>
              </w:rPr>
              <w:t>25-30%</w:t>
            </w:r>
          </w:p>
          <w:p w:rsidR="004052B0" w:rsidRPr="004E4C85" w:rsidRDefault="004052B0" w:rsidP="004E4C85">
            <w:pPr>
              <w:jc w:val="center"/>
              <w:rPr>
                <w:b/>
              </w:rPr>
            </w:pPr>
            <w:r w:rsidRPr="004E4C85">
              <w:rPr>
                <w:b/>
              </w:rPr>
              <w:t>10-15%</w:t>
            </w:r>
          </w:p>
          <w:p w:rsidR="004052B0" w:rsidRPr="004E4C85" w:rsidRDefault="004052B0" w:rsidP="004E4C85">
            <w:pPr>
              <w:jc w:val="center"/>
              <w:rPr>
                <w:b/>
              </w:rPr>
            </w:pPr>
            <w:r w:rsidRPr="004E4C85">
              <w:rPr>
                <w:b/>
              </w:rPr>
              <w:t>10-15%</w:t>
            </w:r>
          </w:p>
          <w:p w:rsidR="004052B0" w:rsidRPr="004E4C85" w:rsidRDefault="004052B0" w:rsidP="004E4C85">
            <w:pPr>
              <w:jc w:val="center"/>
              <w:rPr>
                <w:b/>
              </w:rPr>
            </w:pPr>
            <w:r w:rsidRPr="004E4C85">
              <w:rPr>
                <w:b/>
              </w:rPr>
              <w:t>10-15%</w:t>
            </w:r>
          </w:p>
          <w:p w:rsidR="004052B0" w:rsidRPr="004E4C85" w:rsidRDefault="004052B0" w:rsidP="004E4C85">
            <w:pPr>
              <w:jc w:val="center"/>
              <w:rPr>
                <w:bCs/>
              </w:rPr>
            </w:pPr>
            <w:r w:rsidRPr="004E4C85">
              <w:rPr>
                <w:b/>
              </w:rPr>
              <w:t>10-15%</w:t>
            </w:r>
          </w:p>
        </w:tc>
      </w:tr>
    </w:tbl>
    <w:p w:rsidR="004052B0" w:rsidRDefault="00ED6D73" w:rsidP="00AB7DA3">
      <w:pPr>
        <w:ind w:left="720"/>
        <w:rPr>
          <w:bCs/>
        </w:rPr>
      </w:pPr>
      <w:r>
        <w:rPr>
          <w:bCs/>
        </w:rPr>
        <w:t xml:space="preserve">Source: </w:t>
      </w:r>
      <w:hyperlink r:id="rId11" w:history="1">
        <w:r w:rsidR="00AB7DA3" w:rsidRPr="00B770E7">
          <w:rPr>
            <w:rStyle w:val="Hyperlink"/>
          </w:rPr>
          <w:t>http://www.docstoc.com/docs/79573233/Cooper-Tire-_amp-Rubber-Company-Strategic-Plan-and-Vision</w:t>
        </w:r>
      </w:hyperlink>
    </w:p>
    <w:p w:rsidR="004052B0" w:rsidRDefault="004052B0" w:rsidP="00AF2A32">
      <w:pPr>
        <w:rPr>
          <w:bCs/>
        </w:rPr>
      </w:pPr>
    </w:p>
    <w:p w:rsidR="00AF2A32" w:rsidRDefault="00AF2A32" w:rsidP="00AF2A32">
      <w:pPr>
        <w:rPr>
          <w:bCs/>
        </w:rPr>
      </w:pPr>
    </w:p>
    <w:p w:rsidR="00760059" w:rsidRPr="00447125" w:rsidRDefault="00D368A3" w:rsidP="009C460A">
      <w:pPr>
        <w:pStyle w:val="BodyTextIndent"/>
        <w:ind w:left="0"/>
        <w:rPr>
          <w:b/>
          <w:sz w:val="28"/>
          <w:szCs w:val="28"/>
        </w:rPr>
      </w:pPr>
      <w:r w:rsidRPr="00447125">
        <w:rPr>
          <w:b/>
          <w:sz w:val="28"/>
          <w:szCs w:val="28"/>
        </w:rPr>
        <w:t>Corporate Structure and Top Management</w:t>
      </w:r>
    </w:p>
    <w:p w:rsidR="00961D99" w:rsidRDefault="008710F2" w:rsidP="009C460A">
      <w:pPr>
        <w:pStyle w:val="BodyTextIndent"/>
        <w:ind w:left="0"/>
      </w:pPr>
      <w:r>
        <w:br/>
      </w:r>
      <w:r w:rsidR="00D368A3">
        <w:t>The early 1970s were very troubled times at Cooper; its very</w:t>
      </w:r>
      <w:r w:rsidR="00B108F6">
        <w:t xml:space="preserve"> </w:t>
      </w:r>
      <w:r w:rsidR="00D368A3">
        <w:t>survival was in question.</w:t>
      </w:r>
      <w:r w:rsidR="00A56E14" w:rsidRPr="00A56E14">
        <w:rPr>
          <w:vertAlign w:val="superscript"/>
        </w:rPr>
        <w:t>41</w:t>
      </w:r>
      <w:r w:rsidR="00D368A3">
        <w:t xml:space="preserve">  In 1972, certified public account Ivan W. Gorr was an employee of Arthur Young &amp; Co. assigned to the Cooper account, and Cooper was looking for a corporate controller.  Gorr was offered the job.  For Gorr, the decision to join Cooper in the face of adversity was a challenge.  He became president and chief operating officer of the company in 1982 and chairman and chief executive officer in 1989.</w:t>
      </w:r>
      <w:r w:rsidR="00A56E14" w:rsidRPr="00A56E14">
        <w:rPr>
          <w:vertAlign w:val="superscript"/>
        </w:rPr>
        <w:t>42</w:t>
      </w:r>
    </w:p>
    <w:p w:rsidR="00D368A3" w:rsidRDefault="00D368A3" w:rsidP="009C460A">
      <w:pPr>
        <w:pStyle w:val="BodyTextIndent"/>
        <w:ind w:left="0"/>
      </w:pPr>
      <w:r>
        <w:tab/>
        <w:t>According to Gorr, “The company turned itself around by embracing one of the fundamental tenets of modern quality management: Listen to your employees.</w:t>
      </w:r>
      <w:r w:rsidR="00FE5A32">
        <w:t>”</w:t>
      </w:r>
      <w:r>
        <w:t xml:space="preserve">  The company had a lot of highly capable people at that time, and top management gave them a chance to stand up and say what the company should be doing and what they could do to help it get there.</w:t>
      </w:r>
      <w:r w:rsidR="00A56E14" w:rsidRPr="00A56E14">
        <w:rPr>
          <w:vertAlign w:val="superscript"/>
        </w:rPr>
        <w:t>43</w:t>
      </w:r>
      <w:r>
        <w:t xml:space="preserve">  Moreover, Gorr said: “The cornerstone of Cooper’s customer need orientation and the driving force behind its goals and objectives is the company’s corporate philosophy: to produce value and quality, as defined by the customer.</w:t>
      </w:r>
      <w:r w:rsidR="00912FFA">
        <w:t>”</w:t>
      </w:r>
      <w:r>
        <w:t xml:space="preserve"> </w:t>
      </w:r>
      <w:r w:rsidR="00A56E14" w:rsidRPr="00A56E14">
        <w:rPr>
          <w:vertAlign w:val="superscript"/>
        </w:rPr>
        <w:t>44</w:t>
      </w:r>
    </w:p>
    <w:p w:rsidR="00D368A3" w:rsidRDefault="00D368A3" w:rsidP="009C460A">
      <w:pPr>
        <w:pStyle w:val="BodyTextIndent"/>
        <w:ind w:left="0"/>
      </w:pPr>
      <w:r>
        <w:tab/>
        <w:t>A high level of free-flowing communication has been developed among all employees concerning company objectives and strategies.  Top management deeply believed that the success of the organization was based on the success of its individual members, and vice versa.  Cooper emphasized a strong commitment to customer service and to quality, both of which demanded a high degree of loyalty and an integrated effort among all employees.</w:t>
      </w:r>
      <w:r w:rsidR="00A56E14" w:rsidRPr="00A56E14">
        <w:rPr>
          <w:vertAlign w:val="superscript"/>
        </w:rPr>
        <w:t>45</w:t>
      </w:r>
      <w:r>
        <w:t xml:space="preserve">  To foster this integration, Cooper maintained very short lines in the organization of its staffing.  Information needed for decision making was accessed quickly, without unnecessary bureaucratic protocols, and communications were direct.  The company’s stated goals and objectives were well communicated all the way down the line.  The bureaucratic </w:t>
      </w:r>
      <w:r w:rsidR="00F44992">
        <w:t>layering</w:t>
      </w:r>
      <w:r>
        <w:t xml:space="preserve"> was said to be so thin that it was difficult to find anyone who bears the title of </w:t>
      </w:r>
      <w:r w:rsidRPr="00D368A3">
        <w:rPr>
          <w:i/>
        </w:rPr>
        <w:t>assistant.</w:t>
      </w:r>
    </w:p>
    <w:p w:rsidR="00D368A3" w:rsidRPr="00B40795" w:rsidRDefault="00B108F6" w:rsidP="00B108F6">
      <w:pPr>
        <w:pStyle w:val="BodyTextIndent"/>
        <w:ind w:left="0" w:firstLine="720"/>
      </w:pPr>
      <w:r w:rsidRPr="00B108F6">
        <w:rPr>
          <w:bCs/>
          <w:color w:val="000000"/>
        </w:rPr>
        <w:t xml:space="preserve">There was also deep investment in employees at the management level. The company had developed a Talent Management program which aimed to produce successful managers. The two main parts of the Talent Management program were Performance Management and Succession Management. The Performance Management part aimed at teaching its managers to focus on strategically important initiatives, thus reducing wasted time on areas that were not directly aligned with the company’s strategy.  </w:t>
      </w:r>
      <w:r w:rsidRPr="00B108F6">
        <w:rPr>
          <w:color w:val="000000"/>
        </w:rPr>
        <w:t xml:space="preserve">The second main part of the program, Succession Management, used Talent Summits across the company. The Talent Summits were utilized in order to identify strong individuals within the company </w:t>
      </w:r>
      <w:r w:rsidRPr="00B108F6">
        <w:rPr>
          <w:color w:val="000000"/>
        </w:rPr>
        <w:lastRenderedPageBreak/>
        <w:t>who were leaders or had the potential, important positions, and also the suc</w:t>
      </w:r>
      <w:r w:rsidR="00447125">
        <w:rPr>
          <w:color w:val="000000"/>
        </w:rPr>
        <w:t xml:space="preserve">cessors for the positions. This, in turn, </w:t>
      </w:r>
      <w:r w:rsidR="00912FFA">
        <w:rPr>
          <w:color w:val="000000"/>
        </w:rPr>
        <w:t xml:space="preserve">gave </w:t>
      </w:r>
      <w:r w:rsidRPr="00B108F6">
        <w:rPr>
          <w:color w:val="000000"/>
        </w:rPr>
        <w:t xml:space="preserve">recognition to individuals who were capable and were able to successfully move up due to their talents. </w:t>
      </w:r>
      <w:r w:rsidR="00912FFA">
        <w:rPr>
          <w:color w:val="000000"/>
        </w:rPr>
        <w:t xml:space="preserve"> </w:t>
      </w:r>
      <w:r w:rsidRPr="00B108F6">
        <w:rPr>
          <w:color w:val="000000"/>
        </w:rPr>
        <w:t xml:space="preserve">In order to further support this program, Cooper continuously invested in its employees by providing both internal and external training. </w:t>
      </w:r>
      <w:r w:rsidR="00912FFA">
        <w:rPr>
          <w:color w:val="000000"/>
        </w:rPr>
        <w:t xml:space="preserve"> </w:t>
      </w:r>
      <w:r w:rsidRPr="00B108F6">
        <w:rPr>
          <w:color w:val="000000"/>
        </w:rPr>
        <w:t xml:space="preserve">The internal training was provided at Cooper’s Learning Center, and the external training was provided at selected educational institutions such as University of Notre Dame. </w:t>
      </w:r>
      <w:r w:rsidR="00912FFA">
        <w:rPr>
          <w:color w:val="000000"/>
        </w:rPr>
        <w:t xml:space="preserve"> </w:t>
      </w:r>
      <w:r w:rsidRPr="00B108F6">
        <w:rPr>
          <w:color w:val="000000"/>
        </w:rPr>
        <w:t>The goal of a Learning Center w</w:t>
      </w:r>
      <w:r w:rsidR="00912FFA">
        <w:rPr>
          <w:color w:val="000000"/>
        </w:rPr>
        <w:t>as</w:t>
      </w:r>
      <w:r w:rsidRPr="00B108F6">
        <w:rPr>
          <w:color w:val="000000"/>
        </w:rPr>
        <w:t xml:space="preserve"> to provide a development platform, and the learning initiatives at the center include</w:t>
      </w:r>
      <w:r w:rsidR="00912FFA">
        <w:rPr>
          <w:color w:val="000000"/>
        </w:rPr>
        <w:t>d</w:t>
      </w:r>
      <w:r w:rsidRPr="00B108F6">
        <w:rPr>
          <w:color w:val="000000"/>
        </w:rPr>
        <w:t>: continuous improvement programs, courses on governmental and industry compliance, multi-leveled leadership programs, and functional development programs which lead to skill development.</w:t>
      </w:r>
      <w:r w:rsidRPr="00B108F6">
        <w:rPr>
          <w:b/>
          <w:color w:val="000000"/>
        </w:rPr>
        <w:t xml:space="preserve">  </w:t>
      </w:r>
      <w:r w:rsidRPr="00B40795">
        <w:rPr>
          <w:color w:val="000000"/>
        </w:rPr>
        <w:t>In creating this program, recognizing employees, and training the employees, Cooper was essentially creating leaders to lead in the future. These programs were especially ideal for the employees who planned to grow within the company.</w:t>
      </w:r>
    </w:p>
    <w:p w:rsidR="00C54DF8" w:rsidRPr="00447125" w:rsidRDefault="00C54DF8" w:rsidP="00330BB2">
      <w:pPr>
        <w:rPr>
          <w:b/>
        </w:rPr>
      </w:pPr>
    </w:p>
    <w:p w:rsidR="00330BB2" w:rsidRPr="00447125" w:rsidRDefault="00330BB2" w:rsidP="00330BB2">
      <w:pPr>
        <w:rPr>
          <w:b/>
          <w:sz w:val="28"/>
          <w:szCs w:val="28"/>
        </w:rPr>
      </w:pPr>
      <w:r w:rsidRPr="00447125">
        <w:rPr>
          <w:b/>
          <w:sz w:val="28"/>
          <w:szCs w:val="28"/>
        </w:rPr>
        <w:t>Pampering Emp</w:t>
      </w:r>
      <w:r w:rsidR="00233D94" w:rsidRPr="00447125">
        <w:rPr>
          <w:b/>
          <w:sz w:val="28"/>
          <w:szCs w:val="28"/>
        </w:rPr>
        <w:t>loyees</w:t>
      </w:r>
    </w:p>
    <w:p w:rsidR="009C460A" w:rsidRDefault="008710F2" w:rsidP="007F0CC3">
      <w:r>
        <w:br/>
      </w:r>
      <w:r w:rsidR="0015636D">
        <w:t>M</w:t>
      </w:r>
      <w:r w:rsidR="009C460A">
        <w:t>uch of the credit for Cooper Tire’s success</w:t>
      </w:r>
      <w:r w:rsidR="0015636D">
        <w:t xml:space="preserve">, said Alec Reinhardt, the company’s chief financial officer, </w:t>
      </w:r>
      <w:r w:rsidR="009C460A">
        <w:t>should go to a work force motivated in a way that fi</w:t>
      </w:r>
      <w:r w:rsidR="00A90FAB">
        <w:t>t</w:t>
      </w:r>
      <w:r w:rsidR="009C460A">
        <w:t>t</w:t>
      </w:r>
      <w:r w:rsidR="00A90FAB">
        <w:t>ed</w:t>
      </w:r>
      <w:r w:rsidR="009C460A">
        <w:t xml:space="preserve"> nicely with management’s unending search for new ways to hold down costs</w:t>
      </w:r>
      <w:r w:rsidR="009C460A" w:rsidRPr="001615F1">
        <w:t>.</w:t>
      </w:r>
      <w:r w:rsidR="00A56E14" w:rsidRPr="00A56E14">
        <w:rPr>
          <w:vertAlign w:val="superscript"/>
        </w:rPr>
        <w:t>46</w:t>
      </w:r>
      <w:r w:rsidR="009C460A" w:rsidRPr="001615F1">
        <w:t xml:space="preserve">  </w:t>
      </w:r>
      <w:r w:rsidR="00E75AFF" w:rsidRPr="001615F1">
        <w:t>T</w:t>
      </w:r>
      <w:r w:rsidR="009C460A" w:rsidRPr="001615F1">
        <w:t>he company made great strides in developing a participative, cooperative, and less hierarchical work climate.</w:t>
      </w:r>
      <w:r w:rsidR="009C460A">
        <w:t xml:space="preserve">  Cooper’s management ha</w:t>
      </w:r>
      <w:r w:rsidR="00A02CCE">
        <w:t>d</w:t>
      </w:r>
      <w:r w:rsidR="009C460A">
        <w:t xml:space="preserve"> long recognized that the performance of dedicated employees c</w:t>
      </w:r>
      <w:r w:rsidR="006D532E">
        <w:t>ould</w:t>
      </w:r>
      <w:r w:rsidR="009C460A">
        <w:t xml:space="preserve"> make a difference where one or more competitors sell products with very little difference among them.  </w:t>
      </w:r>
      <w:r w:rsidR="009C460A" w:rsidRPr="001615F1">
        <w:t>Therefore,</w:t>
      </w:r>
      <w:r w:rsidR="00447125">
        <w:t xml:space="preserve"> </w:t>
      </w:r>
      <w:r w:rsidR="009C460A">
        <w:t xml:space="preserve">Cooper </w:t>
      </w:r>
      <w:r w:rsidR="006D532E">
        <w:t xml:space="preserve">was </w:t>
      </w:r>
      <w:r w:rsidR="009C460A">
        <w:t xml:space="preserve">always seeking motivated employees who </w:t>
      </w:r>
      <w:r w:rsidR="006D532E">
        <w:t>were</w:t>
      </w:r>
      <w:r w:rsidR="009C460A">
        <w:t xml:space="preserve"> team players and good communicators, and who ha</w:t>
      </w:r>
      <w:r w:rsidR="006D532E">
        <w:t>d</w:t>
      </w:r>
      <w:r w:rsidR="009C460A">
        <w:t xml:space="preserve"> the right attitude toward their jobs.  Employees bec</w:t>
      </w:r>
      <w:r w:rsidR="009D7A1C">
        <w:t>ame</w:t>
      </w:r>
      <w:r w:rsidR="009C460A">
        <w:t xml:space="preserve"> involved at all levels of the organization, especially in the areas of productivity, quality assurance, and customer service.  Monthly meetings </w:t>
      </w:r>
      <w:r w:rsidR="006D532E">
        <w:t>were</w:t>
      </w:r>
      <w:r w:rsidR="009C460A">
        <w:t xml:space="preserve"> held in each department to update workers on new developments and to solicit t</w:t>
      </w:r>
      <w:r w:rsidR="00E75AFF">
        <w:t xml:space="preserve">heir </w:t>
      </w:r>
      <w:r w:rsidR="00330BB2">
        <w:t>suggestions and information about problems.</w:t>
      </w:r>
    </w:p>
    <w:p w:rsidR="009C460A" w:rsidRDefault="009C460A" w:rsidP="007F0CC3">
      <w:r>
        <w:tab/>
        <w:t xml:space="preserve">Cooper’s employee recruiting process </w:t>
      </w:r>
      <w:r w:rsidR="006D532E">
        <w:t xml:space="preserve">was </w:t>
      </w:r>
      <w:r>
        <w:t>operate</w:t>
      </w:r>
      <w:r w:rsidR="006D532E">
        <w:t>d</w:t>
      </w:r>
      <w:r>
        <w:t xml:space="preserve"> by examining applicants through a series of screening procedures.  Those applicants who pass</w:t>
      </w:r>
      <w:r w:rsidR="006D532E">
        <w:t>ed</w:t>
      </w:r>
      <w:r>
        <w:t xml:space="preserve"> the initial screening </w:t>
      </w:r>
      <w:r w:rsidR="006D532E">
        <w:t xml:space="preserve">were </w:t>
      </w:r>
      <w:r>
        <w:t>motivated people—team players and good communicators—with the right attitude and personality to fit the job for which they ha</w:t>
      </w:r>
      <w:r w:rsidR="006D532E">
        <w:t>d</w:t>
      </w:r>
      <w:r>
        <w:t xml:space="preserve"> applied.  Then they t</w:t>
      </w:r>
      <w:r w:rsidR="006D532E">
        <w:t>ook</w:t>
      </w:r>
      <w:r>
        <w:t xml:space="preserve"> two pencil-and-paper tests, one of which </w:t>
      </w:r>
      <w:r w:rsidR="009D7A1C">
        <w:t>wa</w:t>
      </w:r>
      <w:r>
        <w:t>s keyed to a video tape, followed by a one-on-one behavioral-type interview with a supervisor.  Those who ma</w:t>
      </w:r>
      <w:r w:rsidR="006D532E">
        <w:t>de</w:t>
      </w:r>
      <w:r>
        <w:t xml:space="preserve"> it through the preliminary screening </w:t>
      </w:r>
      <w:r w:rsidR="006D532E">
        <w:t>were</w:t>
      </w:r>
      <w:r>
        <w:t xml:space="preserve"> placed in groups, work</w:t>
      </w:r>
      <w:r w:rsidR="009D7A1C">
        <w:t>ing</w:t>
      </w:r>
      <w:r>
        <w:t xml:space="preserve"> on problem-solving in situations involving some stress.</w:t>
      </w:r>
    </w:p>
    <w:p w:rsidR="009C460A" w:rsidRPr="001615F1" w:rsidRDefault="009C460A" w:rsidP="007F0CC3">
      <w:pPr>
        <w:pStyle w:val="BodyText"/>
        <w:rPr>
          <w:b w:val="0"/>
          <w:bCs w:val="0"/>
          <w:sz w:val="24"/>
        </w:rPr>
      </w:pPr>
      <w:r>
        <w:tab/>
      </w:r>
      <w:r>
        <w:rPr>
          <w:b w:val="0"/>
          <w:bCs w:val="0"/>
          <w:sz w:val="24"/>
        </w:rPr>
        <w:t xml:space="preserve">All new Cooper employees </w:t>
      </w:r>
      <w:r w:rsidR="006D532E">
        <w:rPr>
          <w:b w:val="0"/>
          <w:bCs w:val="0"/>
          <w:sz w:val="24"/>
        </w:rPr>
        <w:t>received</w:t>
      </w:r>
      <w:r>
        <w:rPr>
          <w:b w:val="0"/>
          <w:bCs w:val="0"/>
          <w:sz w:val="24"/>
        </w:rPr>
        <w:t xml:space="preserve"> a basic, two-week training and orientation course.  Each new employee’s spouse </w:t>
      </w:r>
      <w:r w:rsidR="006D532E">
        <w:rPr>
          <w:b w:val="0"/>
          <w:bCs w:val="0"/>
          <w:sz w:val="24"/>
        </w:rPr>
        <w:t>was</w:t>
      </w:r>
      <w:r>
        <w:rPr>
          <w:b w:val="0"/>
          <w:bCs w:val="0"/>
          <w:sz w:val="24"/>
        </w:rPr>
        <w:t xml:space="preserve"> also asked to come in to learn what it mean</w:t>
      </w:r>
      <w:r w:rsidR="009D7A1C">
        <w:rPr>
          <w:b w:val="0"/>
          <w:bCs w:val="0"/>
          <w:sz w:val="24"/>
        </w:rPr>
        <w:t>t</w:t>
      </w:r>
      <w:r>
        <w:rPr>
          <w:b w:val="0"/>
          <w:bCs w:val="0"/>
          <w:sz w:val="24"/>
        </w:rPr>
        <w:t xml:space="preserve"> to work for Cooper and why the company consider</w:t>
      </w:r>
      <w:r w:rsidR="006D532E">
        <w:rPr>
          <w:b w:val="0"/>
          <w:bCs w:val="0"/>
          <w:sz w:val="24"/>
        </w:rPr>
        <w:t>ed</w:t>
      </w:r>
      <w:r>
        <w:rPr>
          <w:b w:val="0"/>
          <w:bCs w:val="0"/>
          <w:sz w:val="24"/>
        </w:rPr>
        <w:t xml:space="preserve"> an employee’s spouse to be part of the team.  Training courses </w:t>
      </w:r>
      <w:r w:rsidR="006D532E">
        <w:rPr>
          <w:b w:val="0"/>
          <w:bCs w:val="0"/>
          <w:sz w:val="24"/>
        </w:rPr>
        <w:t xml:space="preserve">were </w:t>
      </w:r>
      <w:r>
        <w:rPr>
          <w:b w:val="0"/>
          <w:bCs w:val="0"/>
          <w:sz w:val="24"/>
        </w:rPr>
        <w:t>designed to meet the specific needs of each employee.  After spending two weeks in the basic course, an employee’s training c</w:t>
      </w:r>
      <w:r w:rsidR="006D532E">
        <w:rPr>
          <w:b w:val="0"/>
          <w:bCs w:val="0"/>
          <w:sz w:val="24"/>
        </w:rPr>
        <w:t>ould</w:t>
      </w:r>
      <w:r>
        <w:rPr>
          <w:b w:val="0"/>
          <w:bCs w:val="0"/>
          <w:sz w:val="24"/>
        </w:rPr>
        <w:t xml:space="preserve"> continue for anywhere from three days to over a year.  Cooper’s management schedule</w:t>
      </w:r>
      <w:r w:rsidR="006D532E">
        <w:rPr>
          <w:b w:val="0"/>
          <w:bCs w:val="0"/>
          <w:sz w:val="24"/>
        </w:rPr>
        <w:t>d</w:t>
      </w:r>
      <w:r>
        <w:rPr>
          <w:b w:val="0"/>
          <w:bCs w:val="0"/>
          <w:sz w:val="24"/>
        </w:rPr>
        <w:t xml:space="preserve"> working hours and shifts so as to allow employees ample days off for participating in community activities so as to develop a family atmosphere at the plants.</w:t>
      </w:r>
    </w:p>
    <w:p w:rsidR="00D421D1" w:rsidRDefault="00D421D1" w:rsidP="007F0CC3">
      <w:pPr>
        <w:pStyle w:val="BodyText"/>
        <w:rPr>
          <w:b w:val="0"/>
          <w:sz w:val="24"/>
        </w:rPr>
      </w:pPr>
      <w:r>
        <w:rPr>
          <w:sz w:val="24"/>
        </w:rPr>
        <w:tab/>
      </w:r>
      <w:r w:rsidR="009714FC">
        <w:rPr>
          <w:b w:val="0"/>
          <w:sz w:val="24"/>
        </w:rPr>
        <w:t>An</w:t>
      </w:r>
      <w:r w:rsidR="009714FC" w:rsidRPr="009714FC">
        <w:rPr>
          <w:b w:val="0"/>
          <w:sz w:val="24"/>
        </w:rPr>
        <w:t xml:space="preserve"> innovative system of incentive </w:t>
      </w:r>
      <w:r>
        <w:rPr>
          <w:b w:val="0"/>
          <w:sz w:val="24"/>
        </w:rPr>
        <w:t xml:space="preserve">was a driving force for Cooper’s employees.  </w:t>
      </w:r>
      <w:r w:rsidR="00E65427">
        <w:rPr>
          <w:b w:val="0"/>
          <w:sz w:val="24"/>
        </w:rPr>
        <w:t xml:space="preserve">Cooper’s innovative compensation system, in which the earnings of everyone from the CEO to line workers rise and fall with the individual performance and contribution to productivity, instilled loyalty.  </w:t>
      </w:r>
      <w:r w:rsidR="009714FC">
        <w:rPr>
          <w:b w:val="0"/>
          <w:sz w:val="24"/>
        </w:rPr>
        <w:t xml:space="preserve">Executive </w:t>
      </w:r>
      <w:r>
        <w:rPr>
          <w:b w:val="0"/>
          <w:sz w:val="24"/>
        </w:rPr>
        <w:t xml:space="preserve">compensation </w:t>
      </w:r>
      <w:r w:rsidR="009714FC">
        <w:rPr>
          <w:b w:val="0"/>
          <w:sz w:val="24"/>
        </w:rPr>
        <w:t>was tied to performance</w:t>
      </w:r>
      <w:r w:rsidR="009714FC" w:rsidRPr="009714FC">
        <w:rPr>
          <w:b w:val="0"/>
          <w:sz w:val="24"/>
        </w:rPr>
        <w:t xml:space="preserve"> benchmarks and</w:t>
      </w:r>
      <w:r w:rsidR="009714FC">
        <w:rPr>
          <w:b w:val="0"/>
          <w:sz w:val="24"/>
        </w:rPr>
        <w:t xml:space="preserve"> </w:t>
      </w:r>
      <w:r w:rsidR="009714FC" w:rsidRPr="009714FC">
        <w:rPr>
          <w:b w:val="0"/>
          <w:sz w:val="24"/>
        </w:rPr>
        <w:t>provide</w:t>
      </w:r>
      <w:r w:rsidR="009714FC">
        <w:rPr>
          <w:b w:val="0"/>
          <w:sz w:val="24"/>
        </w:rPr>
        <w:t>d for cuts, as</w:t>
      </w:r>
      <w:r w:rsidR="009714FC" w:rsidRPr="009714FC">
        <w:rPr>
          <w:b w:val="0"/>
          <w:sz w:val="24"/>
        </w:rPr>
        <w:t xml:space="preserve"> well as raises</w:t>
      </w:r>
      <w:r w:rsidR="009714FC">
        <w:rPr>
          <w:b w:val="0"/>
          <w:sz w:val="24"/>
        </w:rPr>
        <w:t xml:space="preserve"> </w:t>
      </w:r>
      <w:r w:rsidR="009714FC" w:rsidRPr="009714FC">
        <w:rPr>
          <w:b w:val="0"/>
          <w:sz w:val="24"/>
        </w:rPr>
        <w:t>o</w:t>
      </w:r>
      <w:r w:rsidR="009714FC">
        <w:rPr>
          <w:b w:val="0"/>
          <w:sz w:val="24"/>
        </w:rPr>
        <w:t xml:space="preserve">f </w:t>
      </w:r>
      <w:r w:rsidR="009714FC" w:rsidRPr="009714FC">
        <w:rPr>
          <w:b w:val="0"/>
          <w:sz w:val="24"/>
        </w:rPr>
        <w:t>up to 30</w:t>
      </w:r>
      <w:r w:rsidR="009714FC">
        <w:rPr>
          <w:b w:val="0"/>
          <w:sz w:val="24"/>
        </w:rPr>
        <w:t xml:space="preserve"> percent</w:t>
      </w:r>
      <w:r w:rsidR="009714FC">
        <w:rPr>
          <w:sz w:val="24"/>
        </w:rPr>
        <w:t xml:space="preserve">.  </w:t>
      </w:r>
      <w:r w:rsidR="009714FC">
        <w:rPr>
          <w:b w:val="0"/>
          <w:sz w:val="24"/>
        </w:rPr>
        <w:t xml:space="preserve">Profit-sharing opportunities and paid incentives also augmented paychecks of Cooper’s blue-collar and clerical workers.  Hourly workers got paid extra for producing more, and salaried employees could earn bonuses of up to 7.5 percent based on the return on assets they worked with.  </w:t>
      </w:r>
      <w:r w:rsidRPr="009714FC">
        <w:rPr>
          <w:b w:val="0"/>
          <w:sz w:val="24"/>
        </w:rPr>
        <w:t>In</w:t>
      </w:r>
      <w:r>
        <w:rPr>
          <w:b w:val="0"/>
          <w:sz w:val="24"/>
        </w:rPr>
        <w:t xml:space="preserve"> fact, although incentive programs were offered to every Cooper employee, none of them was </w:t>
      </w:r>
      <w:r>
        <w:rPr>
          <w:b w:val="0"/>
          <w:sz w:val="24"/>
        </w:rPr>
        <w:lastRenderedPageBreak/>
        <w:t>based</w:t>
      </w:r>
      <w:r w:rsidR="007A1D77">
        <w:rPr>
          <w:b w:val="0"/>
          <w:sz w:val="24"/>
        </w:rPr>
        <w:t xml:space="preserve"> </w:t>
      </w:r>
      <w:r>
        <w:rPr>
          <w:b w:val="0"/>
          <w:sz w:val="24"/>
        </w:rPr>
        <w:t xml:space="preserve">on market share.  According to </w:t>
      </w:r>
      <w:r w:rsidR="00FA6E8E">
        <w:rPr>
          <w:b w:val="0"/>
          <w:sz w:val="24"/>
        </w:rPr>
        <w:t xml:space="preserve">Reinhardt, </w:t>
      </w:r>
      <w:r>
        <w:rPr>
          <w:b w:val="0"/>
          <w:sz w:val="24"/>
        </w:rPr>
        <w:t>“Market share is not something that drives our company at all.  We are very oriented to return on assets.”</w:t>
      </w:r>
      <w:r w:rsidR="00A56E14" w:rsidRPr="00A56E14">
        <w:rPr>
          <w:b w:val="0"/>
          <w:sz w:val="24"/>
          <w:vertAlign w:val="superscript"/>
        </w:rPr>
        <w:t>47</w:t>
      </w:r>
    </w:p>
    <w:p w:rsidR="001437F7" w:rsidRPr="005662BE" w:rsidRDefault="00D421D1" w:rsidP="002C1B39">
      <w:pPr>
        <w:pStyle w:val="NormalWeb"/>
        <w:shd w:val="clear" w:color="auto" w:fill="FFFFFF"/>
        <w:spacing w:before="0" w:beforeAutospacing="0" w:after="0" w:afterAutospacing="0"/>
        <w:textAlignment w:val="baseline"/>
      </w:pPr>
      <w:r>
        <w:rPr>
          <w:b/>
        </w:rPr>
        <w:tab/>
      </w:r>
      <w:r w:rsidRPr="005662BE">
        <w:t xml:space="preserve">Employee turnover was discouraged by Cooper’s stock option plan.  Cooper had a very low (3.1 percent) turnover rate, and absenteeism was at one-tenth of 1 percent.  For staff and management alike, a long tenure with the company was the norm.  </w:t>
      </w:r>
      <w:r w:rsidR="009714FC" w:rsidRPr="005662BE">
        <w:t xml:space="preserve">Dedicated workers help.  </w:t>
      </w:r>
      <w:r w:rsidR="00945CE9">
        <w:t xml:space="preserve">According to </w:t>
      </w:r>
      <w:r w:rsidR="009714FC" w:rsidRPr="005662BE">
        <w:t>Gorr, “</w:t>
      </w:r>
      <w:r w:rsidRPr="005662BE">
        <w:t>We grow our talent and we motivate them with ownership, identity, and pride.  The non</w:t>
      </w:r>
      <w:r w:rsidR="009714FC" w:rsidRPr="005662BE">
        <w:t>-performed leaves us very quick</w:t>
      </w:r>
      <w:r w:rsidRPr="005662BE">
        <w:t>.”</w:t>
      </w:r>
      <w:r w:rsidR="00A56E14" w:rsidRPr="00A56E14">
        <w:rPr>
          <w:vertAlign w:val="superscript"/>
        </w:rPr>
        <w:t>48</w:t>
      </w:r>
      <w:r w:rsidR="005662BE">
        <w:rPr>
          <w:b/>
        </w:rPr>
        <w:t xml:space="preserve">  </w:t>
      </w:r>
      <w:r w:rsidR="005662BE">
        <w:t>Some pointed to Cooper’s tight fiscal controls, its high productivity, and its low-cost manufacturing efficiencies as the key ingredients of its strategy.  But Mr. Gorr insisted that the heart of Cooper’s success wasn’t anything more complicated than a lot of hard work, an obsession with quality, and a devotion to the dealers.</w:t>
      </w:r>
      <w:r w:rsidR="00A56E14" w:rsidRPr="00A56E14">
        <w:rPr>
          <w:vertAlign w:val="superscript"/>
        </w:rPr>
        <w:t>49</w:t>
      </w:r>
      <w:r w:rsidR="005662BE">
        <w:br/>
        <w:t xml:space="preserve"> </w:t>
      </w:r>
      <w:r w:rsidR="005662BE">
        <w:tab/>
      </w:r>
      <w:r w:rsidRPr="005662BE">
        <w:t>All of Cooper’s managers were substantial stockholders, as were many workers.  Reinhardt estimated that employees hold 20 percent of Cooper’s stock.  Cooper’s stock purchase program has been very</w:t>
      </w:r>
      <w:r w:rsidR="001437F7" w:rsidRPr="005662BE">
        <w:t xml:space="preserve"> rewarding for many employees.</w:t>
      </w:r>
      <w:r w:rsidR="005662BE" w:rsidRPr="005662BE">
        <w:t xml:space="preserve">  The stock rose an astonishing 6,800% during the 1980s, richly rewarding many longtime employees who have invested in the company.  </w:t>
      </w:r>
      <w:r w:rsidR="005662BE">
        <w:t>According to management, “t</w:t>
      </w:r>
      <w:r w:rsidR="005662BE" w:rsidRPr="005662BE">
        <w:t>ak</w:t>
      </w:r>
      <w:r w:rsidR="005662BE">
        <w:t>e</w:t>
      </w:r>
      <w:r w:rsidR="005662BE" w:rsidRPr="005662BE">
        <w:t xml:space="preserve"> a worker who made $6,811 in 1965 and was earning $36,774 at the end of 1985.  Had he faithfully invested 6% of his salary in Cooper stock, matched by the company, he would own 43,807 shares worth $2.2 million.</w:t>
      </w:r>
      <w:r w:rsidR="005662BE">
        <w:t>”</w:t>
      </w:r>
      <w:r w:rsidR="00A56E14" w:rsidRPr="00A56E14">
        <w:rPr>
          <w:vertAlign w:val="superscript"/>
        </w:rPr>
        <w:t>50</w:t>
      </w:r>
      <w:r w:rsidR="005662BE">
        <w:br/>
      </w:r>
      <w:r w:rsidR="005662BE">
        <w:rPr>
          <w:b/>
        </w:rPr>
        <w:t xml:space="preserve"> </w:t>
      </w:r>
      <w:r w:rsidR="005662BE">
        <w:rPr>
          <w:b/>
        </w:rPr>
        <w:tab/>
      </w:r>
      <w:r w:rsidR="001437F7" w:rsidRPr="005662BE">
        <w:t>About fifteen percent of Cooper’s employees were unionized, a figure considerably lower than of its rivals.  The company had a new contract at one of its two unionized plants in 1994, and the other plant’s contracts were reviewed in 1995.</w:t>
      </w:r>
    </w:p>
    <w:p w:rsidR="009D07F0" w:rsidRDefault="009D07F0" w:rsidP="00681553">
      <w:pPr>
        <w:pStyle w:val="BodyTextIndent"/>
        <w:ind w:left="0"/>
        <w:rPr>
          <w:color w:val="FF0000"/>
        </w:rPr>
      </w:pPr>
    </w:p>
    <w:p w:rsidR="003D3EB1" w:rsidRPr="00447125" w:rsidRDefault="0080586C" w:rsidP="003D3EB1">
      <w:pPr>
        <w:rPr>
          <w:b/>
          <w:sz w:val="28"/>
          <w:szCs w:val="28"/>
        </w:rPr>
      </w:pPr>
      <w:r w:rsidRPr="00447125">
        <w:rPr>
          <w:b/>
          <w:sz w:val="28"/>
          <w:szCs w:val="28"/>
        </w:rPr>
        <w:t>GLOBAL AUTOMOTIVE TIRE INDUSTRY</w:t>
      </w:r>
      <w:r w:rsidR="00945CE9" w:rsidRPr="00447125">
        <w:rPr>
          <w:b/>
          <w:sz w:val="28"/>
          <w:szCs w:val="28"/>
        </w:rPr>
        <w:t xml:space="preserve"> IN THE 21</w:t>
      </w:r>
      <w:r w:rsidR="00945CE9" w:rsidRPr="00447125">
        <w:rPr>
          <w:b/>
          <w:sz w:val="28"/>
          <w:szCs w:val="28"/>
          <w:vertAlign w:val="superscript"/>
        </w:rPr>
        <w:t>ST</w:t>
      </w:r>
      <w:r w:rsidR="00945CE9" w:rsidRPr="00447125">
        <w:rPr>
          <w:b/>
          <w:sz w:val="28"/>
          <w:szCs w:val="28"/>
        </w:rPr>
        <w:t xml:space="preserve"> CENTURY</w:t>
      </w:r>
    </w:p>
    <w:p w:rsidR="00C13D7C" w:rsidRDefault="00C13D7C" w:rsidP="00681553"/>
    <w:p w:rsidR="00DD38B7" w:rsidRDefault="00DD38B7" w:rsidP="002C1B39">
      <w:pPr>
        <w:shd w:val="clear" w:color="auto" w:fill="FFFFFF"/>
        <w:ind w:firstLine="720"/>
        <w:rPr>
          <w:color w:val="000000"/>
          <w:shd w:val="clear" w:color="auto" w:fill="FFFFFF"/>
        </w:rPr>
      </w:pPr>
      <w:r w:rsidRPr="008A4D59">
        <w:t xml:space="preserve">Tire manufacturing became an important industry in the first half of the twentieth century as motor vehicles became the dominant mode of transportation.  </w:t>
      </w:r>
      <w:r w:rsidRPr="008A4D59">
        <w:rPr>
          <w:color w:val="000000"/>
        </w:rPr>
        <w:t>While the tire industry was certainly mature in developed countries, having been around for more than 160 years, it was a vastly different business in 201</w:t>
      </w:r>
      <w:r w:rsidR="00934FC4">
        <w:rPr>
          <w:color w:val="000000"/>
        </w:rPr>
        <w:t>3</w:t>
      </w:r>
      <w:r w:rsidRPr="008A4D59">
        <w:rPr>
          <w:color w:val="000000"/>
        </w:rPr>
        <w:t xml:space="preserve"> than it was even five years ago.</w:t>
      </w:r>
      <w:r w:rsidR="0043706D">
        <w:rPr>
          <w:color w:val="000000"/>
        </w:rPr>
        <w:t xml:space="preserve"> </w:t>
      </w:r>
      <w:r w:rsidRPr="008A4D59">
        <w:rPr>
          <w:color w:val="000000"/>
        </w:rPr>
        <w:t xml:space="preserve"> The challenges were many, but so were the opportunities.  </w:t>
      </w:r>
      <w:r w:rsidRPr="008A4D59">
        <w:rPr>
          <w:color w:val="000000"/>
          <w:shd w:val="clear" w:color="auto" w:fill="FFFFFF"/>
        </w:rPr>
        <w:t>U.S. production of passenger vehicle and light truck tires has undergone significant change over the last two decades.  What was once considered a major U.S. manufacturing sector was now part of a global industry that was largely controlled by forei</w:t>
      </w:r>
      <w:r w:rsidR="00945CE9">
        <w:rPr>
          <w:color w:val="000000"/>
          <w:shd w:val="clear" w:color="auto" w:fill="FFFFFF"/>
        </w:rPr>
        <w:t>gn-headquartered corporations.</w:t>
      </w:r>
    </w:p>
    <w:p w:rsidR="00DD38B7" w:rsidRPr="0080586C" w:rsidRDefault="00DD38B7" w:rsidP="002C1B39">
      <w:pPr>
        <w:shd w:val="clear" w:color="auto" w:fill="FFFFFF"/>
        <w:ind w:firstLine="720"/>
        <w:rPr>
          <w:color w:val="000000"/>
        </w:rPr>
      </w:pPr>
      <w:r w:rsidRPr="0080586C">
        <w:rPr>
          <w:color w:val="000000"/>
        </w:rPr>
        <w:t>Rubber chemistry has become much more complex since the day</w:t>
      </w:r>
      <w:r w:rsidR="00FE0247">
        <w:rPr>
          <w:color w:val="000000"/>
        </w:rPr>
        <w:t>, 152</w:t>
      </w:r>
      <w:r w:rsidRPr="0080586C">
        <w:rPr>
          <w:color w:val="000000"/>
        </w:rPr>
        <w:t xml:space="preserve"> years ago</w:t>
      </w:r>
      <w:r w:rsidR="002C1B39">
        <w:rPr>
          <w:color w:val="000000"/>
        </w:rPr>
        <w:t>,</w:t>
      </w:r>
      <w:r w:rsidRPr="0080586C">
        <w:rPr>
          <w:color w:val="000000"/>
        </w:rPr>
        <w:t xml:space="preserve"> when Charles Goodyear invented strong, vulcanized rubber by accidentally dropping sulfur and crude rubber onto his stove.  Tire company chemists now stir up exotic synthetic rubbers to improve traction on wet streets without sacrificing fuel efficiency.  Steel belts - actually steel and polyester woven into a tough fabric - have been improved as well</w:t>
      </w:r>
      <w:r w:rsidR="00945CE9">
        <w:rPr>
          <w:color w:val="000000"/>
        </w:rPr>
        <w:t xml:space="preserve"> as far back as 20 years ago</w:t>
      </w:r>
      <w:r w:rsidRPr="0080586C">
        <w:rPr>
          <w:color w:val="000000"/>
        </w:rPr>
        <w:t>.  The average radial tire lasted 50,000 miles; the average bias tire lasted 18,000 to 20,000 miles.  James A. Thiese, director of passenger and light truck tire development for Firestone, credited the work of the chemists: ''That's what now allows a tire to perform with the same efficiency in 20 degree-below-zero weather as it does in 95-degree heat.”</w:t>
      </w:r>
      <w:r w:rsidR="00A56E14" w:rsidRPr="00A56E14">
        <w:rPr>
          <w:color w:val="000000"/>
          <w:vertAlign w:val="superscript"/>
        </w:rPr>
        <w:t>5</w:t>
      </w:r>
      <w:r w:rsidR="0043706D">
        <w:rPr>
          <w:color w:val="000000"/>
          <w:vertAlign w:val="superscript"/>
        </w:rPr>
        <w:t>1</w:t>
      </w:r>
    </w:p>
    <w:p w:rsidR="007C4D06" w:rsidRDefault="00DD38B7" w:rsidP="002C1B39">
      <w:pPr>
        <w:shd w:val="clear" w:color="auto" w:fill="FFFFFF"/>
        <w:ind w:firstLine="720"/>
        <w:rPr>
          <w:noProof/>
          <w:color w:val="000000"/>
        </w:rPr>
      </w:pPr>
      <w:r w:rsidRPr="00BF1CE1">
        <w:rPr>
          <w:color w:val="000000"/>
        </w:rPr>
        <w:t xml:space="preserve">A decade ago, a dozen major tire manufacturers, half of them American, </w:t>
      </w:r>
      <w:r w:rsidR="00B21160">
        <w:rPr>
          <w:color w:val="000000"/>
        </w:rPr>
        <w:t xml:space="preserve">competed </w:t>
      </w:r>
      <w:r w:rsidRPr="00BF1CE1">
        <w:rPr>
          <w:color w:val="000000"/>
        </w:rPr>
        <w:t xml:space="preserve">for world leadership. </w:t>
      </w:r>
      <w:r w:rsidRPr="0080586C">
        <w:rPr>
          <w:color w:val="000000"/>
        </w:rPr>
        <w:t xml:space="preserve"> In 201</w:t>
      </w:r>
      <w:r w:rsidR="00934FC4">
        <w:rPr>
          <w:color w:val="000000"/>
        </w:rPr>
        <w:t>3</w:t>
      </w:r>
      <w:r w:rsidRPr="0080586C">
        <w:rPr>
          <w:color w:val="000000"/>
        </w:rPr>
        <w:t xml:space="preserve">, </w:t>
      </w:r>
      <w:r w:rsidRPr="00BF1CE1">
        <w:rPr>
          <w:color w:val="000000"/>
        </w:rPr>
        <w:t xml:space="preserve">just </w:t>
      </w:r>
      <w:r w:rsidR="000A33A8">
        <w:rPr>
          <w:color w:val="000000"/>
        </w:rPr>
        <w:t xml:space="preserve">four </w:t>
      </w:r>
      <w:r w:rsidRPr="00BF1CE1">
        <w:rPr>
          <w:color w:val="000000"/>
        </w:rPr>
        <w:t xml:space="preserve">giant </w:t>
      </w:r>
      <w:r w:rsidR="000A33A8">
        <w:rPr>
          <w:color w:val="000000"/>
        </w:rPr>
        <w:t xml:space="preserve">global </w:t>
      </w:r>
      <w:r w:rsidRPr="0080586C">
        <w:rPr>
          <w:color w:val="000000"/>
        </w:rPr>
        <w:t xml:space="preserve">tire </w:t>
      </w:r>
      <w:r w:rsidRPr="00BF1CE1">
        <w:rPr>
          <w:color w:val="000000"/>
        </w:rPr>
        <w:t xml:space="preserve">companies </w:t>
      </w:r>
      <w:r w:rsidRPr="0080586C">
        <w:rPr>
          <w:color w:val="000000"/>
        </w:rPr>
        <w:t>were</w:t>
      </w:r>
      <w:r w:rsidRPr="00BF1CE1">
        <w:rPr>
          <w:color w:val="000000"/>
        </w:rPr>
        <w:t xml:space="preserve"> dominant</w:t>
      </w:r>
      <w:r w:rsidR="000A33A8">
        <w:rPr>
          <w:color w:val="000000"/>
        </w:rPr>
        <w:t xml:space="preserve">, </w:t>
      </w:r>
      <w:r w:rsidR="000A33A8" w:rsidRPr="008A4D59">
        <w:rPr>
          <w:color w:val="000000"/>
          <w:shd w:val="clear" w:color="auto" w:fill="FFFFFF"/>
        </w:rPr>
        <w:t xml:space="preserve">accounting for </w:t>
      </w:r>
      <w:r w:rsidR="00934FC4">
        <w:rPr>
          <w:color w:val="000000"/>
          <w:shd w:val="clear" w:color="auto" w:fill="FFFFFF"/>
        </w:rPr>
        <w:t>about 50</w:t>
      </w:r>
      <w:r w:rsidR="000A33A8" w:rsidRPr="008A4D59">
        <w:rPr>
          <w:color w:val="000000"/>
          <w:shd w:val="clear" w:color="auto" w:fill="FFFFFF"/>
        </w:rPr>
        <w:t xml:space="preserve">% of worldwide tire sales </w:t>
      </w:r>
      <w:r w:rsidR="00945CE9">
        <w:rPr>
          <w:color w:val="000000"/>
          <w:shd w:val="clear" w:color="auto" w:fill="FFFFFF"/>
        </w:rPr>
        <w:t xml:space="preserve">and </w:t>
      </w:r>
      <w:r w:rsidR="000A33A8" w:rsidRPr="008A4D59">
        <w:rPr>
          <w:color w:val="000000"/>
          <w:shd w:val="clear" w:color="auto" w:fill="FFFFFF"/>
        </w:rPr>
        <w:t>included only one U.S.-headquartered company: Goodyear Tire and Rubber Company</w:t>
      </w:r>
      <w:r w:rsidR="000A33A8">
        <w:rPr>
          <w:color w:val="000000"/>
          <w:shd w:val="clear" w:color="auto" w:fill="FFFFFF"/>
        </w:rPr>
        <w:t xml:space="preserve">.  </w:t>
      </w:r>
      <w:r w:rsidRPr="00BF1CE1">
        <w:rPr>
          <w:color w:val="000000"/>
        </w:rPr>
        <w:t xml:space="preserve">Consolidation has come about because of slackening demand and global competition. </w:t>
      </w:r>
      <w:r w:rsidRPr="0080586C">
        <w:rPr>
          <w:color w:val="000000"/>
        </w:rPr>
        <w:t xml:space="preserve"> </w:t>
      </w:r>
      <w:r w:rsidRPr="00BF1CE1">
        <w:rPr>
          <w:color w:val="000000"/>
        </w:rPr>
        <w:t xml:space="preserve">Goodyear, the leader for decades, </w:t>
      </w:r>
      <w:r w:rsidRPr="0080586C">
        <w:rPr>
          <w:color w:val="000000"/>
        </w:rPr>
        <w:t>was</w:t>
      </w:r>
      <w:r w:rsidRPr="00BF1CE1">
        <w:rPr>
          <w:color w:val="000000"/>
        </w:rPr>
        <w:t xml:space="preserve"> contending for </w:t>
      </w:r>
      <w:r w:rsidR="000A33A8">
        <w:rPr>
          <w:color w:val="000000"/>
        </w:rPr>
        <w:t xml:space="preserve">fourth </w:t>
      </w:r>
      <w:r w:rsidRPr="00BF1CE1">
        <w:rPr>
          <w:color w:val="000000"/>
        </w:rPr>
        <w:t>place.</w:t>
      </w:r>
      <w:r w:rsidR="00993A38" w:rsidRPr="0080586C">
        <w:rPr>
          <w:color w:val="000000"/>
        </w:rPr>
        <w:t xml:space="preserve">  </w:t>
      </w:r>
      <w:r w:rsidR="007C4D06" w:rsidRPr="00BF1CE1">
        <w:rPr>
          <w:color w:val="000000"/>
        </w:rPr>
        <w:t xml:space="preserve">In the last </w:t>
      </w:r>
      <w:r w:rsidR="000A33A8">
        <w:rPr>
          <w:color w:val="000000"/>
        </w:rPr>
        <w:t>six</w:t>
      </w:r>
      <w:r w:rsidR="007C4D06" w:rsidRPr="00BF1CE1">
        <w:rPr>
          <w:color w:val="000000"/>
        </w:rPr>
        <w:t xml:space="preserve"> years, foreign companies have bought out most of the best-known American labels, including Firestone and Armstrong. </w:t>
      </w:r>
      <w:r w:rsidR="007C4D06" w:rsidRPr="0080586C">
        <w:rPr>
          <w:color w:val="000000"/>
        </w:rPr>
        <w:t xml:space="preserve"> </w:t>
      </w:r>
      <w:r w:rsidR="007C4D06" w:rsidRPr="00BF1CE1">
        <w:rPr>
          <w:color w:val="000000"/>
        </w:rPr>
        <w:t xml:space="preserve">The </w:t>
      </w:r>
      <w:r w:rsidR="007C4D06" w:rsidRPr="0080586C">
        <w:rPr>
          <w:color w:val="000000"/>
        </w:rPr>
        <w:t xml:space="preserve">recent </w:t>
      </w:r>
      <w:r w:rsidR="007C4D06" w:rsidRPr="00BF1CE1">
        <w:rPr>
          <w:color w:val="000000"/>
        </w:rPr>
        <w:t>agreement by Groupe Michelin of France to buy the Uniroyal Goodrich Tire Company w</w:t>
      </w:r>
      <w:r w:rsidR="007C4D06" w:rsidRPr="0080586C">
        <w:rPr>
          <w:color w:val="000000"/>
        </w:rPr>
        <w:t>ould</w:t>
      </w:r>
      <w:r w:rsidR="007C4D06" w:rsidRPr="00BF1CE1">
        <w:rPr>
          <w:color w:val="000000"/>
        </w:rPr>
        <w:t xml:space="preserve"> create the world's largest tire maker - if, as expected, American antitrust regulators </w:t>
      </w:r>
      <w:r w:rsidR="007C4D06" w:rsidRPr="00BF1CE1">
        <w:rPr>
          <w:color w:val="000000"/>
        </w:rPr>
        <w:lastRenderedPageBreak/>
        <w:t>approve.</w:t>
      </w:r>
      <w:r w:rsidR="00A56E14" w:rsidRPr="00A56E14">
        <w:rPr>
          <w:color w:val="000000"/>
          <w:vertAlign w:val="superscript"/>
        </w:rPr>
        <w:t>5</w:t>
      </w:r>
      <w:r w:rsidR="0043706D">
        <w:rPr>
          <w:color w:val="000000"/>
          <w:vertAlign w:val="superscript"/>
        </w:rPr>
        <w:t>2</w:t>
      </w:r>
      <w:r w:rsidR="007C4D06" w:rsidRPr="00BF1CE1">
        <w:rPr>
          <w:color w:val="000000"/>
        </w:rPr>
        <w:t xml:space="preserve"> </w:t>
      </w:r>
      <w:r w:rsidR="007C4D06" w:rsidRPr="0080586C">
        <w:rPr>
          <w:color w:val="000000"/>
        </w:rPr>
        <w:t xml:space="preserve"> </w:t>
      </w:r>
      <w:r w:rsidR="007C4D06" w:rsidRPr="00BF1CE1">
        <w:rPr>
          <w:color w:val="000000"/>
        </w:rPr>
        <w:t>In the United States, aside from Goodyear, only the sma</w:t>
      </w:r>
      <w:r w:rsidR="007C4D06" w:rsidRPr="0080586C">
        <w:rPr>
          <w:color w:val="000000"/>
        </w:rPr>
        <w:t xml:space="preserve">ller Cooper Tire Company </w:t>
      </w:r>
      <w:r w:rsidR="00CA5FD4">
        <w:rPr>
          <w:color w:val="000000"/>
        </w:rPr>
        <w:t xml:space="preserve">has </w:t>
      </w:r>
      <w:r w:rsidR="007C4D06" w:rsidRPr="0080586C">
        <w:rPr>
          <w:color w:val="000000"/>
        </w:rPr>
        <w:t>remained</w:t>
      </w:r>
      <w:r w:rsidR="007C4D06" w:rsidRPr="00BF1CE1">
        <w:rPr>
          <w:color w:val="000000"/>
        </w:rPr>
        <w:t xml:space="preserve"> independent.</w:t>
      </w:r>
      <w:r w:rsidR="00E90F58">
        <w:rPr>
          <w:noProof/>
          <w:color w:val="000000"/>
        </w:rPr>
        <w:drawing>
          <wp:inline distT="0" distB="0" distL="0" distR="0">
            <wp:extent cx="9525" cy="9525"/>
            <wp:effectExtent l="0" t="0" r="0" b="0"/>
            <wp:docPr id="1" name="Picture 3" descr="Description: http://nytimes.perfectmarket.com/pm/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nytimes.perfectmarket.com/pm/images/pixel.gif"/>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C54DF8">
        <w:rPr>
          <w:noProof/>
          <w:color w:val="000000"/>
        </w:rPr>
        <w:t xml:space="preserve"> Exhibit </w:t>
      </w:r>
      <w:r w:rsidR="00082DEC">
        <w:rPr>
          <w:noProof/>
          <w:color w:val="000000"/>
        </w:rPr>
        <w:t>6</w:t>
      </w:r>
      <w:r w:rsidR="00C54DF8">
        <w:rPr>
          <w:noProof/>
          <w:color w:val="000000"/>
        </w:rPr>
        <w:t xml:space="preserve"> shows the world’s l</w:t>
      </w:r>
      <w:r w:rsidR="001D470E">
        <w:rPr>
          <w:noProof/>
          <w:color w:val="000000"/>
        </w:rPr>
        <w:t xml:space="preserve">eaders in new tire sales </w:t>
      </w:r>
      <w:r w:rsidR="00C54DF8">
        <w:rPr>
          <w:noProof/>
          <w:color w:val="000000"/>
        </w:rPr>
        <w:t>in</w:t>
      </w:r>
      <w:r w:rsidR="001D470E">
        <w:rPr>
          <w:noProof/>
          <w:color w:val="000000"/>
        </w:rPr>
        <w:t xml:space="preserve"> 2013.</w:t>
      </w:r>
    </w:p>
    <w:p w:rsidR="005203B6" w:rsidRDefault="005203B6" w:rsidP="00052F79">
      <w:pPr>
        <w:shd w:val="clear" w:color="auto" w:fill="FFFFFF"/>
        <w:rPr>
          <w:noProof/>
          <w:color w:val="000000"/>
        </w:rPr>
      </w:pPr>
    </w:p>
    <w:p w:rsidR="005203B6" w:rsidRPr="001D470E" w:rsidRDefault="005203B6" w:rsidP="005203B6">
      <w:pPr>
        <w:jc w:val="center"/>
        <w:rPr>
          <w:b/>
        </w:rPr>
      </w:pPr>
      <w:r w:rsidRPr="001D470E">
        <w:rPr>
          <w:b/>
        </w:rPr>
        <w:t>Exhibit 6 – World Leaders in New Tire Sales</w:t>
      </w:r>
      <w:r w:rsidR="00FF1D51">
        <w:rPr>
          <w:b/>
        </w:rPr>
        <w:t xml:space="preserve"> (2012 – 2013)</w:t>
      </w:r>
    </w:p>
    <w:p w:rsidR="005203B6" w:rsidRPr="00052F79" w:rsidRDefault="005203B6" w:rsidP="005203B6">
      <w:pPr>
        <w:jc w:val="center"/>
        <w:rPr>
          <w:b/>
        </w:rPr>
      </w:pPr>
      <w:r w:rsidRPr="00052F79">
        <w:rPr>
          <w:b/>
        </w:rPr>
        <w:t>All figures in billions of U.S. dollars</w:t>
      </w:r>
    </w:p>
    <w:p w:rsidR="005203B6" w:rsidRPr="001D470E" w:rsidRDefault="005203B6" w:rsidP="005203B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620"/>
        <w:gridCol w:w="1530"/>
        <w:gridCol w:w="1548"/>
      </w:tblGrid>
      <w:tr w:rsidR="005203B6" w:rsidRPr="001D470E" w:rsidTr="00370622">
        <w:tc>
          <w:tcPr>
            <w:tcW w:w="4158" w:type="dxa"/>
            <w:shd w:val="clear" w:color="auto" w:fill="auto"/>
          </w:tcPr>
          <w:p w:rsidR="005203B6" w:rsidRPr="001D470E" w:rsidRDefault="005203B6" w:rsidP="00370622">
            <w:pPr>
              <w:rPr>
                <w:b/>
              </w:rPr>
            </w:pPr>
            <w:r w:rsidRPr="001D470E">
              <w:rPr>
                <w:b/>
              </w:rPr>
              <w:t>Company</w:t>
            </w:r>
          </w:p>
        </w:tc>
        <w:tc>
          <w:tcPr>
            <w:tcW w:w="1620" w:type="dxa"/>
            <w:shd w:val="clear" w:color="auto" w:fill="auto"/>
          </w:tcPr>
          <w:p w:rsidR="005203B6" w:rsidRPr="001D470E" w:rsidRDefault="005203B6" w:rsidP="00370622">
            <w:pPr>
              <w:rPr>
                <w:b/>
              </w:rPr>
            </w:pPr>
            <w:r w:rsidRPr="001D470E">
              <w:rPr>
                <w:b/>
              </w:rPr>
              <w:t>Country</w:t>
            </w:r>
          </w:p>
        </w:tc>
        <w:tc>
          <w:tcPr>
            <w:tcW w:w="1530" w:type="dxa"/>
            <w:shd w:val="clear" w:color="auto" w:fill="auto"/>
          </w:tcPr>
          <w:p w:rsidR="005203B6" w:rsidRPr="001D470E" w:rsidRDefault="005203B6" w:rsidP="00370622">
            <w:pPr>
              <w:rPr>
                <w:b/>
              </w:rPr>
            </w:pPr>
            <w:r w:rsidRPr="001D470E">
              <w:rPr>
                <w:b/>
              </w:rPr>
              <w:t>2013</w:t>
            </w:r>
          </w:p>
        </w:tc>
        <w:tc>
          <w:tcPr>
            <w:tcW w:w="1548" w:type="dxa"/>
            <w:shd w:val="clear" w:color="auto" w:fill="auto"/>
          </w:tcPr>
          <w:p w:rsidR="005203B6" w:rsidRPr="001D470E" w:rsidRDefault="005203B6" w:rsidP="00370622">
            <w:pPr>
              <w:rPr>
                <w:b/>
              </w:rPr>
            </w:pPr>
            <w:r w:rsidRPr="001D470E">
              <w:rPr>
                <w:b/>
              </w:rPr>
              <w:t>2012</w:t>
            </w:r>
          </w:p>
        </w:tc>
      </w:tr>
      <w:tr w:rsidR="005203B6" w:rsidRPr="001D470E" w:rsidTr="00370622">
        <w:tc>
          <w:tcPr>
            <w:tcW w:w="4158" w:type="dxa"/>
            <w:shd w:val="clear" w:color="auto" w:fill="auto"/>
          </w:tcPr>
          <w:p w:rsidR="005203B6" w:rsidRPr="001D470E" w:rsidRDefault="005203B6" w:rsidP="00370622">
            <w:r w:rsidRPr="001D470E">
              <w:t>Bridgestone Corp.</w:t>
            </w:r>
          </w:p>
        </w:tc>
        <w:tc>
          <w:tcPr>
            <w:tcW w:w="1620" w:type="dxa"/>
            <w:shd w:val="clear" w:color="auto" w:fill="auto"/>
          </w:tcPr>
          <w:p w:rsidR="005203B6" w:rsidRPr="001D470E" w:rsidRDefault="005203B6" w:rsidP="00370622">
            <w:r w:rsidRPr="001D470E">
              <w:t>Japan</w:t>
            </w:r>
          </w:p>
        </w:tc>
        <w:tc>
          <w:tcPr>
            <w:tcW w:w="1530" w:type="dxa"/>
            <w:shd w:val="clear" w:color="auto" w:fill="auto"/>
          </w:tcPr>
          <w:p w:rsidR="005203B6" w:rsidRPr="001D470E" w:rsidRDefault="005203B6" w:rsidP="00370622">
            <w:r w:rsidRPr="001D470E">
              <w:t>$31.2</w:t>
            </w:r>
          </w:p>
        </w:tc>
        <w:tc>
          <w:tcPr>
            <w:tcW w:w="1548" w:type="dxa"/>
            <w:shd w:val="clear" w:color="auto" w:fill="auto"/>
          </w:tcPr>
          <w:p w:rsidR="005203B6" w:rsidRPr="001D470E" w:rsidRDefault="005203B6" w:rsidP="00370622">
            <w:r w:rsidRPr="001D470E">
              <w:t>$32.0</w:t>
            </w:r>
          </w:p>
        </w:tc>
      </w:tr>
      <w:tr w:rsidR="005203B6" w:rsidRPr="001D470E" w:rsidTr="00370622">
        <w:tc>
          <w:tcPr>
            <w:tcW w:w="4158" w:type="dxa"/>
            <w:shd w:val="clear" w:color="auto" w:fill="auto"/>
          </w:tcPr>
          <w:p w:rsidR="005203B6" w:rsidRPr="001D470E" w:rsidRDefault="005203B6" w:rsidP="00370622">
            <w:r w:rsidRPr="001D470E">
              <w:t>Groupe Michelin</w:t>
            </w:r>
          </w:p>
        </w:tc>
        <w:tc>
          <w:tcPr>
            <w:tcW w:w="1620" w:type="dxa"/>
            <w:shd w:val="clear" w:color="auto" w:fill="auto"/>
          </w:tcPr>
          <w:p w:rsidR="005203B6" w:rsidRPr="001D470E" w:rsidRDefault="005203B6" w:rsidP="00370622">
            <w:r w:rsidRPr="001D470E">
              <w:t>France</w:t>
            </w:r>
          </w:p>
        </w:tc>
        <w:tc>
          <w:tcPr>
            <w:tcW w:w="1530" w:type="dxa"/>
            <w:shd w:val="clear" w:color="auto" w:fill="auto"/>
          </w:tcPr>
          <w:p w:rsidR="005203B6" w:rsidRPr="001D470E" w:rsidRDefault="005203B6" w:rsidP="00370622">
            <w:r w:rsidRPr="001D470E">
              <w:t>26.8</w:t>
            </w:r>
          </w:p>
        </w:tc>
        <w:tc>
          <w:tcPr>
            <w:tcW w:w="1548" w:type="dxa"/>
            <w:shd w:val="clear" w:color="auto" w:fill="auto"/>
          </w:tcPr>
          <w:p w:rsidR="005203B6" w:rsidRPr="001D470E" w:rsidRDefault="005203B6" w:rsidP="00370622">
            <w:r w:rsidRPr="001D470E">
              <w:t>27.4</w:t>
            </w:r>
          </w:p>
        </w:tc>
      </w:tr>
      <w:tr w:rsidR="005203B6" w:rsidRPr="001D470E" w:rsidTr="00370622">
        <w:tc>
          <w:tcPr>
            <w:tcW w:w="4158" w:type="dxa"/>
            <w:shd w:val="clear" w:color="auto" w:fill="auto"/>
          </w:tcPr>
          <w:p w:rsidR="005203B6" w:rsidRPr="001D470E" w:rsidRDefault="005203B6" w:rsidP="00370622">
            <w:r w:rsidRPr="001D470E">
              <w:t>Goodyear Tire &amp; Rubber Co.</w:t>
            </w:r>
          </w:p>
        </w:tc>
        <w:tc>
          <w:tcPr>
            <w:tcW w:w="1620" w:type="dxa"/>
            <w:shd w:val="clear" w:color="auto" w:fill="auto"/>
          </w:tcPr>
          <w:p w:rsidR="005203B6" w:rsidRPr="001D470E" w:rsidRDefault="005203B6" w:rsidP="00370622">
            <w:r w:rsidRPr="001D470E">
              <w:t>U.S.</w:t>
            </w:r>
          </w:p>
        </w:tc>
        <w:tc>
          <w:tcPr>
            <w:tcW w:w="1530" w:type="dxa"/>
            <w:shd w:val="clear" w:color="auto" w:fill="auto"/>
          </w:tcPr>
          <w:p w:rsidR="005203B6" w:rsidRPr="001D470E" w:rsidRDefault="005203B6" w:rsidP="00370622">
            <w:r w:rsidRPr="001D470E">
              <w:t>18.9</w:t>
            </w:r>
          </w:p>
        </w:tc>
        <w:tc>
          <w:tcPr>
            <w:tcW w:w="1548" w:type="dxa"/>
            <w:shd w:val="clear" w:color="auto" w:fill="auto"/>
          </w:tcPr>
          <w:p w:rsidR="005203B6" w:rsidRPr="001D470E" w:rsidRDefault="005203B6" w:rsidP="00370622">
            <w:r w:rsidRPr="001D470E">
              <w:t>20.2</w:t>
            </w:r>
          </w:p>
        </w:tc>
      </w:tr>
      <w:tr w:rsidR="005203B6" w:rsidRPr="001D470E" w:rsidTr="00370622">
        <w:tc>
          <w:tcPr>
            <w:tcW w:w="4158" w:type="dxa"/>
            <w:shd w:val="clear" w:color="auto" w:fill="auto"/>
          </w:tcPr>
          <w:p w:rsidR="005203B6" w:rsidRPr="001D470E" w:rsidRDefault="005203B6" w:rsidP="00370622">
            <w:r w:rsidRPr="001D470E">
              <w:t>Continental AG</w:t>
            </w:r>
          </w:p>
        </w:tc>
        <w:tc>
          <w:tcPr>
            <w:tcW w:w="1620" w:type="dxa"/>
            <w:shd w:val="clear" w:color="auto" w:fill="auto"/>
          </w:tcPr>
          <w:p w:rsidR="005203B6" w:rsidRPr="001D470E" w:rsidRDefault="005203B6" w:rsidP="00370622">
            <w:r w:rsidRPr="001D470E">
              <w:t>Germany</w:t>
            </w:r>
          </w:p>
        </w:tc>
        <w:tc>
          <w:tcPr>
            <w:tcW w:w="1530" w:type="dxa"/>
            <w:shd w:val="clear" w:color="auto" w:fill="auto"/>
          </w:tcPr>
          <w:p w:rsidR="005203B6" w:rsidRPr="001D470E" w:rsidRDefault="005203B6" w:rsidP="00370622">
            <w:r w:rsidRPr="001D470E">
              <w:t>13.0</w:t>
            </w:r>
          </w:p>
        </w:tc>
        <w:tc>
          <w:tcPr>
            <w:tcW w:w="1548" w:type="dxa"/>
            <w:shd w:val="clear" w:color="auto" w:fill="auto"/>
          </w:tcPr>
          <w:p w:rsidR="005203B6" w:rsidRPr="001D470E" w:rsidRDefault="005203B6" w:rsidP="00370622">
            <w:r w:rsidRPr="001D470E">
              <w:t>12.4</w:t>
            </w:r>
          </w:p>
        </w:tc>
      </w:tr>
      <w:tr w:rsidR="005203B6" w:rsidRPr="001D470E" w:rsidTr="00370622">
        <w:tc>
          <w:tcPr>
            <w:tcW w:w="4158" w:type="dxa"/>
            <w:shd w:val="clear" w:color="auto" w:fill="auto"/>
          </w:tcPr>
          <w:p w:rsidR="005203B6" w:rsidRPr="001D470E" w:rsidRDefault="005203B6" w:rsidP="00370622">
            <w:r w:rsidRPr="001D470E">
              <w:t>Pirelli &amp; Cie SpA</w:t>
            </w:r>
          </w:p>
        </w:tc>
        <w:tc>
          <w:tcPr>
            <w:tcW w:w="1620" w:type="dxa"/>
            <w:shd w:val="clear" w:color="auto" w:fill="auto"/>
          </w:tcPr>
          <w:p w:rsidR="005203B6" w:rsidRPr="001D470E" w:rsidRDefault="005203B6" w:rsidP="00370622">
            <w:r w:rsidRPr="001D470E">
              <w:t>Italy</w:t>
            </w:r>
          </w:p>
        </w:tc>
        <w:tc>
          <w:tcPr>
            <w:tcW w:w="1530" w:type="dxa"/>
            <w:shd w:val="clear" w:color="auto" w:fill="auto"/>
          </w:tcPr>
          <w:p w:rsidR="005203B6" w:rsidRPr="001D470E" w:rsidRDefault="005203B6" w:rsidP="00370622">
            <w:r w:rsidRPr="001D470E">
              <w:t>8.0</w:t>
            </w:r>
          </w:p>
        </w:tc>
        <w:tc>
          <w:tcPr>
            <w:tcW w:w="1548" w:type="dxa"/>
            <w:shd w:val="clear" w:color="auto" w:fill="auto"/>
          </w:tcPr>
          <w:p w:rsidR="005203B6" w:rsidRPr="001D470E" w:rsidRDefault="005203B6" w:rsidP="00370622">
            <w:r w:rsidRPr="001D470E">
              <w:t>7.7</w:t>
            </w:r>
          </w:p>
        </w:tc>
      </w:tr>
      <w:tr w:rsidR="005203B6" w:rsidRPr="001D470E" w:rsidTr="00370622">
        <w:tc>
          <w:tcPr>
            <w:tcW w:w="4158" w:type="dxa"/>
            <w:shd w:val="clear" w:color="auto" w:fill="auto"/>
          </w:tcPr>
          <w:p w:rsidR="005203B6" w:rsidRPr="001D470E" w:rsidRDefault="005203B6" w:rsidP="00370622">
            <w:r w:rsidRPr="001D470E">
              <w:t>Sumitomo Rubber Industries Ltd.</w:t>
            </w:r>
          </w:p>
        </w:tc>
        <w:tc>
          <w:tcPr>
            <w:tcW w:w="1620" w:type="dxa"/>
            <w:shd w:val="clear" w:color="auto" w:fill="auto"/>
          </w:tcPr>
          <w:p w:rsidR="005203B6" w:rsidRPr="001D470E" w:rsidRDefault="005203B6" w:rsidP="00370622">
            <w:r w:rsidRPr="001D470E">
              <w:t>Japan</w:t>
            </w:r>
          </w:p>
        </w:tc>
        <w:tc>
          <w:tcPr>
            <w:tcW w:w="1530" w:type="dxa"/>
            <w:shd w:val="clear" w:color="auto" w:fill="auto"/>
          </w:tcPr>
          <w:p w:rsidR="005203B6" w:rsidRPr="001D470E" w:rsidRDefault="005203B6" w:rsidP="00370622">
            <w:r w:rsidRPr="001D470E">
              <w:t>6.9</w:t>
            </w:r>
          </w:p>
        </w:tc>
        <w:tc>
          <w:tcPr>
            <w:tcW w:w="1548" w:type="dxa"/>
            <w:shd w:val="clear" w:color="auto" w:fill="auto"/>
          </w:tcPr>
          <w:p w:rsidR="005203B6" w:rsidRPr="001D470E" w:rsidRDefault="005203B6" w:rsidP="00370622">
            <w:r w:rsidRPr="001D470E">
              <w:t>7.7</w:t>
            </w:r>
          </w:p>
        </w:tc>
      </w:tr>
      <w:tr w:rsidR="005203B6" w:rsidRPr="001D470E" w:rsidTr="00370622">
        <w:tc>
          <w:tcPr>
            <w:tcW w:w="4158" w:type="dxa"/>
            <w:shd w:val="clear" w:color="auto" w:fill="auto"/>
          </w:tcPr>
          <w:p w:rsidR="005203B6" w:rsidRPr="001D470E" w:rsidRDefault="005203B6" w:rsidP="00370622">
            <w:r w:rsidRPr="001D470E">
              <w:t>Hankook Tire Co.</w:t>
            </w:r>
          </w:p>
        </w:tc>
        <w:tc>
          <w:tcPr>
            <w:tcW w:w="1620" w:type="dxa"/>
            <w:shd w:val="clear" w:color="auto" w:fill="auto"/>
          </w:tcPr>
          <w:p w:rsidR="005203B6" w:rsidRPr="001D470E" w:rsidRDefault="005203B6" w:rsidP="00370622">
            <w:r w:rsidRPr="001D470E">
              <w:t>South Korea</w:t>
            </w:r>
          </w:p>
        </w:tc>
        <w:tc>
          <w:tcPr>
            <w:tcW w:w="1530" w:type="dxa"/>
            <w:shd w:val="clear" w:color="auto" w:fill="auto"/>
          </w:tcPr>
          <w:p w:rsidR="005203B6" w:rsidRPr="001D470E" w:rsidRDefault="005203B6" w:rsidP="00370622">
            <w:r w:rsidRPr="001D470E">
              <w:t>6.6</w:t>
            </w:r>
          </w:p>
        </w:tc>
        <w:tc>
          <w:tcPr>
            <w:tcW w:w="1548" w:type="dxa"/>
            <w:shd w:val="clear" w:color="auto" w:fill="auto"/>
          </w:tcPr>
          <w:p w:rsidR="005203B6" w:rsidRPr="001D470E" w:rsidRDefault="005203B6" w:rsidP="00370622">
            <w:r w:rsidRPr="001D470E">
              <w:t>6.3</w:t>
            </w:r>
          </w:p>
        </w:tc>
      </w:tr>
      <w:tr w:rsidR="005203B6" w:rsidRPr="001D470E" w:rsidTr="00370622">
        <w:tc>
          <w:tcPr>
            <w:tcW w:w="4158" w:type="dxa"/>
            <w:shd w:val="clear" w:color="auto" w:fill="auto"/>
          </w:tcPr>
          <w:p w:rsidR="005203B6" w:rsidRPr="001D470E" w:rsidRDefault="005203B6" w:rsidP="00370622">
            <w:r w:rsidRPr="001D470E">
              <w:t>Yokohama Rubber Corp.</w:t>
            </w:r>
          </w:p>
        </w:tc>
        <w:tc>
          <w:tcPr>
            <w:tcW w:w="1620" w:type="dxa"/>
            <w:shd w:val="clear" w:color="auto" w:fill="auto"/>
          </w:tcPr>
          <w:p w:rsidR="005203B6" w:rsidRPr="001D470E" w:rsidRDefault="005203B6" w:rsidP="00370622">
            <w:r w:rsidRPr="001D470E">
              <w:t>Japan</w:t>
            </w:r>
          </w:p>
        </w:tc>
        <w:tc>
          <w:tcPr>
            <w:tcW w:w="1530" w:type="dxa"/>
            <w:shd w:val="clear" w:color="auto" w:fill="auto"/>
          </w:tcPr>
          <w:p w:rsidR="005203B6" w:rsidRPr="001D470E" w:rsidRDefault="005203B6" w:rsidP="00370622">
            <w:r w:rsidRPr="001D470E">
              <w:t>4.9</w:t>
            </w:r>
          </w:p>
        </w:tc>
        <w:tc>
          <w:tcPr>
            <w:tcW w:w="1548" w:type="dxa"/>
            <w:shd w:val="clear" w:color="auto" w:fill="auto"/>
          </w:tcPr>
          <w:p w:rsidR="005203B6" w:rsidRPr="001D470E" w:rsidRDefault="005203B6" w:rsidP="00370622">
            <w:r w:rsidRPr="001D470E">
              <w:t>5.6</w:t>
            </w:r>
          </w:p>
        </w:tc>
      </w:tr>
      <w:tr w:rsidR="005203B6" w:rsidRPr="001D470E" w:rsidTr="00370622">
        <w:tc>
          <w:tcPr>
            <w:tcW w:w="4158" w:type="dxa"/>
            <w:shd w:val="clear" w:color="auto" w:fill="auto"/>
          </w:tcPr>
          <w:p w:rsidR="005203B6" w:rsidRPr="001D470E" w:rsidRDefault="005203B6" w:rsidP="00370622">
            <w:r w:rsidRPr="001D470E">
              <w:t>Cheng Shin Rubber Ind. Co. Ltd.</w:t>
            </w:r>
          </w:p>
        </w:tc>
        <w:tc>
          <w:tcPr>
            <w:tcW w:w="1620" w:type="dxa"/>
            <w:shd w:val="clear" w:color="auto" w:fill="auto"/>
          </w:tcPr>
          <w:p w:rsidR="005203B6" w:rsidRPr="001D470E" w:rsidRDefault="005203B6" w:rsidP="00370622">
            <w:r w:rsidRPr="001D470E">
              <w:t>Taiwan</w:t>
            </w:r>
          </w:p>
        </w:tc>
        <w:tc>
          <w:tcPr>
            <w:tcW w:w="1530" w:type="dxa"/>
            <w:shd w:val="clear" w:color="auto" w:fill="auto"/>
          </w:tcPr>
          <w:p w:rsidR="005203B6" w:rsidRPr="001D470E" w:rsidRDefault="005203B6" w:rsidP="00370622">
            <w:r w:rsidRPr="001D470E">
              <w:t>4.5</w:t>
            </w:r>
          </w:p>
        </w:tc>
        <w:tc>
          <w:tcPr>
            <w:tcW w:w="1548" w:type="dxa"/>
            <w:shd w:val="clear" w:color="auto" w:fill="auto"/>
          </w:tcPr>
          <w:p w:rsidR="005203B6" w:rsidRPr="001D470E" w:rsidRDefault="005203B6" w:rsidP="00370622">
            <w:r w:rsidRPr="001D470E">
              <w:t>4.4</w:t>
            </w:r>
          </w:p>
        </w:tc>
      </w:tr>
      <w:tr w:rsidR="005203B6" w:rsidRPr="001D470E" w:rsidTr="00370622">
        <w:tc>
          <w:tcPr>
            <w:tcW w:w="4158" w:type="dxa"/>
            <w:shd w:val="clear" w:color="auto" w:fill="auto"/>
          </w:tcPr>
          <w:p w:rsidR="005203B6" w:rsidRPr="001D470E" w:rsidRDefault="005203B6" w:rsidP="00370622">
            <w:r w:rsidRPr="001D470E">
              <w:t>Kumho Tire Co. Ltd.</w:t>
            </w:r>
          </w:p>
        </w:tc>
        <w:tc>
          <w:tcPr>
            <w:tcW w:w="1620" w:type="dxa"/>
            <w:shd w:val="clear" w:color="auto" w:fill="auto"/>
          </w:tcPr>
          <w:p w:rsidR="005203B6" w:rsidRPr="001D470E" w:rsidRDefault="005203B6" w:rsidP="00370622">
            <w:r w:rsidRPr="001D470E">
              <w:t>South Korea</w:t>
            </w:r>
          </w:p>
        </w:tc>
        <w:tc>
          <w:tcPr>
            <w:tcW w:w="1530" w:type="dxa"/>
            <w:shd w:val="clear" w:color="auto" w:fill="auto"/>
          </w:tcPr>
          <w:p w:rsidR="005203B6" w:rsidRPr="001D470E" w:rsidRDefault="005203B6" w:rsidP="00370622">
            <w:r w:rsidRPr="001D470E">
              <w:t>3.4</w:t>
            </w:r>
          </w:p>
        </w:tc>
        <w:tc>
          <w:tcPr>
            <w:tcW w:w="1548" w:type="dxa"/>
            <w:shd w:val="clear" w:color="auto" w:fill="auto"/>
          </w:tcPr>
          <w:p w:rsidR="005203B6" w:rsidRPr="001D470E" w:rsidRDefault="005203B6" w:rsidP="00370622">
            <w:r w:rsidRPr="001D470E">
              <w:t>3.6</w:t>
            </w:r>
          </w:p>
        </w:tc>
      </w:tr>
      <w:tr w:rsidR="005203B6" w:rsidRPr="001D470E" w:rsidTr="00370622">
        <w:tc>
          <w:tcPr>
            <w:tcW w:w="4158" w:type="dxa"/>
            <w:shd w:val="clear" w:color="auto" w:fill="auto"/>
          </w:tcPr>
          <w:p w:rsidR="005203B6" w:rsidRPr="001D470E" w:rsidRDefault="005203B6" w:rsidP="00370622">
            <w:r w:rsidRPr="001D470E">
              <w:t>Cooper Tire &amp; Rubber Co.</w:t>
            </w:r>
          </w:p>
        </w:tc>
        <w:tc>
          <w:tcPr>
            <w:tcW w:w="1620" w:type="dxa"/>
            <w:shd w:val="clear" w:color="auto" w:fill="auto"/>
          </w:tcPr>
          <w:p w:rsidR="005203B6" w:rsidRPr="001D470E" w:rsidRDefault="005203B6" w:rsidP="00370622">
            <w:r w:rsidRPr="001D470E">
              <w:t>U.S.</w:t>
            </w:r>
          </w:p>
        </w:tc>
        <w:tc>
          <w:tcPr>
            <w:tcW w:w="1530" w:type="dxa"/>
            <w:shd w:val="clear" w:color="auto" w:fill="auto"/>
          </w:tcPr>
          <w:p w:rsidR="005203B6" w:rsidRPr="001D470E" w:rsidRDefault="005203B6" w:rsidP="00370622">
            <w:r w:rsidRPr="001D470E">
              <w:t>3.2</w:t>
            </w:r>
          </w:p>
        </w:tc>
        <w:tc>
          <w:tcPr>
            <w:tcW w:w="1548" w:type="dxa"/>
            <w:shd w:val="clear" w:color="auto" w:fill="auto"/>
          </w:tcPr>
          <w:p w:rsidR="005203B6" w:rsidRPr="001D470E" w:rsidRDefault="005203B6" w:rsidP="00370622">
            <w:r w:rsidRPr="001D470E">
              <w:t>4.2</w:t>
            </w:r>
          </w:p>
        </w:tc>
      </w:tr>
      <w:tr w:rsidR="005203B6" w:rsidRPr="001D470E" w:rsidTr="00370622">
        <w:tc>
          <w:tcPr>
            <w:tcW w:w="4158" w:type="dxa"/>
            <w:shd w:val="clear" w:color="auto" w:fill="auto"/>
          </w:tcPr>
          <w:p w:rsidR="005203B6" w:rsidRPr="001D470E" w:rsidRDefault="005203B6" w:rsidP="00370622">
            <w:r w:rsidRPr="001D470E">
              <w:t>Toyo Tire &amp; Rubber Co. Ltd.</w:t>
            </w:r>
          </w:p>
        </w:tc>
        <w:tc>
          <w:tcPr>
            <w:tcW w:w="1620" w:type="dxa"/>
            <w:shd w:val="clear" w:color="auto" w:fill="auto"/>
          </w:tcPr>
          <w:p w:rsidR="005203B6" w:rsidRPr="001D470E" w:rsidRDefault="005203B6" w:rsidP="00370622">
            <w:r w:rsidRPr="001D470E">
              <w:t>Japan</w:t>
            </w:r>
          </w:p>
        </w:tc>
        <w:tc>
          <w:tcPr>
            <w:tcW w:w="1530" w:type="dxa"/>
            <w:shd w:val="clear" w:color="auto" w:fill="auto"/>
          </w:tcPr>
          <w:p w:rsidR="005203B6" w:rsidRPr="001D470E" w:rsidRDefault="005203B6" w:rsidP="00370622">
            <w:r w:rsidRPr="001D470E">
              <w:t>3.0</w:t>
            </w:r>
          </w:p>
        </w:tc>
        <w:tc>
          <w:tcPr>
            <w:tcW w:w="1548" w:type="dxa"/>
            <w:shd w:val="clear" w:color="auto" w:fill="auto"/>
          </w:tcPr>
          <w:p w:rsidR="005203B6" w:rsidRPr="001D470E" w:rsidRDefault="005203B6" w:rsidP="00370622">
            <w:r w:rsidRPr="001D470E">
              <w:t>3.6</w:t>
            </w:r>
          </w:p>
        </w:tc>
      </w:tr>
    </w:tbl>
    <w:p w:rsidR="005203B6" w:rsidRPr="00052F79" w:rsidRDefault="005203B6" w:rsidP="00052F79">
      <w:r w:rsidRPr="001D470E">
        <w:rPr>
          <w:bCs/>
        </w:rPr>
        <w:t>Source: Modern Tire Dealer, 48</w:t>
      </w:r>
      <w:r w:rsidRPr="001D470E">
        <w:rPr>
          <w:bCs/>
          <w:vertAlign w:val="superscript"/>
        </w:rPr>
        <w:t>th</w:t>
      </w:r>
      <w:r w:rsidRPr="001D470E">
        <w:rPr>
          <w:bCs/>
        </w:rPr>
        <w:t xml:space="preserve"> Annual Facts Issue</w:t>
      </w:r>
      <w:r w:rsidRPr="001D470E">
        <w:rPr>
          <w:bCs/>
        </w:rPr>
        <w:br/>
      </w:r>
    </w:p>
    <w:p w:rsidR="007F2267" w:rsidRDefault="007F2267" w:rsidP="002C1B39">
      <w:pPr>
        <w:shd w:val="clear" w:color="auto" w:fill="FFFFFF"/>
        <w:ind w:firstLine="720"/>
        <w:rPr>
          <w:noProof/>
          <w:color w:val="000000"/>
        </w:rPr>
      </w:pPr>
      <w:r w:rsidRPr="008A4D59">
        <w:rPr>
          <w:color w:val="000000"/>
          <w:shd w:val="clear" w:color="auto" w:fill="FFFFFF"/>
        </w:rPr>
        <w:t xml:space="preserve">Confronted with sharp declines in output, employment, and the number of plants in the consumer tire sector, numerous members of Congress have expressed concerns about the future of tire manufacturing in the United States.  Congress appeared to have few policy levers with which to support tire manufacturing in the United States. </w:t>
      </w:r>
      <w:r w:rsidR="00FF1D51">
        <w:rPr>
          <w:color w:val="000000"/>
          <w:shd w:val="clear" w:color="auto" w:fill="FFFFFF"/>
        </w:rPr>
        <w:t xml:space="preserve"> </w:t>
      </w:r>
      <w:r w:rsidRPr="008A4D59">
        <w:rPr>
          <w:color w:val="000000"/>
          <w:shd w:val="clear" w:color="auto" w:fill="FFFFFF"/>
        </w:rPr>
        <w:t>To the extent that government policy encouraged domestic production of small vehicles, most of which were imported, there might be additional demand for U.S.</w:t>
      </w:r>
      <w:r w:rsidR="002C1B39">
        <w:rPr>
          <w:color w:val="000000"/>
          <w:shd w:val="clear" w:color="auto" w:fill="FFFFFF"/>
        </w:rPr>
        <w:t xml:space="preserve"> </w:t>
      </w:r>
      <w:r w:rsidRPr="008A4D59">
        <w:rPr>
          <w:color w:val="000000"/>
          <w:shd w:val="clear" w:color="auto" w:fill="FFFFFF"/>
        </w:rPr>
        <w:t>made OE</w:t>
      </w:r>
      <w:r w:rsidR="00AD0848">
        <w:rPr>
          <w:color w:val="000000"/>
          <w:shd w:val="clear" w:color="auto" w:fill="FFFFFF"/>
        </w:rPr>
        <w:t>M</w:t>
      </w:r>
      <w:r w:rsidR="00052F79">
        <w:rPr>
          <w:color w:val="000000"/>
          <w:shd w:val="clear" w:color="auto" w:fill="FFFFFF"/>
        </w:rPr>
        <w:t> tires.  More stringent F</w:t>
      </w:r>
      <w:r w:rsidRPr="008A4D59">
        <w:rPr>
          <w:color w:val="000000"/>
          <w:shd w:val="clear" w:color="auto" w:fill="FFFFFF"/>
        </w:rPr>
        <w:t>ederal standards for tires also might have encouraged domestic production, albeit at the cost of higher prices for consumers.  In response to a petition filed by the United Steel Workers with the U.S. International Trade Commission, the Obama Administration imposed punitive tariffs on Chinese tires for three years, starting in September 2009.</w:t>
      </w:r>
      <w:r w:rsidR="000141DA" w:rsidRPr="000141DA">
        <w:rPr>
          <w:color w:val="000000"/>
          <w:shd w:val="clear" w:color="auto" w:fill="FFFFFF"/>
          <w:vertAlign w:val="superscript"/>
        </w:rPr>
        <w:t>5</w:t>
      </w:r>
      <w:r w:rsidR="0043706D">
        <w:rPr>
          <w:color w:val="000000"/>
          <w:shd w:val="clear" w:color="auto" w:fill="FFFFFF"/>
          <w:vertAlign w:val="superscript"/>
        </w:rPr>
        <w:t>3</w:t>
      </w:r>
      <w:r w:rsidRPr="008A4D59">
        <w:rPr>
          <w:color w:val="000000"/>
          <w:shd w:val="clear" w:color="auto" w:fill="FFFFFF"/>
        </w:rPr>
        <w:t xml:space="preserve">  A World Trade Organization (WTO) panel determined in December 2010 that the U.S. tariff measures were in compliance with its WTO obligations.  The higher tariffs also have caused an increase in imports of low-cost tires from countries other than China, notably Thailand and Mexico, but have not led manufacturers to shift production back to the United States.</w:t>
      </w:r>
    </w:p>
    <w:p w:rsidR="006B740A" w:rsidRDefault="006B740A" w:rsidP="006B740A">
      <w:pPr>
        <w:ind w:firstLine="720"/>
      </w:pPr>
      <w:r w:rsidRPr="006B740A">
        <w:rPr>
          <w:color w:val="000000"/>
        </w:rPr>
        <w:t>C</w:t>
      </w:r>
      <w:r w:rsidRPr="008A4D59">
        <w:t xml:space="preserve">ompanies within the tire manufacturing industry often chose certain distribution channels. </w:t>
      </w:r>
      <w:r w:rsidR="00052F79">
        <w:t xml:space="preserve"> </w:t>
      </w:r>
      <w:r w:rsidRPr="008A4D59">
        <w:t xml:space="preserve">For example: Bridgestone and Goodyear sold tires to their own retail stores which sold them directly to end-users, but Cooper did not have its own company-owned retail store. </w:t>
      </w:r>
      <w:r w:rsidR="002C1B39">
        <w:t xml:space="preserve"> </w:t>
      </w:r>
      <w:r w:rsidRPr="008A4D59">
        <w:t>Cooper also did not sell tires to OEMs.  The account managers had to make wise decisions and pick carefully who they choose as their distribution channel.  Service stations stocked one or two manufacturers’ brand tires and maybe a private-label brand.  Retail tire outlets owned and franchised by the tire manufacturers carry only the manufacturer’s name brands and perhaps a private-label made by the manufacturer.  Department stores and the major retail chains usually marketed their own private-label brands, but occasionally also carried manufacturers’ label tires.</w:t>
      </w:r>
    </w:p>
    <w:p w:rsidR="00AB7DA3" w:rsidRDefault="00AB7DA3" w:rsidP="00AB7DA3">
      <w:pPr>
        <w:ind w:firstLine="720"/>
      </w:pPr>
      <w:r>
        <w:t xml:space="preserve">The global automotive tire market was highly consolidated and consisted of passenger car tire, heavy truck tires, and other segments.  North America dominated this market with </w:t>
      </w:r>
      <w:r w:rsidR="00FF1D51">
        <w:t>about</w:t>
      </w:r>
      <w:r>
        <w:t xml:space="preserve"> 30% of the global total in 201</w:t>
      </w:r>
      <w:r w:rsidR="00FF1D51">
        <w:t>2</w:t>
      </w:r>
      <w:r>
        <w:t xml:space="preserve">.  Europe emerged as the highest potential market followed by Asian Pacific (APAC) and North America.  Competition in the global automotive tire industry was high.  A combination of factors such as vehicle sales, </w:t>
      </w:r>
      <w:r>
        <w:lastRenderedPageBreak/>
        <w:t>government regulations, and environmental factors impacted market dynamics significantly.</w:t>
      </w:r>
      <w:r w:rsidRPr="00A56E14">
        <w:rPr>
          <w:color w:val="000000"/>
          <w:vertAlign w:val="superscript"/>
        </w:rPr>
        <w:t>5</w:t>
      </w:r>
      <w:r>
        <w:rPr>
          <w:color w:val="000000"/>
          <w:vertAlign w:val="superscript"/>
        </w:rPr>
        <w:t>4</w:t>
      </w:r>
    </w:p>
    <w:p w:rsidR="00AB7DA3" w:rsidRPr="008A4D59" w:rsidRDefault="00AB7DA3" w:rsidP="00AB7DA3">
      <w:pPr>
        <w:ind w:firstLine="720"/>
      </w:pPr>
      <w:r w:rsidRPr="008A4D59">
        <w:t xml:space="preserve">Year 2012 was a record year for global production </w:t>
      </w:r>
      <w:r>
        <w:t xml:space="preserve">and shipment </w:t>
      </w:r>
      <w:r w:rsidRPr="008A4D59">
        <w:t>of light vehicle tire</w:t>
      </w:r>
      <w:r>
        <w:t>s</w:t>
      </w:r>
      <w:r w:rsidRPr="008A4D59">
        <w:t xml:space="preserve"> with worldwide production reaching 1,460 million tires in 2012 (see Exhibit</w:t>
      </w:r>
      <w:r w:rsidR="005E35FB">
        <w:t xml:space="preserve"> 7). </w:t>
      </w:r>
      <w:r w:rsidRPr="008A4D59">
        <w:t xml:space="preserve"> Over the years, tire supply</w:t>
      </w:r>
      <w:r w:rsidR="002C1B39">
        <w:t xml:space="preserve"> and </w:t>
      </w:r>
      <w:r w:rsidRPr="008A4D59">
        <w:t xml:space="preserve">demand was tight globally and particularly in North America.  </w:t>
      </w:r>
      <w:r w:rsidRPr="008A4D59">
        <w:rPr>
          <w:color w:val="000000"/>
          <w:shd w:val="clear" w:color="auto" w:fill="FFFFFF"/>
        </w:rPr>
        <w:t xml:space="preserve">Tire manufacturers have increasingly moved production of replacement tires from the United States to Asia, especially China, as imports undercut sales of domestically produced tires.  Chinese production capacity far exceeded Chinese domestic demand for tires, and China had pursued an aggressive export agenda.  </w:t>
      </w:r>
      <w:r w:rsidRPr="008A4D59">
        <w:t>The Asia</w:t>
      </w:r>
      <w:r w:rsidR="002C1B39">
        <w:t xml:space="preserve"> </w:t>
      </w:r>
      <w:r w:rsidRPr="008A4D59">
        <w:t>Pacific region was by far the largest production region for light vehicle tires, accounting for over one-half of global light vehicle tire production in 2012.</w:t>
      </w:r>
      <w:r w:rsidRPr="000141DA">
        <w:rPr>
          <w:vertAlign w:val="superscript"/>
        </w:rPr>
        <w:t>55</w:t>
      </w:r>
      <w:r w:rsidRPr="008A4D59">
        <w:t xml:space="preserve">  Sales of motor vehicle tires in China were the second highest in the world, behind only the USA.  The massive Chinese light vehicle tire market, which accounted for more than 12 percent of global light vehicle tire demand in 2012, will record the strongest gains of any country through 2015.</w:t>
      </w:r>
      <w:r w:rsidRPr="000141DA">
        <w:rPr>
          <w:vertAlign w:val="superscript"/>
        </w:rPr>
        <w:t>56</w:t>
      </w:r>
      <w:r w:rsidRPr="008A4D59">
        <w:t xml:space="preserve">  Global light vehicle tire demand was forecasted to rise 3.3 percent per year through 2015.  The tire markets in North America and Western Europe </w:t>
      </w:r>
      <w:r>
        <w:t xml:space="preserve">were expected to </w:t>
      </w:r>
      <w:r w:rsidRPr="008A4D59">
        <w:t xml:space="preserve">continue to see advances below </w:t>
      </w:r>
      <w:r>
        <w:t xml:space="preserve">the </w:t>
      </w:r>
      <w:r w:rsidRPr="008A4D59">
        <w:t>global average.</w:t>
      </w:r>
      <w:r w:rsidRPr="000141DA">
        <w:rPr>
          <w:vertAlign w:val="superscript"/>
        </w:rPr>
        <w:t>57</w:t>
      </w:r>
    </w:p>
    <w:p w:rsidR="00592944" w:rsidRDefault="00DD38B7" w:rsidP="00592944">
      <w:pPr>
        <w:ind w:firstLine="720"/>
      </w:pPr>
      <w:r>
        <w:t>Although tire manufacturing was relatively capital intensive, there was significant labor content</w:t>
      </w:r>
      <w:r w:rsidR="00A25044">
        <w:t>--l</w:t>
      </w:r>
      <w:r>
        <w:t xml:space="preserve">abor costs ran from about </w:t>
      </w:r>
      <w:r w:rsidR="00EF44B5">
        <w:t>fifteen</w:t>
      </w:r>
      <w:r>
        <w:t xml:space="preserve"> to forty percent of total costs, depending on wage rates and labor productivity.</w:t>
      </w:r>
      <w:r w:rsidR="000141DA" w:rsidRPr="000141DA">
        <w:rPr>
          <w:vertAlign w:val="superscript"/>
        </w:rPr>
        <w:t>58</w:t>
      </w:r>
      <w:r>
        <w:t xml:space="preserve">  Industry observers were predicting increased worldwide sourcing of tires from countries having the lowest labor costs, with Korea, Mexico, and Brazil becoming increasingly attractive production locations.  Several major tire manufacturers were considering plant locations in low-wage countries.  Shipping costs for tires made in foreign countries and then marketed in the United States were approximately $1 per tire in 1992.</w:t>
      </w:r>
      <w:r w:rsidR="000141DA" w:rsidRPr="000141DA">
        <w:rPr>
          <w:vertAlign w:val="superscript"/>
        </w:rPr>
        <w:t>59</w:t>
      </w:r>
    </w:p>
    <w:p w:rsidR="00592944" w:rsidRDefault="00AB7DA3" w:rsidP="00AB7DA3">
      <w:pPr>
        <w:ind w:firstLine="720"/>
      </w:pPr>
      <w:r w:rsidRPr="0080586C">
        <w:rPr>
          <w:color w:val="000000"/>
        </w:rPr>
        <w:t>According to Lucintel, a leading market research firm, the global automotive tire industry held opportunities for industry players due to the strong expected demand for replacement tires and increasing sales of passenger and commercial vehicles in developing countries.</w:t>
      </w:r>
      <w:r w:rsidRPr="000141DA">
        <w:rPr>
          <w:color w:val="000000"/>
          <w:vertAlign w:val="superscript"/>
        </w:rPr>
        <w:t>60</w:t>
      </w:r>
      <w:r w:rsidRPr="0080586C">
        <w:rPr>
          <w:color w:val="000000"/>
        </w:rPr>
        <w:t xml:space="preserve">  </w:t>
      </w:r>
      <w:r>
        <w:t xml:space="preserve">Asian Pacific </w:t>
      </w:r>
      <w:r w:rsidRPr="00091B9B">
        <w:t>was</w:t>
      </w:r>
      <w:r w:rsidRPr="00B77CFC">
        <w:t xml:space="preserve"> expected to </w:t>
      </w:r>
      <w:r>
        <w:t>attain the highest growth in rubber demand during the five years (2012--2017) forecast period, reflecting strength in China, India, Thailand and Vietnam.</w:t>
      </w:r>
      <w:r w:rsidRPr="000141DA">
        <w:rPr>
          <w:vertAlign w:val="superscript"/>
        </w:rPr>
        <w:t>61</w:t>
      </w:r>
      <w:r w:rsidRPr="00B77CFC">
        <w:t xml:space="preserve"> </w:t>
      </w:r>
      <w:r w:rsidRPr="00091B9B">
        <w:t xml:space="preserve"> </w:t>
      </w:r>
      <w:r w:rsidRPr="0080586C">
        <w:rPr>
          <w:color w:val="000000"/>
        </w:rPr>
        <w:t xml:space="preserve">The </w:t>
      </w:r>
      <w:r>
        <w:rPr>
          <w:color w:val="000000"/>
        </w:rPr>
        <w:t xml:space="preserve">global automobile tire industry </w:t>
      </w:r>
      <w:r w:rsidRPr="0080586C">
        <w:rPr>
          <w:color w:val="000000"/>
        </w:rPr>
        <w:t xml:space="preserve">market was forecast to reach an estimated US $187 billion in 2017 with a </w:t>
      </w:r>
      <w:r w:rsidR="00B04396">
        <w:rPr>
          <w:color w:val="000000"/>
        </w:rPr>
        <w:t>Compound Annual Growth Rate (</w:t>
      </w:r>
      <w:r w:rsidRPr="0080586C">
        <w:rPr>
          <w:color w:val="000000"/>
        </w:rPr>
        <w:t>CAGR</w:t>
      </w:r>
      <w:r w:rsidR="00B04396">
        <w:rPr>
          <w:color w:val="000000"/>
        </w:rPr>
        <w:t>)</w:t>
      </w:r>
      <w:r w:rsidRPr="0080586C">
        <w:rPr>
          <w:color w:val="000000"/>
        </w:rPr>
        <w:t xml:space="preserve"> of 4% over the </w:t>
      </w:r>
      <w:r>
        <w:rPr>
          <w:color w:val="000000"/>
        </w:rPr>
        <w:t xml:space="preserve">forecasted </w:t>
      </w:r>
      <w:r w:rsidRPr="0080586C">
        <w:rPr>
          <w:color w:val="000000"/>
        </w:rPr>
        <w:t>five years.</w:t>
      </w:r>
      <w:r w:rsidRPr="000141DA">
        <w:rPr>
          <w:color w:val="000000"/>
          <w:vertAlign w:val="superscript"/>
        </w:rPr>
        <w:t>62</w:t>
      </w:r>
      <w:r>
        <w:rPr>
          <w:color w:val="000000"/>
          <w:vertAlign w:val="superscript"/>
        </w:rPr>
        <w:t xml:space="preserve">  </w:t>
      </w:r>
      <w:r>
        <w:t>T</w:t>
      </w:r>
      <w:r w:rsidRPr="00B77CFC">
        <w:t xml:space="preserve">he passenger car segment </w:t>
      </w:r>
      <w:r w:rsidRPr="00091B9B">
        <w:t>was</w:t>
      </w:r>
      <w:r w:rsidRPr="00B77CFC">
        <w:t xml:space="preserve"> forecast</w:t>
      </w:r>
      <w:r w:rsidR="00052F79">
        <w:t>ed</w:t>
      </w:r>
      <w:r w:rsidRPr="00B77CFC">
        <w:t xml:space="preserve"> to </w:t>
      </w:r>
      <w:r>
        <w:t xml:space="preserve">see the strongest growth during the forecast period. </w:t>
      </w:r>
      <w:r>
        <w:rPr>
          <w:color w:val="000000"/>
          <w:vertAlign w:val="superscript"/>
        </w:rPr>
        <w:t xml:space="preserve"> </w:t>
      </w:r>
      <w:r w:rsidRPr="00091B9B">
        <w:t xml:space="preserve">Lucintel's research </w:t>
      </w:r>
      <w:r>
        <w:t xml:space="preserve">also </w:t>
      </w:r>
      <w:r w:rsidRPr="00091B9B">
        <w:t>indicated</w:t>
      </w:r>
      <w:r w:rsidRPr="0048735A">
        <w:t xml:space="preserve"> that although volatile raw material prices and higher dependency of the suppliers on the OEMs </w:t>
      </w:r>
      <w:r w:rsidRPr="00091B9B">
        <w:t>were</w:t>
      </w:r>
      <w:r w:rsidRPr="0048735A">
        <w:t xml:space="preserve"> market challenges, the increasing per capita income in developing nations, population growth, new infrastructural projects, urbanization, increase in middle class population, and the green movement all </w:t>
      </w:r>
      <w:r w:rsidRPr="00091B9B">
        <w:t>were</w:t>
      </w:r>
      <w:r w:rsidRPr="0048735A">
        <w:t xml:space="preserve"> expected to drive growth in the industry.</w:t>
      </w:r>
      <w:r w:rsidRPr="000141DA">
        <w:rPr>
          <w:vertAlign w:val="superscript"/>
        </w:rPr>
        <w:t>63</w:t>
      </w:r>
    </w:p>
    <w:p w:rsidR="00730A0C" w:rsidRDefault="00730A0C" w:rsidP="00592944"/>
    <w:p w:rsidR="00730A0C" w:rsidRDefault="00730A0C" w:rsidP="00592944"/>
    <w:p w:rsidR="00592944" w:rsidRPr="008C3B6C" w:rsidRDefault="00592944" w:rsidP="00082DEC">
      <w:pPr>
        <w:jc w:val="center"/>
        <w:rPr>
          <w:b/>
        </w:rPr>
      </w:pPr>
      <w:r>
        <w:rPr>
          <w:b/>
        </w:rPr>
        <w:t xml:space="preserve">Exhibit </w:t>
      </w:r>
      <w:r w:rsidR="00082DEC">
        <w:rPr>
          <w:b/>
        </w:rPr>
        <w:t>7</w:t>
      </w:r>
      <w:r>
        <w:rPr>
          <w:b/>
        </w:rPr>
        <w:t xml:space="preserve"> - </w:t>
      </w:r>
      <w:r w:rsidRPr="008C3B6C">
        <w:rPr>
          <w:b/>
        </w:rPr>
        <w:t>Global Light Vehicle Tire Production (mill</w:t>
      </w:r>
      <w:r>
        <w:rPr>
          <w:b/>
        </w:rPr>
        <w:t>ion t</w:t>
      </w:r>
      <w:r w:rsidRPr="008C3B6C">
        <w:rPr>
          <w:b/>
        </w:rPr>
        <w:t>ires) 2007 - 2012</w:t>
      </w:r>
    </w:p>
    <w:p w:rsidR="00592944" w:rsidRDefault="00592944" w:rsidP="00592944"/>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170"/>
        <w:gridCol w:w="1260"/>
        <w:gridCol w:w="1080"/>
        <w:gridCol w:w="1080"/>
        <w:gridCol w:w="1170"/>
        <w:gridCol w:w="1260"/>
      </w:tblGrid>
      <w:tr w:rsidR="00592944" w:rsidTr="00082DEC">
        <w:tc>
          <w:tcPr>
            <w:tcW w:w="990" w:type="dxa"/>
            <w:shd w:val="clear" w:color="auto" w:fill="auto"/>
          </w:tcPr>
          <w:p w:rsidR="00592944" w:rsidRDefault="00592944" w:rsidP="004E4C85">
            <w:r>
              <w:t>Year</w:t>
            </w:r>
          </w:p>
        </w:tc>
        <w:tc>
          <w:tcPr>
            <w:tcW w:w="1170" w:type="dxa"/>
            <w:shd w:val="clear" w:color="auto" w:fill="auto"/>
          </w:tcPr>
          <w:p w:rsidR="00592944" w:rsidRDefault="00592944" w:rsidP="004E4C85">
            <w:r>
              <w:t>North America</w:t>
            </w:r>
          </w:p>
        </w:tc>
        <w:tc>
          <w:tcPr>
            <w:tcW w:w="1260" w:type="dxa"/>
            <w:shd w:val="clear" w:color="auto" w:fill="auto"/>
          </w:tcPr>
          <w:p w:rsidR="00592944" w:rsidRDefault="00592944" w:rsidP="004E4C85">
            <w:r>
              <w:t>South America</w:t>
            </w:r>
          </w:p>
        </w:tc>
        <w:tc>
          <w:tcPr>
            <w:tcW w:w="1080" w:type="dxa"/>
            <w:shd w:val="clear" w:color="auto" w:fill="auto"/>
          </w:tcPr>
          <w:p w:rsidR="00592944" w:rsidRDefault="00592944" w:rsidP="004E4C85">
            <w:r>
              <w:t>Europe</w:t>
            </w:r>
          </w:p>
        </w:tc>
        <w:tc>
          <w:tcPr>
            <w:tcW w:w="1080" w:type="dxa"/>
            <w:shd w:val="clear" w:color="auto" w:fill="auto"/>
          </w:tcPr>
          <w:p w:rsidR="00592944" w:rsidRDefault="00592944" w:rsidP="004E4C85">
            <w:r>
              <w:t>Asia</w:t>
            </w:r>
          </w:p>
        </w:tc>
        <w:tc>
          <w:tcPr>
            <w:tcW w:w="1170" w:type="dxa"/>
            <w:shd w:val="clear" w:color="auto" w:fill="auto"/>
          </w:tcPr>
          <w:p w:rsidR="00592944" w:rsidRDefault="00592944" w:rsidP="004E4C85">
            <w:r>
              <w:t>Other</w:t>
            </w:r>
          </w:p>
        </w:tc>
        <w:tc>
          <w:tcPr>
            <w:tcW w:w="1260" w:type="dxa"/>
            <w:shd w:val="clear" w:color="auto" w:fill="auto"/>
          </w:tcPr>
          <w:p w:rsidR="00592944" w:rsidRDefault="00592944" w:rsidP="004E4C85">
            <w:r>
              <w:t>Global</w:t>
            </w:r>
          </w:p>
        </w:tc>
      </w:tr>
      <w:tr w:rsidR="00592944" w:rsidTr="00082DEC">
        <w:tc>
          <w:tcPr>
            <w:tcW w:w="990" w:type="dxa"/>
            <w:shd w:val="clear" w:color="auto" w:fill="auto"/>
          </w:tcPr>
          <w:p w:rsidR="00592944" w:rsidRDefault="00592944" w:rsidP="004E4C85">
            <w:r>
              <w:t>2007</w:t>
            </w:r>
          </w:p>
        </w:tc>
        <w:tc>
          <w:tcPr>
            <w:tcW w:w="1170" w:type="dxa"/>
            <w:shd w:val="clear" w:color="auto" w:fill="auto"/>
          </w:tcPr>
          <w:p w:rsidR="00592944" w:rsidRDefault="00592944" w:rsidP="004E4C85">
            <w:r>
              <w:t>215</w:t>
            </w:r>
          </w:p>
        </w:tc>
        <w:tc>
          <w:tcPr>
            <w:tcW w:w="1260" w:type="dxa"/>
            <w:shd w:val="clear" w:color="auto" w:fill="auto"/>
          </w:tcPr>
          <w:p w:rsidR="00592944" w:rsidRDefault="00592944" w:rsidP="004E4C85">
            <w:r>
              <w:t>63</w:t>
            </w:r>
          </w:p>
        </w:tc>
        <w:tc>
          <w:tcPr>
            <w:tcW w:w="1080" w:type="dxa"/>
            <w:shd w:val="clear" w:color="auto" w:fill="auto"/>
          </w:tcPr>
          <w:p w:rsidR="00592944" w:rsidRDefault="00592944" w:rsidP="004E4C85">
            <w:r>
              <w:t>380</w:t>
            </w:r>
          </w:p>
        </w:tc>
        <w:tc>
          <w:tcPr>
            <w:tcW w:w="1080" w:type="dxa"/>
            <w:shd w:val="clear" w:color="auto" w:fill="auto"/>
          </w:tcPr>
          <w:p w:rsidR="00592944" w:rsidRDefault="00592944" w:rsidP="004E4C85">
            <w:r>
              <w:t>580</w:t>
            </w:r>
          </w:p>
        </w:tc>
        <w:tc>
          <w:tcPr>
            <w:tcW w:w="1170" w:type="dxa"/>
            <w:shd w:val="clear" w:color="auto" w:fill="auto"/>
          </w:tcPr>
          <w:p w:rsidR="00592944" w:rsidRDefault="00592944" w:rsidP="004E4C85">
            <w:r>
              <w:t>57</w:t>
            </w:r>
          </w:p>
        </w:tc>
        <w:tc>
          <w:tcPr>
            <w:tcW w:w="1260" w:type="dxa"/>
            <w:shd w:val="clear" w:color="auto" w:fill="auto"/>
          </w:tcPr>
          <w:p w:rsidR="00592944" w:rsidRDefault="00592944" w:rsidP="004E4C85">
            <w:r>
              <w:t>1,295</w:t>
            </w:r>
          </w:p>
        </w:tc>
      </w:tr>
      <w:tr w:rsidR="00592944" w:rsidTr="00082DEC">
        <w:tc>
          <w:tcPr>
            <w:tcW w:w="990" w:type="dxa"/>
            <w:shd w:val="clear" w:color="auto" w:fill="auto"/>
          </w:tcPr>
          <w:p w:rsidR="00592944" w:rsidRDefault="00592944" w:rsidP="004E4C85">
            <w:r>
              <w:t>2008</w:t>
            </w:r>
          </w:p>
        </w:tc>
        <w:tc>
          <w:tcPr>
            <w:tcW w:w="1170" w:type="dxa"/>
            <w:shd w:val="clear" w:color="auto" w:fill="auto"/>
          </w:tcPr>
          <w:p w:rsidR="00592944" w:rsidRDefault="00592944" w:rsidP="004E4C85">
            <w:r>
              <w:t>200</w:t>
            </w:r>
          </w:p>
        </w:tc>
        <w:tc>
          <w:tcPr>
            <w:tcW w:w="1260" w:type="dxa"/>
            <w:shd w:val="clear" w:color="auto" w:fill="auto"/>
          </w:tcPr>
          <w:p w:rsidR="00592944" w:rsidRDefault="00592944" w:rsidP="004E4C85">
            <w:r>
              <w:t>66</w:t>
            </w:r>
          </w:p>
        </w:tc>
        <w:tc>
          <w:tcPr>
            <w:tcW w:w="1080" w:type="dxa"/>
            <w:shd w:val="clear" w:color="auto" w:fill="auto"/>
          </w:tcPr>
          <w:p w:rsidR="00592944" w:rsidRDefault="00592944" w:rsidP="004E4C85">
            <w:r>
              <w:t>335</w:t>
            </w:r>
          </w:p>
        </w:tc>
        <w:tc>
          <w:tcPr>
            <w:tcW w:w="1080" w:type="dxa"/>
            <w:shd w:val="clear" w:color="auto" w:fill="auto"/>
          </w:tcPr>
          <w:p w:rsidR="00592944" w:rsidRDefault="00592944" w:rsidP="004E4C85">
            <w:r>
              <w:t>624</w:t>
            </w:r>
          </w:p>
        </w:tc>
        <w:tc>
          <w:tcPr>
            <w:tcW w:w="1170" w:type="dxa"/>
            <w:shd w:val="clear" w:color="auto" w:fill="auto"/>
          </w:tcPr>
          <w:p w:rsidR="00592944" w:rsidRDefault="00592944" w:rsidP="004E4C85">
            <w:r>
              <w:t>65</w:t>
            </w:r>
          </w:p>
        </w:tc>
        <w:tc>
          <w:tcPr>
            <w:tcW w:w="1260" w:type="dxa"/>
            <w:shd w:val="clear" w:color="auto" w:fill="auto"/>
          </w:tcPr>
          <w:p w:rsidR="00592944" w:rsidRDefault="00592944" w:rsidP="004E4C85">
            <w:r>
              <w:t>1,290</w:t>
            </w:r>
          </w:p>
        </w:tc>
      </w:tr>
      <w:tr w:rsidR="00592944" w:rsidTr="00082DEC">
        <w:tc>
          <w:tcPr>
            <w:tcW w:w="990" w:type="dxa"/>
            <w:shd w:val="clear" w:color="auto" w:fill="auto"/>
          </w:tcPr>
          <w:p w:rsidR="00592944" w:rsidRDefault="00592944" w:rsidP="004E4C85">
            <w:r>
              <w:t>2009</w:t>
            </w:r>
          </w:p>
        </w:tc>
        <w:tc>
          <w:tcPr>
            <w:tcW w:w="1170" w:type="dxa"/>
            <w:shd w:val="clear" w:color="auto" w:fill="auto"/>
          </w:tcPr>
          <w:p w:rsidR="00592944" w:rsidRDefault="00592944" w:rsidP="004E4C85">
            <w:r>
              <w:t>180</w:t>
            </w:r>
          </w:p>
        </w:tc>
        <w:tc>
          <w:tcPr>
            <w:tcW w:w="1260" w:type="dxa"/>
            <w:shd w:val="clear" w:color="auto" w:fill="auto"/>
          </w:tcPr>
          <w:p w:rsidR="00592944" w:rsidRDefault="00592944" w:rsidP="004E4C85">
            <w:r>
              <w:t>58</w:t>
            </w:r>
          </w:p>
        </w:tc>
        <w:tc>
          <w:tcPr>
            <w:tcW w:w="1080" w:type="dxa"/>
            <w:shd w:val="clear" w:color="auto" w:fill="auto"/>
          </w:tcPr>
          <w:p w:rsidR="00592944" w:rsidRDefault="00592944" w:rsidP="004E4C85">
            <w:r>
              <w:t>320</w:t>
            </w:r>
          </w:p>
        </w:tc>
        <w:tc>
          <w:tcPr>
            <w:tcW w:w="1080" w:type="dxa"/>
            <w:shd w:val="clear" w:color="auto" w:fill="auto"/>
          </w:tcPr>
          <w:p w:rsidR="00592944" w:rsidRDefault="00592944" w:rsidP="004E4C85">
            <w:r>
              <w:t>580</w:t>
            </w:r>
          </w:p>
        </w:tc>
        <w:tc>
          <w:tcPr>
            <w:tcW w:w="1170" w:type="dxa"/>
            <w:shd w:val="clear" w:color="auto" w:fill="auto"/>
          </w:tcPr>
          <w:p w:rsidR="00592944" w:rsidRDefault="00592944" w:rsidP="004E4C85">
            <w:r>
              <w:t>47</w:t>
            </w:r>
          </w:p>
        </w:tc>
        <w:tc>
          <w:tcPr>
            <w:tcW w:w="1260" w:type="dxa"/>
            <w:shd w:val="clear" w:color="auto" w:fill="auto"/>
          </w:tcPr>
          <w:p w:rsidR="00592944" w:rsidRDefault="00592944" w:rsidP="004E4C85">
            <w:r>
              <w:t>1,185</w:t>
            </w:r>
          </w:p>
        </w:tc>
      </w:tr>
      <w:tr w:rsidR="00592944" w:rsidTr="00082DEC">
        <w:tc>
          <w:tcPr>
            <w:tcW w:w="990" w:type="dxa"/>
            <w:shd w:val="clear" w:color="auto" w:fill="auto"/>
          </w:tcPr>
          <w:p w:rsidR="00592944" w:rsidRDefault="00592944" w:rsidP="004E4C85">
            <w:r>
              <w:t>2010</w:t>
            </w:r>
          </w:p>
        </w:tc>
        <w:tc>
          <w:tcPr>
            <w:tcW w:w="1170" w:type="dxa"/>
            <w:shd w:val="clear" w:color="auto" w:fill="auto"/>
          </w:tcPr>
          <w:p w:rsidR="00592944" w:rsidRDefault="00592944" w:rsidP="004E4C85">
            <w:r>
              <w:t>200</w:t>
            </w:r>
          </w:p>
        </w:tc>
        <w:tc>
          <w:tcPr>
            <w:tcW w:w="1260" w:type="dxa"/>
            <w:shd w:val="clear" w:color="auto" w:fill="auto"/>
          </w:tcPr>
          <w:p w:rsidR="00592944" w:rsidRDefault="00592944" w:rsidP="004E4C85">
            <w:r>
              <w:t>64</w:t>
            </w:r>
          </w:p>
        </w:tc>
        <w:tc>
          <w:tcPr>
            <w:tcW w:w="1080" w:type="dxa"/>
            <w:shd w:val="clear" w:color="auto" w:fill="auto"/>
          </w:tcPr>
          <w:p w:rsidR="00592944" w:rsidRDefault="00592944" w:rsidP="004E4C85">
            <w:r>
              <w:t>340</w:t>
            </w:r>
          </w:p>
        </w:tc>
        <w:tc>
          <w:tcPr>
            <w:tcW w:w="1080" w:type="dxa"/>
            <w:shd w:val="clear" w:color="auto" w:fill="auto"/>
          </w:tcPr>
          <w:p w:rsidR="00592944" w:rsidRDefault="00592944" w:rsidP="004E4C85">
            <w:r>
              <w:t>735</w:t>
            </w:r>
          </w:p>
        </w:tc>
        <w:tc>
          <w:tcPr>
            <w:tcW w:w="1170" w:type="dxa"/>
            <w:shd w:val="clear" w:color="auto" w:fill="auto"/>
          </w:tcPr>
          <w:p w:rsidR="00592944" w:rsidRDefault="00592944" w:rsidP="004E4C85">
            <w:r>
              <w:t>48</w:t>
            </w:r>
          </w:p>
        </w:tc>
        <w:tc>
          <w:tcPr>
            <w:tcW w:w="1260" w:type="dxa"/>
            <w:shd w:val="clear" w:color="auto" w:fill="auto"/>
          </w:tcPr>
          <w:p w:rsidR="00592944" w:rsidRDefault="00592944" w:rsidP="004E4C85">
            <w:r>
              <w:t>1,387</w:t>
            </w:r>
          </w:p>
        </w:tc>
      </w:tr>
      <w:tr w:rsidR="00592944" w:rsidTr="00082DEC">
        <w:tc>
          <w:tcPr>
            <w:tcW w:w="990" w:type="dxa"/>
            <w:shd w:val="clear" w:color="auto" w:fill="auto"/>
          </w:tcPr>
          <w:p w:rsidR="00592944" w:rsidRDefault="00592944" w:rsidP="004E4C85">
            <w:r>
              <w:t>2011</w:t>
            </w:r>
          </w:p>
        </w:tc>
        <w:tc>
          <w:tcPr>
            <w:tcW w:w="1170" w:type="dxa"/>
            <w:shd w:val="clear" w:color="auto" w:fill="auto"/>
          </w:tcPr>
          <w:p w:rsidR="00592944" w:rsidRDefault="00592944" w:rsidP="004E4C85">
            <w:r>
              <w:t>200</w:t>
            </w:r>
          </w:p>
        </w:tc>
        <w:tc>
          <w:tcPr>
            <w:tcW w:w="1260" w:type="dxa"/>
            <w:shd w:val="clear" w:color="auto" w:fill="auto"/>
          </w:tcPr>
          <w:p w:rsidR="00592944" w:rsidRDefault="00592944" w:rsidP="004E4C85">
            <w:r>
              <w:t>65</w:t>
            </w:r>
          </w:p>
        </w:tc>
        <w:tc>
          <w:tcPr>
            <w:tcW w:w="1080" w:type="dxa"/>
            <w:shd w:val="clear" w:color="auto" w:fill="auto"/>
          </w:tcPr>
          <w:p w:rsidR="00592944" w:rsidRDefault="00592944" w:rsidP="004E4C85">
            <w:r>
              <w:t>345</w:t>
            </w:r>
          </w:p>
        </w:tc>
        <w:tc>
          <w:tcPr>
            <w:tcW w:w="1080" w:type="dxa"/>
            <w:shd w:val="clear" w:color="auto" w:fill="auto"/>
          </w:tcPr>
          <w:p w:rsidR="00592944" w:rsidRDefault="00592944" w:rsidP="004E4C85">
            <w:r>
              <w:t>770</w:t>
            </w:r>
          </w:p>
        </w:tc>
        <w:tc>
          <w:tcPr>
            <w:tcW w:w="1170" w:type="dxa"/>
            <w:shd w:val="clear" w:color="auto" w:fill="auto"/>
          </w:tcPr>
          <w:p w:rsidR="00592944" w:rsidRDefault="00592944" w:rsidP="004E4C85">
            <w:r>
              <w:t>49</w:t>
            </w:r>
          </w:p>
        </w:tc>
        <w:tc>
          <w:tcPr>
            <w:tcW w:w="1260" w:type="dxa"/>
            <w:shd w:val="clear" w:color="auto" w:fill="auto"/>
          </w:tcPr>
          <w:p w:rsidR="00592944" w:rsidRDefault="00592944" w:rsidP="004E4C85">
            <w:r>
              <w:t>1,429</w:t>
            </w:r>
          </w:p>
        </w:tc>
      </w:tr>
      <w:tr w:rsidR="00592944" w:rsidTr="00082DEC">
        <w:tc>
          <w:tcPr>
            <w:tcW w:w="990" w:type="dxa"/>
            <w:shd w:val="clear" w:color="auto" w:fill="auto"/>
          </w:tcPr>
          <w:p w:rsidR="00592944" w:rsidRDefault="00592944" w:rsidP="004E4C85">
            <w:r>
              <w:t>2012</w:t>
            </w:r>
          </w:p>
        </w:tc>
        <w:tc>
          <w:tcPr>
            <w:tcW w:w="1170" w:type="dxa"/>
            <w:shd w:val="clear" w:color="auto" w:fill="auto"/>
          </w:tcPr>
          <w:p w:rsidR="00592944" w:rsidRDefault="00592944" w:rsidP="004E4C85">
            <w:r>
              <w:t>200</w:t>
            </w:r>
          </w:p>
        </w:tc>
        <w:tc>
          <w:tcPr>
            <w:tcW w:w="1260" w:type="dxa"/>
            <w:shd w:val="clear" w:color="auto" w:fill="auto"/>
          </w:tcPr>
          <w:p w:rsidR="00592944" w:rsidRDefault="00592944" w:rsidP="004E4C85">
            <w:r>
              <w:t>65</w:t>
            </w:r>
          </w:p>
        </w:tc>
        <w:tc>
          <w:tcPr>
            <w:tcW w:w="1080" w:type="dxa"/>
            <w:shd w:val="clear" w:color="auto" w:fill="auto"/>
          </w:tcPr>
          <w:p w:rsidR="00592944" w:rsidRDefault="00592944" w:rsidP="004E4C85">
            <w:r>
              <w:t>345</w:t>
            </w:r>
          </w:p>
        </w:tc>
        <w:tc>
          <w:tcPr>
            <w:tcW w:w="1080" w:type="dxa"/>
            <w:shd w:val="clear" w:color="auto" w:fill="auto"/>
          </w:tcPr>
          <w:p w:rsidR="00592944" w:rsidRDefault="00592944" w:rsidP="004E4C85">
            <w:r>
              <w:t>800</w:t>
            </w:r>
          </w:p>
        </w:tc>
        <w:tc>
          <w:tcPr>
            <w:tcW w:w="1170" w:type="dxa"/>
            <w:shd w:val="clear" w:color="auto" w:fill="auto"/>
          </w:tcPr>
          <w:p w:rsidR="00592944" w:rsidRDefault="00592944" w:rsidP="004E4C85">
            <w:r>
              <w:t>50</w:t>
            </w:r>
          </w:p>
        </w:tc>
        <w:tc>
          <w:tcPr>
            <w:tcW w:w="1260" w:type="dxa"/>
            <w:shd w:val="clear" w:color="auto" w:fill="auto"/>
          </w:tcPr>
          <w:p w:rsidR="00592944" w:rsidRDefault="00592944" w:rsidP="004E4C85">
            <w:r>
              <w:t>1,460</w:t>
            </w:r>
          </w:p>
        </w:tc>
      </w:tr>
    </w:tbl>
    <w:p w:rsidR="00592944" w:rsidRDefault="00601A0F" w:rsidP="00993A38">
      <w:pPr>
        <w:ind w:firstLine="720"/>
        <w:rPr>
          <w:color w:val="000000"/>
          <w:sz w:val="23"/>
          <w:szCs w:val="23"/>
        </w:rPr>
      </w:pPr>
      <w:r>
        <w:rPr>
          <w:color w:val="000000"/>
          <w:sz w:val="23"/>
          <w:szCs w:val="23"/>
        </w:rPr>
        <w:t>Source: Moderntiredealer.com</w:t>
      </w:r>
      <w:r w:rsidR="00850D0D">
        <w:rPr>
          <w:color w:val="000000"/>
          <w:sz w:val="23"/>
          <w:szCs w:val="23"/>
        </w:rPr>
        <w:br/>
      </w:r>
    </w:p>
    <w:p w:rsidR="009529A2" w:rsidRPr="008A4D59" w:rsidRDefault="00251FF7" w:rsidP="006F00C6">
      <w:pPr>
        <w:shd w:val="clear" w:color="auto" w:fill="FFFFFF"/>
        <w:spacing w:after="180" w:line="270" w:lineRule="atLeast"/>
        <w:ind w:firstLine="720"/>
      </w:pPr>
      <w:r w:rsidRPr="008A4D59">
        <w:lastRenderedPageBreak/>
        <w:t xml:space="preserve">Tire industry comprised </w:t>
      </w:r>
      <w:r w:rsidR="00CA5FD4">
        <w:t xml:space="preserve">of </w:t>
      </w:r>
      <w:r w:rsidRPr="008A4D59">
        <w:t>two distinct markets: (1) the original equipment (OE) market, and (2) the replacement market.  Both market</w:t>
      </w:r>
      <w:r w:rsidR="00CA5FD4">
        <w:t>s</w:t>
      </w:r>
      <w:r w:rsidRPr="008A4D59">
        <w:t xml:space="preserve"> included passenger car tires, light, medium, and heavy truc</w:t>
      </w:r>
      <w:r w:rsidR="00B8696B" w:rsidRPr="008A4D59">
        <w:t>k tires, and farm vehicle tires.</w:t>
      </w:r>
    </w:p>
    <w:p w:rsidR="00251FF7" w:rsidRPr="008A4D59" w:rsidRDefault="00251FF7" w:rsidP="00251FF7">
      <w:r w:rsidRPr="008A4D59">
        <w:rPr>
          <w:b/>
        </w:rPr>
        <w:t xml:space="preserve">The Original Equipment Market   </w:t>
      </w:r>
      <w:r w:rsidRPr="008A4D59">
        <w:t>Auto manufacturers bought all of their tires directly from tire manufacturers.  No auto producers have integrated backward into tire manufacturing as they have into other component vehicle parts.</w:t>
      </w:r>
      <w:r w:rsidR="000141DA" w:rsidRPr="000141DA">
        <w:rPr>
          <w:vertAlign w:val="superscript"/>
        </w:rPr>
        <w:t>64</w:t>
      </w:r>
      <w:r w:rsidRPr="008A4D59">
        <w:t xml:space="preserve">  Competition among the tire manufacturers to supply tires to the auto manufacturers has been fierce.  Since tires were such a small cost item in the overall price of new vehicles, changes in OE tire prices have virtually zero effect on total OE tire demand.</w:t>
      </w:r>
      <w:r w:rsidR="000141DA" w:rsidRPr="000141DA">
        <w:rPr>
          <w:vertAlign w:val="superscript"/>
        </w:rPr>
        <w:t>6</w:t>
      </w:r>
      <w:r w:rsidR="000141DA">
        <w:rPr>
          <w:vertAlign w:val="superscript"/>
        </w:rPr>
        <w:t>5</w:t>
      </w:r>
      <w:r w:rsidRPr="008A4D59">
        <w:t xml:space="preserve">  The demand for OE tires was directly related to the number of vehicles produced and it was highly elastic to the ease with which motor vehicle manufacturers could switch to other tire manufacturers’ brands.</w:t>
      </w:r>
      <w:r w:rsidR="009529A2" w:rsidRPr="008A4D59">
        <w:t xml:space="preserve">  </w:t>
      </w:r>
      <w:r w:rsidR="009529A2" w:rsidRPr="008A4D59">
        <w:rPr>
          <w:color w:val="000000"/>
          <w:shd w:val="clear" w:color="auto" w:fill="FFFFFF"/>
        </w:rPr>
        <w:t>However, the vast majority of OE tires used on American made vehicles were made in the United States in order to reduce carmakers’ supply-chain risks and to protect the tire manufacturers’ proprietary production processes.</w:t>
      </w:r>
      <w:r w:rsidR="000141DA" w:rsidRPr="000141DA">
        <w:rPr>
          <w:color w:val="000000"/>
          <w:shd w:val="clear" w:color="auto" w:fill="FFFFFF"/>
          <w:vertAlign w:val="superscript"/>
        </w:rPr>
        <w:t>66</w:t>
      </w:r>
      <w:r w:rsidRPr="008A4D59">
        <w:t xml:space="preserve">  All the major tire manufacturers were eager to have new vehicles equipped with their own brands in order to enhance replacement tire sales.</w:t>
      </w:r>
      <w:r w:rsidR="009529A2" w:rsidRPr="008A4D59">
        <w:t xml:space="preserve">  In fact, </w:t>
      </w:r>
      <w:r w:rsidR="009529A2" w:rsidRPr="008A4D59">
        <w:rPr>
          <w:color w:val="000000"/>
          <w:shd w:val="clear" w:color="auto" w:fill="FFFFFF"/>
        </w:rPr>
        <w:t xml:space="preserve">increasing automation was allowing tire manufacturers to meet OE demand with fewer plants and fewer workers.  </w:t>
      </w:r>
      <w:r w:rsidRPr="008A4D59">
        <w:t>The sale of OE tires was thus seen as strategically important, not only as a way to strengthen sales in the more profitable replacement segment but also to achieve economies of scale in manufacturing.</w:t>
      </w:r>
    </w:p>
    <w:p w:rsidR="00251FF7" w:rsidRPr="008A4D59" w:rsidRDefault="00251FF7" w:rsidP="00251FF7">
      <w:r w:rsidRPr="008A4D59">
        <w:tab/>
        <w:t xml:space="preserve">Vehicle manufacturers set detailed tire specifications for each of their vehicle models, and tire producers must meet those specifications if their tires were to be considered original equipment.  It was </w:t>
      </w:r>
      <w:r w:rsidR="00CA5FD4">
        <w:t xml:space="preserve">more </w:t>
      </w:r>
      <w:r w:rsidRPr="008A4D59">
        <w:t>typical for auto/truck manufacturers to establish quality standards for the OE tires they purchased than was the case for replacement tires.  The automobile companies bought tires in large quantities and, since the number of buyers was low, they could usually negotiate low prices.  Using this leverage over the years, the automakers have managed to negotiate an average price for an OE tire that was several dollars below what wholesale distributors paid tire manufacturers for a replacement tire of similar quality.  In effect, the auto companies bought OE tires for roughly half the retail price commanded by replacement tires.  As a result, the original equipment market has become a low-margin one relative to the replacement tire market.</w:t>
      </w:r>
    </w:p>
    <w:p w:rsidR="00251FF7" w:rsidRPr="008A4D59" w:rsidRDefault="00251FF7" w:rsidP="00251FF7"/>
    <w:p w:rsidR="00E521FF" w:rsidRDefault="00B8696B" w:rsidP="00E521FF">
      <w:r w:rsidRPr="008A4D59">
        <w:rPr>
          <w:b/>
        </w:rPr>
        <w:t xml:space="preserve">Replacement Tire Market   </w:t>
      </w:r>
      <w:r w:rsidR="00E521FF" w:rsidRPr="008A4D59">
        <w:rPr>
          <w:color w:val="000000"/>
          <w:shd w:val="clear" w:color="auto" w:fill="FFFFFF"/>
        </w:rPr>
        <w:t xml:space="preserve">The larger portion of the consumer tire market involved replacement tires that were sold to consumers through various retail channels.  </w:t>
      </w:r>
      <w:r w:rsidR="00E521FF" w:rsidRPr="008A4D59">
        <w:t>The postwar era was one of expansion for the tire industry as a result of several converging growth factors.  More disposable income enabled more Americans to own cars.  Americans experienced the expansion of the interstate highway system and the postwar trend toward suburbanization.  This meant more wear and tear on tires and increasing demand for replacement tires.  Furthermore, the rail system was being replaced rapidly by buses, taxis, and trucks for local an</w:t>
      </w:r>
      <w:r w:rsidR="00A67CB1">
        <w:t>d long-distance transportation.</w:t>
      </w:r>
    </w:p>
    <w:p w:rsidR="00E84627" w:rsidRDefault="00A67CB1" w:rsidP="00A67CB1">
      <w:pPr>
        <w:ind w:firstLine="720"/>
        <w:rPr>
          <w:color w:val="000000"/>
        </w:rPr>
      </w:pPr>
      <w:r w:rsidRPr="008A4D59">
        <w:t xml:space="preserve">Demand for replacement tires depended on factors such as per capita disposable income, the average age of a car, the durability of tire tread, the number of cars in circulation, the average number of miles driven, and gasoline prices.  Any reduction in new car sales was considered good news in the replacement market because it meant that drivers were hanging on to their cars longer.  Even in a strong economy, used car sales rose along with those of new cars, and motorists also spent more time on the road, further increasing the demand for replacement tires.  </w:t>
      </w:r>
      <w:r w:rsidRPr="00A67CB1">
        <w:rPr>
          <w:color w:val="000000"/>
        </w:rPr>
        <w:t>The per capita income was low during the recession, thus the tire sales suffered especially in 2008 and 2009.  The consumers were cutting back on spending by holding back on tire replacement, and the OE</w:t>
      </w:r>
      <w:r w:rsidR="008F7A6B">
        <w:rPr>
          <w:color w:val="000000"/>
        </w:rPr>
        <w:t xml:space="preserve">s had halted production lines.  </w:t>
      </w:r>
      <w:r w:rsidR="00B63D94">
        <w:rPr>
          <w:color w:val="000000"/>
        </w:rPr>
        <w:t>Since 20</w:t>
      </w:r>
      <w:r w:rsidR="00F55D14">
        <w:rPr>
          <w:color w:val="000000"/>
        </w:rPr>
        <w:t>10</w:t>
      </w:r>
      <w:r w:rsidR="00B63D94">
        <w:rPr>
          <w:color w:val="000000"/>
        </w:rPr>
        <w:t>, unit shipments of replacement tires have been flat</w:t>
      </w:r>
      <w:r w:rsidR="00E84627">
        <w:rPr>
          <w:color w:val="000000"/>
        </w:rPr>
        <w:t xml:space="preserve"> every year (s</w:t>
      </w:r>
      <w:r w:rsidR="00F55D14">
        <w:rPr>
          <w:color w:val="000000"/>
        </w:rPr>
        <w:t>e</w:t>
      </w:r>
      <w:r w:rsidR="00E84627">
        <w:rPr>
          <w:color w:val="000000"/>
        </w:rPr>
        <w:t>e Exhibit 8 for volume trends in the United States by segment).</w:t>
      </w:r>
    </w:p>
    <w:p w:rsidR="00F55D14" w:rsidRDefault="00F55D14" w:rsidP="00052F79">
      <w:pPr>
        <w:rPr>
          <w:color w:val="000000"/>
        </w:rPr>
      </w:pPr>
    </w:p>
    <w:p w:rsidR="00850D0D" w:rsidRDefault="00850D0D" w:rsidP="00052F79">
      <w:pPr>
        <w:rPr>
          <w:color w:val="000000"/>
        </w:rPr>
      </w:pPr>
    </w:p>
    <w:p w:rsidR="00E84627" w:rsidRPr="00052F79" w:rsidRDefault="00E84627" w:rsidP="00E84627">
      <w:pPr>
        <w:shd w:val="clear" w:color="auto" w:fill="FCFCFC"/>
        <w:spacing w:after="200" w:line="210" w:lineRule="atLeast"/>
        <w:jc w:val="center"/>
        <w:textAlignment w:val="baseline"/>
        <w:rPr>
          <w:b/>
          <w:color w:val="000000"/>
        </w:rPr>
      </w:pPr>
      <w:r w:rsidRPr="00052F79">
        <w:rPr>
          <w:b/>
          <w:color w:val="000000"/>
        </w:rPr>
        <w:t>EXHIBIT 8</w:t>
      </w:r>
      <w:r w:rsidR="00052F79">
        <w:rPr>
          <w:b/>
          <w:color w:val="000000"/>
        </w:rPr>
        <w:t xml:space="preserve"> </w:t>
      </w:r>
      <w:r w:rsidRPr="00052F79">
        <w:rPr>
          <w:b/>
          <w:color w:val="000000"/>
        </w:rPr>
        <w:t>- U.S. Tire Shipments (in millions)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900"/>
        <w:gridCol w:w="900"/>
        <w:gridCol w:w="990"/>
        <w:gridCol w:w="990"/>
        <w:gridCol w:w="1080"/>
      </w:tblGrid>
      <w:tr w:rsidR="00ED27AF" w:rsidRPr="00674E00" w:rsidTr="00F55D14">
        <w:trPr>
          <w:trHeight w:val="458"/>
        </w:trPr>
        <w:tc>
          <w:tcPr>
            <w:tcW w:w="2430" w:type="dxa"/>
            <w:shd w:val="clear" w:color="auto" w:fill="auto"/>
          </w:tcPr>
          <w:p w:rsidR="00ED27AF" w:rsidRPr="00052F79" w:rsidRDefault="00ED27AF" w:rsidP="00E84627">
            <w:pPr>
              <w:rPr>
                <w:rFonts w:eastAsia="Calibri"/>
                <w:sz w:val="22"/>
                <w:szCs w:val="22"/>
              </w:rPr>
            </w:pPr>
          </w:p>
        </w:tc>
        <w:tc>
          <w:tcPr>
            <w:tcW w:w="900" w:type="dxa"/>
            <w:shd w:val="clear" w:color="auto" w:fill="auto"/>
          </w:tcPr>
          <w:p w:rsidR="00ED27AF" w:rsidRPr="00052F79" w:rsidRDefault="00ED27AF" w:rsidP="00E84627">
            <w:pPr>
              <w:rPr>
                <w:rFonts w:eastAsia="Calibri"/>
                <w:sz w:val="22"/>
                <w:szCs w:val="22"/>
              </w:rPr>
            </w:pPr>
            <w:r w:rsidRPr="00052F79">
              <w:rPr>
                <w:rFonts w:eastAsia="Calibri"/>
                <w:sz w:val="22"/>
                <w:szCs w:val="22"/>
              </w:rPr>
              <w:t>2009</w:t>
            </w:r>
          </w:p>
        </w:tc>
        <w:tc>
          <w:tcPr>
            <w:tcW w:w="900" w:type="dxa"/>
            <w:shd w:val="clear" w:color="auto" w:fill="auto"/>
          </w:tcPr>
          <w:p w:rsidR="00ED27AF" w:rsidRPr="00052F79" w:rsidRDefault="00ED27AF" w:rsidP="00E84627">
            <w:pPr>
              <w:rPr>
                <w:rFonts w:eastAsia="Calibri"/>
                <w:sz w:val="22"/>
                <w:szCs w:val="22"/>
              </w:rPr>
            </w:pPr>
            <w:r w:rsidRPr="00052F79">
              <w:rPr>
                <w:rFonts w:eastAsia="Calibri"/>
                <w:sz w:val="22"/>
                <w:szCs w:val="22"/>
              </w:rPr>
              <w:t>2010</w:t>
            </w:r>
          </w:p>
        </w:tc>
        <w:tc>
          <w:tcPr>
            <w:tcW w:w="990" w:type="dxa"/>
            <w:shd w:val="clear" w:color="auto" w:fill="auto"/>
          </w:tcPr>
          <w:p w:rsidR="00ED27AF" w:rsidRPr="00052F79" w:rsidRDefault="00ED27AF" w:rsidP="00E84627">
            <w:pPr>
              <w:rPr>
                <w:rFonts w:eastAsia="Calibri"/>
                <w:sz w:val="22"/>
                <w:szCs w:val="22"/>
              </w:rPr>
            </w:pPr>
            <w:r w:rsidRPr="00052F79">
              <w:rPr>
                <w:rFonts w:eastAsia="Calibri"/>
                <w:sz w:val="22"/>
                <w:szCs w:val="22"/>
              </w:rPr>
              <w:t>2011</w:t>
            </w:r>
          </w:p>
        </w:tc>
        <w:tc>
          <w:tcPr>
            <w:tcW w:w="990" w:type="dxa"/>
            <w:shd w:val="clear" w:color="auto" w:fill="auto"/>
          </w:tcPr>
          <w:p w:rsidR="00ED27AF" w:rsidRPr="00052F79" w:rsidRDefault="00ED27AF" w:rsidP="00E84627">
            <w:pPr>
              <w:rPr>
                <w:rFonts w:eastAsia="Calibri"/>
                <w:sz w:val="22"/>
                <w:szCs w:val="22"/>
              </w:rPr>
            </w:pPr>
            <w:r w:rsidRPr="00052F79">
              <w:rPr>
                <w:rFonts w:eastAsia="Calibri"/>
                <w:sz w:val="22"/>
                <w:szCs w:val="22"/>
              </w:rPr>
              <w:t>2012</w:t>
            </w:r>
          </w:p>
        </w:tc>
        <w:tc>
          <w:tcPr>
            <w:tcW w:w="1080" w:type="dxa"/>
          </w:tcPr>
          <w:p w:rsidR="00ED27AF" w:rsidRPr="00052F79" w:rsidRDefault="00ED27AF" w:rsidP="00E84627">
            <w:pPr>
              <w:rPr>
                <w:rFonts w:eastAsia="Calibri"/>
                <w:sz w:val="22"/>
                <w:szCs w:val="22"/>
              </w:rPr>
            </w:pPr>
            <w:r w:rsidRPr="00052F79">
              <w:rPr>
                <w:rFonts w:eastAsia="Calibri"/>
                <w:sz w:val="22"/>
                <w:szCs w:val="22"/>
              </w:rPr>
              <w:t>2013</w:t>
            </w:r>
          </w:p>
        </w:tc>
      </w:tr>
      <w:tr w:rsidR="00ED27AF" w:rsidRPr="00674E00" w:rsidTr="00F55D14">
        <w:tc>
          <w:tcPr>
            <w:tcW w:w="2430" w:type="dxa"/>
            <w:shd w:val="clear" w:color="auto" w:fill="auto"/>
          </w:tcPr>
          <w:p w:rsidR="00ED27AF" w:rsidRPr="00052F79" w:rsidRDefault="00ED27AF" w:rsidP="00E84627">
            <w:pPr>
              <w:rPr>
                <w:rFonts w:eastAsia="Calibri"/>
                <w:b/>
                <w:sz w:val="22"/>
                <w:szCs w:val="22"/>
              </w:rPr>
            </w:pPr>
            <w:r w:rsidRPr="00052F79">
              <w:rPr>
                <w:rFonts w:eastAsia="Calibri"/>
                <w:b/>
                <w:sz w:val="22"/>
                <w:szCs w:val="22"/>
              </w:rPr>
              <w:t>Passenger:</w:t>
            </w:r>
          </w:p>
        </w:tc>
        <w:tc>
          <w:tcPr>
            <w:tcW w:w="900" w:type="dxa"/>
            <w:shd w:val="clear" w:color="auto" w:fill="auto"/>
          </w:tcPr>
          <w:p w:rsidR="00ED27AF" w:rsidRPr="00052F79" w:rsidRDefault="00ED27AF" w:rsidP="00E84627">
            <w:pPr>
              <w:rPr>
                <w:rFonts w:eastAsia="Calibri"/>
                <w:sz w:val="22"/>
                <w:szCs w:val="22"/>
              </w:rPr>
            </w:pPr>
          </w:p>
        </w:tc>
        <w:tc>
          <w:tcPr>
            <w:tcW w:w="900" w:type="dxa"/>
            <w:shd w:val="clear" w:color="auto" w:fill="auto"/>
          </w:tcPr>
          <w:p w:rsidR="00ED27AF" w:rsidRPr="00052F79" w:rsidRDefault="00ED27AF" w:rsidP="00E84627">
            <w:pPr>
              <w:rPr>
                <w:rFonts w:eastAsia="Calibri"/>
                <w:sz w:val="22"/>
                <w:szCs w:val="22"/>
              </w:rPr>
            </w:pPr>
          </w:p>
        </w:tc>
        <w:tc>
          <w:tcPr>
            <w:tcW w:w="990" w:type="dxa"/>
            <w:shd w:val="clear" w:color="auto" w:fill="auto"/>
          </w:tcPr>
          <w:p w:rsidR="00ED27AF" w:rsidRPr="00052F79" w:rsidRDefault="00ED27AF" w:rsidP="00E84627">
            <w:pPr>
              <w:rPr>
                <w:rFonts w:eastAsia="Calibri"/>
                <w:sz w:val="22"/>
                <w:szCs w:val="22"/>
              </w:rPr>
            </w:pPr>
          </w:p>
        </w:tc>
        <w:tc>
          <w:tcPr>
            <w:tcW w:w="990" w:type="dxa"/>
            <w:shd w:val="clear" w:color="auto" w:fill="auto"/>
          </w:tcPr>
          <w:p w:rsidR="00ED27AF" w:rsidRPr="00052F79" w:rsidRDefault="00ED27AF" w:rsidP="00E84627">
            <w:pPr>
              <w:rPr>
                <w:rFonts w:eastAsia="Calibri"/>
                <w:sz w:val="22"/>
                <w:szCs w:val="22"/>
              </w:rPr>
            </w:pPr>
          </w:p>
        </w:tc>
        <w:tc>
          <w:tcPr>
            <w:tcW w:w="1080" w:type="dxa"/>
          </w:tcPr>
          <w:p w:rsidR="00ED27AF" w:rsidRPr="00052F79" w:rsidRDefault="00ED27AF" w:rsidP="00E84627">
            <w:pPr>
              <w:rPr>
                <w:rFonts w:eastAsia="Calibri"/>
                <w:sz w:val="22"/>
                <w:szCs w:val="22"/>
              </w:rPr>
            </w:pPr>
          </w:p>
        </w:tc>
      </w:tr>
      <w:tr w:rsidR="00ED27AF" w:rsidRPr="00674E00" w:rsidTr="00F55D14">
        <w:tc>
          <w:tcPr>
            <w:tcW w:w="2430" w:type="dxa"/>
            <w:shd w:val="clear" w:color="auto" w:fill="auto"/>
          </w:tcPr>
          <w:p w:rsidR="00ED27AF" w:rsidRPr="00052F79" w:rsidRDefault="00AE2780" w:rsidP="00E84627">
            <w:pPr>
              <w:rPr>
                <w:rFonts w:eastAsia="Calibri"/>
                <w:sz w:val="22"/>
                <w:szCs w:val="22"/>
              </w:rPr>
            </w:pPr>
            <w:r w:rsidRPr="00052F79">
              <w:rPr>
                <w:rFonts w:eastAsia="Calibri"/>
                <w:sz w:val="22"/>
                <w:szCs w:val="22"/>
              </w:rPr>
              <w:t xml:space="preserve">    </w:t>
            </w:r>
            <w:r w:rsidR="00ED27AF" w:rsidRPr="00052F79">
              <w:rPr>
                <w:rFonts w:eastAsia="Calibri"/>
                <w:sz w:val="22"/>
                <w:szCs w:val="22"/>
              </w:rPr>
              <w:t>Replacement</w:t>
            </w:r>
          </w:p>
        </w:tc>
        <w:tc>
          <w:tcPr>
            <w:tcW w:w="900" w:type="dxa"/>
            <w:shd w:val="clear" w:color="auto" w:fill="auto"/>
          </w:tcPr>
          <w:p w:rsidR="00ED27AF" w:rsidRPr="00052F79" w:rsidRDefault="00ED27AF" w:rsidP="00ED27AF">
            <w:pPr>
              <w:rPr>
                <w:rFonts w:eastAsia="Calibri"/>
                <w:sz w:val="22"/>
                <w:szCs w:val="22"/>
              </w:rPr>
            </w:pPr>
            <w:r w:rsidRPr="00052F79">
              <w:rPr>
                <w:rFonts w:eastAsia="Calibri"/>
                <w:sz w:val="22"/>
                <w:szCs w:val="22"/>
              </w:rPr>
              <w:t>184.0</w:t>
            </w:r>
          </w:p>
        </w:tc>
        <w:tc>
          <w:tcPr>
            <w:tcW w:w="900" w:type="dxa"/>
            <w:shd w:val="clear" w:color="auto" w:fill="auto"/>
          </w:tcPr>
          <w:p w:rsidR="00ED27AF" w:rsidRPr="00052F79" w:rsidRDefault="00ED27AF" w:rsidP="00E84627">
            <w:pPr>
              <w:rPr>
                <w:rFonts w:eastAsia="Calibri"/>
                <w:sz w:val="22"/>
                <w:szCs w:val="22"/>
              </w:rPr>
            </w:pPr>
            <w:r w:rsidRPr="00052F79">
              <w:rPr>
                <w:rFonts w:eastAsia="Calibri"/>
                <w:sz w:val="22"/>
                <w:szCs w:val="22"/>
              </w:rPr>
              <w:t>198.7</w:t>
            </w:r>
          </w:p>
        </w:tc>
        <w:tc>
          <w:tcPr>
            <w:tcW w:w="990" w:type="dxa"/>
            <w:shd w:val="clear" w:color="auto" w:fill="auto"/>
          </w:tcPr>
          <w:p w:rsidR="00ED27AF" w:rsidRPr="00052F79" w:rsidRDefault="00ED27AF" w:rsidP="00E84627">
            <w:pPr>
              <w:rPr>
                <w:rFonts w:eastAsia="Calibri"/>
                <w:sz w:val="22"/>
                <w:szCs w:val="22"/>
              </w:rPr>
            </w:pPr>
            <w:r w:rsidRPr="00052F79">
              <w:rPr>
                <w:rFonts w:eastAsia="Calibri"/>
                <w:sz w:val="22"/>
                <w:szCs w:val="22"/>
              </w:rPr>
              <w:t>195.5</w:t>
            </w:r>
          </w:p>
        </w:tc>
        <w:tc>
          <w:tcPr>
            <w:tcW w:w="990" w:type="dxa"/>
            <w:shd w:val="clear" w:color="auto" w:fill="auto"/>
          </w:tcPr>
          <w:p w:rsidR="00ED27AF" w:rsidRPr="00052F79" w:rsidRDefault="00ED27AF" w:rsidP="00ED27AF">
            <w:pPr>
              <w:rPr>
                <w:rFonts w:eastAsia="Calibri"/>
                <w:sz w:val="22"/>
                <w:szCs w:val="22"/>
              </w:rPr>
            </w:pPr>
            <w:r w:rsidRPr="00052F79">
              <w:rPr>
                <w:rFonts w:eastAsia="Calibri"/>
                <w:sz w:val="22"/>
                <w:szCs w:val="22"/>
              </w:rPr>
              <w:t>192.0</w:t>
            </w:r>
          </w:p>
        </w:tc>
        <w:tc>
          <w:tcPr>
            <w:tcW w:w="1080" w:type="dxa"/>
          </w:tcPr>
          <w:p w:rsidR="00ED27AF" w:rsidRPr="00052F79" w:rsidRDefault="00ED27AF" w:rsidP="00E84627">
            <w:pPr>
              <w:rPr>
                <w:rFonts w:eastAsia="Calibri"/>
                <w:sz w:val="22"/>
                <w:szCs w:val="22"/>
              </w:rPr>
            </w:pPr>
            <w:r w:rsidRPr="00052F79">
              <w:rPr>
                <w:rFonts w:eastAsia="Calibri"/>
                <w:sz w:val="22"/>
                <w:szCs w:val="22"/>
              </w:rPr>
              <w:t>201.6</w:t>
            </w:r>
          </w:p>
        </w:tc>
      </w:tr>
      <w:tr w:rsidR="00ED27AF" w:rsidRPr="00674E00" w:rsidTr="00F55D14">
        <w:tc>
          <w:tcPr>
            <w:tcW w:w="2430" w:type="dxa"/>
            <w:shd w:val="clear" w:color="auto" w:fill="auto"/>
          </w:tcPr>
          <w:p w:rsidR="00ED27AF" w:rsidRPr="00052F79" w:rsidRDefault="00AE2780" w:rsidP="00E84627">
            <w:pPr>
              <w:rPr>
                <w:rFonts w:eastAsia="Calibri"/>
                <w:sz w:val="22"/>
                <w:szCs w:val="22"/>
              </w:rPr>
            </w:pPr>
            <w:r w:rsidRPr="00052F79">
              <w:rPr>
                <w:rFonts w:eastAsia="Calibri"/>
                <w:sz w:val="22"/>
                <w:szCs w:val="22"/>
              </w:rPr>
              <w:t xml:space="preserve">    </w:t>
            </w:r>
            <w:r w:rsidR="00ED27AF" w:rsidRPr="00052F79">
              <w:rPr>
                <w:rFonts w:eastAsia="Calibri"/>
                <w:sz w:val="22"/>
                <w:szCs w:val="22"/>
              </w:rPr>
              <w:t>OE</w:t>
            </w:r>
          </w:p>
        </w:tc>
        <w:tc>
          <w:tcPr>
            <w:tcW w:w="900" w:type="dxa"/>
            <w:shd w:val="clear" w:color="auto" w:fill="auto"/>
          </w:tcPr>
          <w:p w:rsidR="00ED27AF" w:rsidRPr="00052F79" w:rsidRDefault="00ED27AF" w:rsidP="00ED27AF">
            <w:pPr>
              <w:rPr>
                <w:rFonts w:eastAsia="Calibri"/>
                <w:sz w:val="22"/>
                <w:szCs w:val="22"/>
              </w:rPr>
            </w:pPr>
            <w:r w:rsidRPr="00052F79">
              <w:rPr>
                <w:rFonts w:eastAsia="Calibri"/>
                <w:sz w:val="22"/>
                <w:szCs w:val="22"/>
              </w:rPr>
              <w:t>25.0</w:t>
            </w:r>
          </w:p>
        </w:tc>
        <w:tc>
          <w:tcPr>
            <w:tcW w:w="900" w:type="dxa"/>
            <w:shd w:val="clear" w:color="auto" w:fill="auto"/>
          </w:tcPr>
          <w:p w:rsidR="00ED27AF" w:rsidRPr="00052F79" w:rsidRDefault="00ED27AF" w:rsidP="00E84627">
            <w:pPr>
              <w:rPr>
                <w:rFonts w:eastAsia="Calibri"/>
                <w:sz w:val="22"/>
                <w:szCs w:val="22"/>
              </w:rPr>
            </w:pPr>
            <w:r w:rsidRPr="00052F79">
              <w:rPr>
                <w:rFonts w:eastAsia="Calibri"/>
                <w:sz w:val="22"/>
                <w:szCs w:val="22"/>
              </w:rPr>
              <w:t>34.6</w:t>
            </w:r>
          </w:p>
        </w:tc>
        <w:tc>
          <w:tcPr>
            <w:tcW w:w="990" w:type="dxa"/>
            <w:shd w:val="clear" w:color="auto" w:fill="auto"/>
          </w:tcPr>
          <w:p w:rsidR="00ED27AF" w:rsidRPr="00052F79" w:rsidRDefault="00ED27AF" w:rsidP="00E84627">
            <w:pPr>
              <w:rPr>
                <w:rFonts w:eastAsia="Calibri"/>
                <w:sz w:val="22"/>
                <w:szCs w:val="22"/>
              </w:rPr>
            </w:pPr>
            <w:r w:rsidRPr="00052F79">
              <w:rPr>
                <w:rFonts w:eastAsia="Calibri"/>
                <w:sz w:val="22"/>
                <w:szCs w:val="22"/>
              </w:rPr>
              <w:t>36.0</w:t>
            </w:r>
          </w:p>
        </w:tc>
        <w:tc>
          <w:tcPr>
            <w:tcW w:w="990" w:type="dxa"/>
            <w:shd w:val="clear" w:color="auto" w:fill="auto"/>
          </w:tcPr>
          <w:p w:rsidR="00ED27AF" w:rsidRPr="00052F79" w:rsidRDefault="00ED27AF" w:rsidP="00E84627">
            <w:pPr>
              <w:rPr>
                <w:rFonts w:eastAsia="Calibri"/>
                <w:sz w:val="22"/>
                <w:szCs w:val="22"/>
              </w:rPr>
            </w:pPr>
            <w:r w:rsidRPr="00052F79">
              <w:rPr>
                <w:rFonts w:eastAsia="Calibri"/>
                <w:sz w:val="22"/>
                <w:szCs w:val="22"/>
              </w:rPr>
              <w:t>40.5</w:t>
            </w:r>
          </w:p>
        </w:tc>
        <w:tc>
          <w:tcPr>
            <w:tcW w:w="1080" w:type="dxa"/>
          </w:tcPr>
          <w:p w:rsidR="00ED27AF" w:rsidRPr="00052F79" w:rsidRDefault="00ED27AF" w:rsidP="00E84627">
            <w:pPr>
              <w:rPr>
                <w:rFonts w:eastAsia="Calibri"/>
                <w:sz w:val="22"/>
                <w:szCs w:val="22"/>
              </w:rPr>
            </w:pPr>
            <w:r w:rsidRPr="00052F79">
              <w:rPr>
                <w:rFonts w:eastAsia="Calibri"/>
                <w:sz w:val="22"/>
                <w:szCs w:val="22"/>
              </w:rPr>
              <w:t>44.0</w:t>
            </w:r>
          </w:p>
        </w:tc>
      </w:tr>
      <w:tr w:rsidR="00ED27AF" w:rsidRPr="00674E00" w:rsidTr="00F55D14">
        <w:tc>
          <w:tcPr>
            <w:tcW w:w="2430" w:type="dxa"/>
            <w:shd w:val="clear" w:color="auto" w:fill="auto"/>
          </w:tcPr>
          <w:p w:rsidR="00ED27AF" w:rsidRPr="00052F79" w:rsidRDefault="00ED27AF" w:rsidP="00E84627">
            <w:pPr>
              <w:rPr>
                <w:rFonts w:eastAsia="Calibri"/>
                <w:b/>
                <w:sz w:val="22"/>
                <w:szCs w:val="22"/>
              </w:rPr>
            </w:pPr>
            <w:r w:rsidRPr="00052F79">
              <w:rPr>
                <w:rFonts w:eastAsia="Calibri"/>
                <w:b/>
                <w:sz w:val="22"/>
                <w:szCs w:val="22"/>
              </w:rPr>
              <w:t>Light Truck:</w:t>
            </w:r>
          </w:p>
        </w:tc>
        <w:tc>
          <w:tcPr>
            <w:tcW w:w="900" w:type="dxa"/>
            <w:shd w:val="clear" w:color="auto" w:fill="auto"/>
          </w:tcPr>
          <w:p w:rsidR="00ED27AF" w:rsidRPr="00052F79" w:rsidRDefault="00ED27AF" w:rsidP="00E84627">
            <w:pPr>
              <w:rPr>
                <w:rFonts w:eastAsia="Calibri"/>
                <w:sz w:val="22"/>
                <w:szCs w:val="22"/>
              </w:rPr>
            </w:pPr>
          </w:p>
        </w:tc>
        <w:tc>
          <w:tcPr>
            <w:tcW w:w="900" w:type="dxa"/>
            <w:shd w:val="clear" w:color="auto" w:fill="auto"/>
          </w:tcPr>
          <w:p w:rsidR="00ED27AF" w:rsidRPr="00052F79" w:rsidRDefault="00ED27AF" w:rsidP="00E84627">
            <w:pPr>
              <w:rPr>
                <w:rFonts w:eastAsia="Calibri"/>
                <w:sz w:val="22"/>
                <w:szCs w:val="22"/>
              </w:rPr>
            </w:pPr>
          </w:p>
        </w:tc>
        <w:tc>
          <w:tcPr>
            <w:tcW w:w="990" w:type="dxa"/>
            <w:shd w:val="clear" w:color="auto" w:fill="auto"/>
          </w:tcPr>
          <w:p w:rsidR="00ED27AF" w:rsidRPr="00052F79" w:rsidRDefault="00ED27AF" w:rsidP="00E84627">
            <w:pPr>
              <w:rPr>
                <w:rFonts w:eastAsia="Calibri"/>
                <w:sz w:val="22"/>
                <w:szCs w:val="22"/>
              </w:rPr>
            </w:pPr>
          </w:p>
        </w:tc>
        <w:tc>
          <w:tcPr>
            <w:tcW w:w="990" w:type="dxa"/>
            <w:shd w:val="clear" w:color="auto" w:fill="auto"/>
          </w:tcPr>
          <w:p w:rsidR="00ED27AF" w:rsidRPr="00052F79" w:rsidRDefault="00ED27AF" w:rsidP="00E84627">
            <w:pPr>
              <w:rPr>
                <w:rFonts w:eastAsia="Calibri"/>
                <w:sz w:val="22"/>
                <w:szCs w:val="22"/>
              </w:rPr>
            </w:pPr>
          </w:p>
        </w:tc>
        <w:tc>
          <w:tcPr>
            <w:tcW w:w="1080" w:type="dxa"/>
          </w:tcPr>
          <w:p w:rsidR="00ED27AF" w:rsidRPr="00052F79" w:rsidRDefault="00ED27AF" w:rsidP="00E84627">
            <w:pPr>
              <w:rPr>
                <w:rFonts w:eastAsia="Calibri"/>
                <w:sz w:val="22"/>
                <w:szCs w:val="22"/>
              </w:rPr>
            </w:pPr>
          </w:p>
        </w:tc>
      </w:tr>
      <w:tr w:rsidR="00ED27AF" w:rsidRPr="00674E00" w:rsidTr="00F55D14">
        <w:tc>
          <w:tcPr>
            <w:tcW w:w="2430" w:type="dxa"/>
            <w:shd w:val="clear" w:color="auto" w:fill="auto"/>
          </w:tcPr>
          <w:p w:rsidR="00ED27AF" w:rsidRPr="00052F79" w:rsidRDefault="00AE2780" w:rsidP="00E84627">
            <w:pPr>
              <w:rPr>
                <w:rFonts w:eastAsia="Calibri"/>
                <w:sz w:val="22"/>
                <w:szCs w:val="22"/>
              </w:rPr>
            </w:pPr>
            <w:r w:rsidRPr="00052F79">
              <w:rPr>
                <w:rFonts w:eastAsia="Calibri"/>
                <w:sz w:val="22"/>
                <w:szCs w:val="22"/>
              </w:rPr>
              <w:t xml:space="preserve">   </w:t>
            </w:r>
            <w:r w:rsidR="00ED27AF" w:rsidRPr="00052F79">
              <w:rPr>
                <w:rFonts w:eastAsia="Calibri"/>
                <w:sz w:val="22"/>
                <w:szCs w:val="22"/>
              </w:rPr>
              <w:t>Replacement</w:t>
            </w:r>
          </w:p>
        </w:tc>
        <w:tc>
          <w:tcPr>
            <w:tcW w:w="900" w:type="dxa"/>
            <w:shd w:val="clear" w:color="auto" w:fill="auto"/>
          </w:tcPr>
          <w:p w:rsidR="00ED27AF" w:rsidRPr="00052F79" w:rsidRDefault="00ED27AF" w:rsidP="00ED27AF">
            <w:pPr>
              <w:rPr>
                <w:rFonts w:eastAsia="Calibri"/>
                <w:sz w:val="22"/>
                <w:szCs w:val="22"/>
              </w:rPr>
            </w:pPr>
            <w:r w:rsidRPr="00052F79">
              <w:rPr>
                <w:rFonts w:eastAsia="Calibri"/>
                <w:sz w:val="22"/>
                <w:szCs w:val="22"/>
              </w:rPr>
              <w:t>26.0</w:t>
            </w:r>
          </w:p>
        </w:tc>
        <w:tc>
          <w:tcPr>
            <w:tcW w:w="900" w:type="dxa"/>
            <w:shd w:val="clear" w:color="auto" w:fill="auto"/>
          </w:tcPr>
          <w:p w:rsidR="00ED27AF" w:rsidRPr="00052F79" w:rsidRDefault="00ED27AF" w:rsidP="00E84627">
            <w:pPr>
              <w:rPr>
                <w:rFonts w:eastAsia="Calibri"/>
                <w:sz w:val="22"/>
                <w:szCs w:val="22"/>
              </w:rPr>
            </w:pPr>
            <w:r w:rsidRPr="00052F79">
              <w:rPr>
                <w:rFonts w:eastAsia="Calibri"/>
                <w:sz w:val="22"/>
                <w:szCs w:val="22"/>
              </w:rPr>
              <w:t>28.5</w:t>
            </w:r>
          </w:p>
        </w:tc>
        <w:tc>
          <w:tcPr>
            <w:tcW w:w="990" w:type="dxa"/>
            <w:shd w:val="clear" w:color="auto" w:fill="auto"/>
          </w:tcPr>
          <w:p w:rsidR="00ED27AF" w:rsidRPr="00052F79" w:rsidRDefault="00ED27AF" w:rsidP="00E84627">
            <w:pPr>
              <w:rPr>
                <w:rFonts w:eastAsia="Calibri"/>
                <w:sz w:val="22"/>
                <w:szCs w:val="22"/>
              </w:rPr>
            </w:pPr>
            <w:r w:rsidRPr="00052F79">
              <w:rPr>
                <w:rFonts w:eastAsia="Calibri"/>
                <w:sz w:val="22"/>
                <w:szCs w:val="22"/>
              </w:rPr>
              <w:t>28.6</w:t>
            </w:r>
          </w:p>
        </w:tc>
        <w:tc>
          <w:tcPr>
            <w:tcW w:w="990" w:type="dxa"/>
            <w:shd w:val="clear" w:color="auto" w:fill="auto"/>
          </w:tcPr>
          <w:p w:rsidR="00ED27AF" w:rsidRPr="00052F79" w:rsidRDefault="00ED27AF" w:rsidP="00ED27AF">
            <w:pPr>
              <w:rPr>
                <w:rFonts w:eastAsia="Calibri"/>
                <w:sz w:val="22"/>
                <w:szCs w:val="22"/>
              </w:rPr>
            </w:pPr>
            <w:r w:rsidRPr="00052F79">
              <w:rPr>
                <w:rFonts w:eastAsia="Calibri"/>
                <w:sz w:val="22"/>
                <w:szCs w:val="22"/>
              </w:rPr>
              <w:t>28.3</w:t>
            </w:r>
          </w:p>
        </w:tc>
        <w:tc>
          <w:tcPr>
            <w:tcW w:w="1080" w:type="dxa"/>
          </w:tcPr>
          <w:p w:rsidR="00ED27AF" w:rsidRPr="00052F79" w:rsidRDefault="00ED27AF" w:rsidP="00E84627">
            <w:pPr>
              <w:rPr>
                <w:rFonts w:eastAsia="Calibri"/>
                <w:sz w:val="22"/>
                <w:szCs w:val="22"/>
              </w:rPr>
            </w:pPr>
            <w:r w:rsidRPr="00052F79">
              <w:rPr>
                <w:rFonts w:eastAsia="Calibri"/>
                <w:sz w:val="22"/>
                <w:szCs w:val="22"/>
              </w:rPr>
              <w:t>28.3</w:t>
            </w:r>
          </w:p>
        </w:tc>
      </w:tr>
      <w:tr w:rsidR="00ED27AF" w:rsidRPr="00674E00" w:rsidTr="00F55D14">
        <w:tc>
          <w:tcPr>
            <w:tcW w:w="2430" w:type="dxa"/>
            <w:shd w:val="clear" w:color="auto" w:fill="auto"/>
          </w:tcPr>
          <w:p w:rsidR="00ED27AF" w:rsidRPr="00052F79" w:rsidRDefault="00AE2780" w:rsidP="00E84627">
            <w:pPr>
              <w:rPr>
                <w:rFonts w:eastAsia="Calibri"/>
                <w:sz w:val="22"/>
                <w:szCs w:val="22"/>
              </w:rPr>
            </w:pPr>
            <w:r w:rsidRPr="00052F79">
              <w:rPr>
                <w:rFonts w:eastAsia="Calibri"/>
                <w:sz w:val="22"/>
                <w:szCs w:val="22"/>
              </w:rPr>
              <w:t xml:space="preserve">   </w:t>
            </w:r>
            <w:r w:rsidR="00ED27AF" w:rsidRPr="00052F79">
              <w:rPr>
                <w:rFonts w:eastAsia="Calibri"/>
                <w:sz w:val="22"/>
                <w:szCs w:val="22"/>
              </w:rPr>
              <w:t>OE</w:t>
            </w:r>
          </w:p>
        </w:tc>
        <w:tc>
          <w:tcPr>
            <w:tcW w:w="900" w:type="dxa"/>
            <w:shd w:val="clear" w:color="auto" w:fill="auto"/>
          </w:tcPr>
          <w:p w:rsidR="00ED27AF" w:rsidRPr="00052F79" w:rsidRDefault="00ED27AF" w:rsidP="00E84627">
            <w:pPr>
              <w:rPr>
                <w:rFonts w:eastAsia="Calibri"/>
                <w:sz w:val="22"/>
                <w:szCs w:val="22"/>
              </w:rPr>
            </w:pPr>
            <w:r w:rsidRPr="00052F79">
              <w:rPr>
                <w:rFonts w:eastAsia="Calibri"/>
                <w:sz w:val="22"/>
                <w:szCs w:val="22"/>
              </w:rPr>
              <w:t>2.6</w:t>
            </w:r>
          </w:p>
        </w:tc>
        <w:tc>
          <w:tcPr>
            <w:tcW w:w="900" w:type="dxa"/>
            <w:shd w:val="clear" w:color="auto" w:fill="auto"/>
          </w:tcPr>
          <w:p w:rsidR="00ED27AF" w:rsidRPr="00052F79" w:rsidRDefault="00ED27AF" w:rsidP="00E84627">
            <w:pPr>
              <w:rPr>
                <w:rFonts w:eastAsia="Calibri"/>
                <w:sz w:val="22"/>
                <w:szCs w:val="22"/>
              </w:rPr>
            </w:pPr>
            <w:r w:rsidRPr="00052F79">
              <w:rPr>
                <w:rFonts w:eastAsia="Calibri"/>
                <w:sz w:val="22"/>
                <w:szCs w:val="22"/>
              </w:rPr>
              <w:t>3.5</w:t>
            </w:r>
          </w:p>
        </w:tc>
        <w:tc>
          <w:tcPr>
            <w:tcW w:w="990" w:type="dxa"/>
            <w:shd w:val="clear" w:color="auto" w:fill="auto"/>
          </w:tcPr>
          <w:p w:rsidR="00ED27AF" w:rsidRPr="00052F79" w:rsidRDefault="00ED27AF" w:rsidP="00E84627">
            <w:pPr>
              <w:rPr>
                <w:rFonts w:eastAsia="Calibri"/>
                <w:sz w:val="22"/>
                <w:szCs w:val="22"/>
              </w:rPr>
            </w:pPr>
            <w:r w:rsidRPr="00052F79">
              <w:rPr>
                <w:rFonts w:eastAsia="Calibri"/>
                <w:sz w:val="22"/>
                <w:szCs w:val="22"/>
              </w:rPr>
              <w:t>4.1</w:t>
            </w:r>
          </w:p>
        </w:tc>
        <w:tc>
          <w:tcPr>
            <w:tcW w:w="990" w:type="dxa"/>
            <w:shd w:val="clear" w:color="auto" w:fill="auto"/>
          </w:tcPr>
          <w:p w:rsidR="00ED27AF" w:rsidRPr="00052F79" w:rsidRDefault="00ED27AF" w:rsidP="00ED27AF">
            <w:pPr>
              <w:rPr>
                <w:rFonts w:eastAsia="Calibri"/>
                <w:sz w:val="22"/>
                <w:szCs w:val="22"/>
              </w:rPr>
            </w:pPr>
            <w:r w:rsidRPr="00052F79">
              <w:rPr>
                <w:rFonts w:eastAsia="Calibri"/>
                <w:sz w:val="22"/>
                <w:szCs w:val="22"/>
              </w:rPr>
              <w:t>4.2</w:t>
            </w:r>
          </w:p>
        </w:tc>
        <w:tc>
          <w:tcPr>
            <w:tcW w:w="1080" w:type="dxa"/>
          </w:tcPr>
          <w:p w:rsidR="00ED27AF" w:rsidRPr="00052F79" w:rsidRDefault="00ED27AF" w:rsidP="00E84627">
            <w:pPr>
              <w:rPr>
                <w:rFonts w:eastAsia="Calibri"/>
                <w:sz w:val="22"/>
                <w:szCs w:val="22"/>
              </w:rPr>
            </w:pPr>
            <w:r w:rsidRPr="00052F79">
              <w:rPr>
                <w:rFonts w:eastAsia="Calibri"/>
                <w:sz w:val="22"/>
                <w:szCs w:val="22"/>
              </w:rPr>
              <w:t>4.4</w:t>
            </w:r>
          </w:p>
        </w:tc>
      </w:tr>
      <w:tr w:rsidR="00ED27AF" w:rsidRPr="00674E00" w:rsidTr="00F55D14">
        <w:tc>
          <w:tcPr>
            <w:tcW w:w="2430" w:type="dxa"/>
            <w:shd w:val="clear" w:color="auto" w:fill="auto"/>
          </w:tcPr>
          <w:p w:rsidR="00ED27AF" w:rsidRPr="00052F79" w:rsidRDefault="00ED27AF" w:rsidP="00E84627">
            <w:pPr>
              <w:rPr>
                <w:rFonts w:eastAsia="Calibri"/>
                <w:b/>
                <w:sz w:val="22"/>
                <w:szCs w:val="22"/>
              </w:rPr>
            </w:pPr>
            <w:r w:rsidRPr="00052F79">
              <w:rPr>
                <w:rFonts w:eastAsia="Calibri"/>
                <w:b/>
                <w:sz w:val="22"/>
                <w:szCs w:val="22"/>
              </w:rPr>
              <w:t>Medium Truck/Bus:</w:t>
            </w:r>
          </w:p>
        </w:tc>
        <w:tc>
          <w:tcPr>
            <w:tcW w:w="900" w:type="dxa"/>
            <w:shd w:val="clear" w:color="auto" w:fill="auto"/>
          </w:tcPr>
          <w:p w:rsidR="00ED27AF" w:rsidRPr="00052F79" w:rsidRDefault="00ED27AF" w:rsidP="00E84627">
            <w:pPr>
              <w:rPr>
                <w:rFonts w:eastAsia="Calibri"/>
                <w:sz w:val="22"/>
                <w:szCs w:val="22"/>
              </w:rPr>
            </w:pPr>
          </w:p>
        </w:tc>
        <w:tc>
          <w:tcPr>
            <w:tcW w:w="900" w:type="dxa"/>
            <w:shd w:val="clear" w:color="auto" w:fill="auto"/>
          </w:tcPr>
          <w:p w:rsidR="00ED27AF" w:rsidRPr="00052F79" w:rsidRDefault="00ED27AF" w:rsidP="00E84627">
            <w:pPr>
              <w:rPr>
                <w:rFonts w:eastAsia="Calibri"/>
                <w:sz w:val="22"/>
                <w:szCs w:val="22"/>
              </w:rPr>
            </w:pPr>
          </w:p>
        </w:tc>
        <w:tc>
          <w:tcPr>
            <w:tcW w:w="990" w:type="dxa"/>
            <w:shd w:val="clear" w:color="auto" w:fill="auto"/>
          </w:tcPr>
          <w:p w:rsidR="00ED27AF" w:rsidRPr="00052F79" w:rsidRDefault="00ED27AF" w:rsidP="00E84627">
            <w:pPr>
              <w:rPr>
                <w:rFonts w:eastAsia="Calibri"/>
                <w:sz w:val="22"/>
                <w:szCs w:val="22"/>
              </w:rPr>
            </w:pPr>
          </w:p>
        </w:tc>
        <w:tc>
          <w:tcPr>
            <w:tcW w:w="990" w:type="dxa"/>
            <w:shd w:val="clear" w:color="auto" w:fill="auto"/>
          </w:tcPr>
          <w:p w:rsidR="00ED27AF" w:rsidRPr="00052F79" w:rsidRDefault="00ED27AF" w:rsidP="00E84627">
            <w:pPr>
              <w:rPr>
                <w:rFonts w:eastAsia="Calibri"/>
                <w:sz w:val="22"/>
                <w:szCs w:val="22"/>
              </w:rPr>
            </w:pPr>
          </w:p>
        </w:tc>
        <w:tc>
          <w:tcPr>
            <w:tcW w:w="1080" w:type="dxa"/>
          </w:tcPr>
          <w:p w:rsidR="00ED27AF" w:rsidRPr="00052F79" w:rsidRDefault="00ED27AF" w:rsidP="00E84627">
            <w:pPr>
              <w:rPr>
                <w:rFonts w:eastAsia="Calibri"/>
                <w:sz w:val="22"/>
                <w:szCs w:val="22"/>
              </w:rPr>
            </w:pPr>
          </w:p>
        </w:tc>
      </w:tr>
      <w:tr w:rsidR="00ED27AF" w:rsidRPr="00674E00" w:rsidTr="00F55D14">
        <w:tc>
          <w:tcPr>
            <w:tcW w:w="2430" w:type="dxa"/>
            <w:shd w:val="clear" w:color="auto" w:fill="auto"/>
          </w:tcPr>
          <w:p w:rsidR="00ED27AF" w:rsidRPr="00052F79" w:rsidRDefault="00AE2780" w:rsidP="00E84627">
            <w:pPr>
              <w:rPr>
                <w:rFonts w:eastAsia="Calibri"/>
                <w:sz w:val="22"/>
                <w:szCs w:val="22"/>
              </w:rPr>
            </w:pPr>
            <w:r w:rsidRPr="00052F79">
              <w:rPr>
                <w:rFonts w:eastAsia="Calibri"/>
                <w:sz w:val="22"/>
                <w:szCs w:val="22"/>
              </w:rPr>
              <w:t xml:space="preserve">   </w:t>
            </w:r>
            <w:r w:rsidR="00ED27AF" w:rsidRPr="00052F79">
              <w:rPr>
                <w:rFonts w:eastAsia="Calibri"/>
                <w:sz w:val="22"/>
                <w:szCs w:val="22"/>
              </w:rPr>
              <w:t>Replacement</w:t>
            </w:r>
          </w:p>
        </w:tc>
        <w:tc>
          <w:tcPr>
            <w:tcW w:w="900" w:type="dxa"/>
            <w:shd w:val="clear" w:color="auto" w:fill="auto"/>
          </w:tcPr>
          <w:p w:rsidR="00ED27AF" w:rsidRPr="00052F79" w:rsidRDefault="00ED27AF" w:rsidP="00E84627">
            <w:pPr>
              <w:rPr>
                <w:rFonts w:eastAsia="Calibri"/>
                <w:sz w:val="22"/>
                <w:szCs w:val="22"/>
              </w:rPr>
            </w:pPr>
            <w:r w:rsidRPr="00052F79">
              <w:rPr>
                <w:rFonts w:eastAsia="Calibri"/>
                <w:sz w:val="22"/>
                <w:szCs w:val="22"/>
              </w:rPr>
              <w:t>12.7</w:t>
            </w:r>
          </w:p>
        </w:tc>
        <w:tc>
          <w:tcPr>
            <w:tcW w:w="900" w:type="dxa"/>
            <w:shd w:val="clear" w:color="auto" w:fill="auto"/>
          </w:tcPr>
          <w:p w:rsidR="00ED27AF" w:rsidRPr="00052F79" w:rsidRDefault="00ED27AF" w:rsidP="00E84627">
            <w:pPr>
              <w:rPr>
                <w:rFonts w:eastAsia="Calibri"/>
                <w:sz w:val="22"/>
                <w:szCs w:val="22"/>
              </w:rPr>
            </w:pPr>
            <w:r w:rsidRPr="00052F79">
              <w:rPr>
                <w:rFonts w:eastAsia="Calibri"/>
                <w:sz w:val="22"/>
                <w:szCs w:val="22"/>
              </w:rPr>
              <w:t>15.3</w:t>
            </w:r>
          </w:p>
        </w:tc>
        <w:tc>
          <w:tcPr>
            <w:tcW w:w="990" w:type="dxa"/>
            <w:shd w:val="clear" w:color="auto" w:fill="auto"/>
          </w:tcPr>
          <w:p w:rsidR="00ED27AF" w:rsidRPr="00052F79" w:rsidRDefault="00ED27AF" w:rsidP="00ED27AF">
            <w:pPr>
              <w:rPr>
                <w:rFonts w:eastAsia="Calibri"/>
                <w:sz w:val="22"/>
                <w:szCs w:val="22"/>
              </w:rPr>
            </w:pPr>
            <w:r w:rsidRPr="00052F79">
              <w:rPr>
                <w:rFonts w:eastAsia="Calibri"/>
                <w:sz w:val="22"/>
                <w:szCs w:val="22"/>
              </w:rPr>
              <w:t>17.0</w:t>
            </w:r>
          </w:p>
        </w:tc>
        <w:tc>
          <w:tcPr>
            <w:tcW w:w="990" w:type="dxa"/>
            <w:shd w:val="clear" w:color="auto" w:fill="auto"/>
          </w:tcPr>
          <w:p w:rsidR="00ED27AF" w:rsidRPr="00052F79" w:rsidRDefault="00ED27AF" w:rsidP="00ED27AF">
            <w:pPr>
              <w:rPr>
                <w:rFonts w:eastAsia="Calibri"/>
                <w:sz w:val="22"/>
                <w:szCs w:val="22"/>
              </w:rPr>
            </w:pPr>
            <w:r w:rsidRPr="00052F79">
              <w:rPr>
                <w:rFonts w:eastAsia="Calibri"/>
                <w:sz w:val="22"/>
                <w:szCs w:val="22"/>
              </w:rPr>
              <w:t>16.0</w:t>
            </w:r>
          </w:p>
        </w:tc>
        <w:tc>
          <w:tcPr>
            <w:tcW w:w="1080" w:type="dxa"/>
          </w:tcPr>
          <w:p w:rsidR="00ED27AF" w:rsidRPr="00052F79" w:rsidRDefault="00ED27AF" w:rsidP="00E84627">
            <w:pPr>
              <w:rPr>
                <w:rFonts w:eastAsia="Calibri"/>
                <w:sz w:val="22"/>
                <w:szCs w:val="22"/>
              </w:rPr>
            </w:pPr>
            <w:r w:rsidRPr="00052F79">
              <w:rPr>
                <w:rFonts w:eastAsia="Calibri"/>
                <w:sz w:val="22"/>
                <w:szCs w:val="22"/>
              </w:rPr>
              <w:t>15.7</w:t>
            </w:r>
          </w:p>
        </w:tc>
      </w:tr>
      <w:tr w:rsidR="00ED27AF" w:rsidRPr="00674E00" w:rsidTr="00F55D14">
        <w:tc>
          <w:tcPr>
            <w:tcW w:w="2430" w:type="dxa"/>
            <w:shd w:val="clear" w:color="auto" w:fill="auto"/>
          </w:tcPr>
          <w:p w:rsidR="00ED27AF" w:rsidRPr="00052F79" w:rsidRDefault="00AE2780" w:rsidP="00E84627">
            <w:pPr>
              <w:rPr>
                <w:rFonts w:eastAsia="Calibri"/>
                <w:sz w:val="22"/>
                <w:szCs w:val="22"/>
              </w:rPr>
            </w:pPr>
            <w:r w:rsidRPr="00052F79">
              <w:rPr>
                <w:rFonts w:eastAsia="Calibri"/>
                <w:sz w:val="22"/>
                <w:szCs w:val="22"/>
              </w:rPr>
              <w:t xml:space="preserve">   </w:t>
            </w:r>
            <w:r w:rsidR="00ED27AF" w:rsidRPr="00052F79">
              <w:rPr>
                <w:rFonts w:eastAsia="Calibri"/>
                <w:sz w:val="22"/>
                <w:szCs w:val="22"/>
              </w:rPr>
              <w:t>OE</w:t>
            </w:r>
          </w:p>
        </w:tc>
        <w:tc>
          <w:tcPr>
            <w:tcW w:w="900" w:type="dxa"/>
            <w:shd w:val="clear" w:color="auto" w:fill="auto"/>
          </w:tcPr>
          <w:p w:rsidR="00ED27AF" w:rsidRPr="00052F79" w:rsidRDefault="00ED27AF" w:rsidP="00E84627">
            <w:pPr>
              <w:rPr>
                <w:rFonts w:eastAsia="Calibri"/>
                <w:sz w:val="22"/>
                <w:szCs w:val="22"/>
              </w:rPr>
            </w:pPr>
            <w:r w:rsidRPr="00052F79">
              <w:rPr>
                <w:rFonts w:eastAsia="Calibri"/>
                <w:sz w:val="22"/>
                <w:szCs w:val="22"/>
              </w:rPr>
              <w:t>2.1</w:t>
            </w:r>
          </w:p>
        </w:tc>
        <w:tc>
          <w:tcPr>
            <w:tcW w:w="900" w:type="dxa"/>
            <w:shd w:val="clear" w:color="auto" w:fill="auto"/>
          </w:tcPr>
          <w:p w:rsidR="00ED27AF" w:rsidRPr="00052F79" w:rsidRDefault="00ED27AF" w:rsidP="00E84627">
            <w:pPr>
              <w:rPr>
                <w:rFonts w:eastAsia="Calibri"/>
                <w:sz w:val="22"/>
                <w:szCs w:val="22"/>
              </w:rPr>
            </w:pPr>
            <w:r w:rsidRPr="00052F79">
              <w:rPr>
                <w:rFonts w:eastAsia="Calibri"/>
                <w:sz w:val="22"/>
                <w:szCs w:val="22"/>
              </w:rPr>
              <w:t>3.3</w:t>
            </w:r>
          </w:p>
        </w:tc>
        <w:tc>
          <w:tcPr>
            <w:tcW w:w="990" w:type="dxa"/>
            <w:shd w:val="clear" w:color="auto" w:fill="auto"/>
          </w:tcPr>
          <w:p w:rsidR="00ED27AF" w:rsidRPr="00052F79" w:rsidRDefault="00ED27AF" w:rsidP="00E84627">
            <w:pPr>
              <w:rPr>
                <w:rFonts w:eastAsia="Calibri"/>
                <w:sz w:val="22"/>
                <w:szCs w:val="22"/>
              </w:rPr>
            </w:pPr>
            <w:r w:rsidRPr="00052F79">
              <w:rPr>
                <w:rFonts w:eastAsia="Calibri"/>
                <w:sz w:val="22"/>
                <w:szCs w:val="22"/>
              </w:rPr>
              <w:t>4.9</w:t>
            </w:r>
          </w:p>
        </w:tc>
        <w:tc>
          <w:tcPr>
            <w:tcW w:w="990" w:type="dxa"/>
            <w:shd w:val="clear" w:color="auto" w:fill="auto"/>
          </w:tcPr>
          <w:p w:rsidR="00ED27AF" w:rsidRPr="00052F79" w:rsidRDefault="00ED27AF" w:rsidP="00E84627">
            <w:pPr>
              <w:rPr>
                <w:rFonts w:eastAsia="Calibri"/>
                <w:sz w:val="22"/>
                <w:szCs w:val="22"/>
              </w:rPr>
            </w:pPr>
            <w:r w:rsidRPr="00052F79">
              <w:rPr>
                <w:rFonts w:eastAsia="Calibri"/>
                <w:sz w:val="22"/>
                <w:szCs w:val="22"/>
              </w:rPr>
              <w:t>5.3</w:t>
            </w:r>
          </w:p>
        </w:tc>
        <w:tc>
          <w:tcPr>
            <w:tcW w:w="1080" w:type="dxa"/>
          </w:tcPr>
          <w:p w:rsidR="00ED27AF" w:rsidRPr="00052F79" w:rsidRDefault="00ED27AF" w:rsidP="00E84627">
            <w:pPr>
              <w:rPr>
                <w:rFonts w:eastAsia="Calibri"/>
                <w:sz w:val="22"/>
                <w:szCs w:val="22"/>
              </w:rPr>
            </w:pPr>
            <w:r w:rsidRPr="00052F79">
              <w:rPr>
                <w:rFonts w:eastAsia="Calibri"/>
                <w:sz w:val="22"/>
                <w:szCs w:val="22"/>
              </w:rPr>
              <w:t>5.0</w:t>
            </w:r>
          </w:p>
        </w:tc>
      </w:tr>
    </w:tbl>
    <w:p w:rsidR="00ED27AF" w:rsidRPr="00A67CB1" w:rsidRDefault="00601A0F" w:rsidP="00052F79">
      <w:pPr>
        <w:ind w:firstLine="720"/>
        <w:rPr>
          <w:bCs/>
          <w:color w:val="000000"/>
        </w:rPr>
      </w:pPr>
      <w:r>
        <w:rPr>
          <w:bCs/>
          <w:color w:val="000000"/>
        </w:rPr>
        <w:t xml:space="preserve">Source: </w:t>
      </w:r>
      <w:r w:rsidR="00ED27AF">
        <w:rPr>
          <w:bCs/>
          <w:color w:val="000000"/>
        </w:rPr>
        <w:t>Modern Tire, 48</w:t>
      </w:r>
      <w:r w:rsidR="00ED27AF" w:rsidRPr="00ED27AF">
        <w:rPr>
          <w:bCs/>
          <w:color w:val="000000"/>
          <w:vertAlign w:val="superscript"/>
        </w:rPr>
        <w:t>th</w:t>
      </w:r>
      <w:r w:rsidR="00ED27AF">
        <w:rPr>
          <w:bCs/>
          <w:color w:val="000000"/>
        </w:rPr>
        <w:t xml:space="preserve"> Annual Facts Issue</w:t>
      </w:r>
      <w:r w:rsidR="00E84627">
        <w:rPr>
          <w:bCs/>
          <w:color w:val="000000"/>
        </w:rPr>
        <w:br/>
      </w:r>
      <w:r w:rsidR="00730A0C">
        <w:rPr>
          <w:bCs/>
          <w:color w:val="000000"/>
        </w:rPr>
        <w:br/>
      </w:r>
    </w:p>
    <w:p w:rsidR="009D79D0" w:rsidRDefault="005402C2" w:rsidP="005402C2">
      <w:pPr>
        <w:pStyle w:val="Heading4"/>
        <w:ind w:left="0" w:firstLine="720"/>
        <w:rPr>
          <w:color w:val="000000"/>
        </w:rPr>
      </w:pPr>
      <w:r w:rsidRPr="008A4D59">
        <w:rPr>
          <w:color w:val="000000"/>
        </w:rPr>
        <w:t xml:space="preserve">The total vehicle miles were also a useful indicator in determining the replacement tire demand, because a high usage of tires would have resulted in the increase of replacement tire sales. </w:t>
      </w:r>
      <w:r w:rsidR="000D3412">
        <w:rPr>
          <w:color w:val="000000"/>
        </w:rPr>
        <w:t xml:space="preserve"> </w:t>
      </w:r>
      <w:r w:rsidRPr="008A4D59">
        <w:rPr>
          <w:color w:val="000000"/>
        </w:rPr>
        <w:t xml:space="preserve">Due to the recession in 2008 and 2009, the budget-conscious consumers had increased, and these consumers wanted tires that could increase gasoline efficiency of their vehicles. </w:t>
      </w:r>
      <w:r w:rsidR="000D3412">
        <w:rPr>
          <w:color w:val="000000"/>
        </w:rPr>
        <w:t xml:space="preserve"> </w:t>
      </w:r>
      <w:r w:rsidRPr="008A4D59">
        <w:rPr>
          <w:color w:val="000000"/>
        </w:rPr>
        <w:t>This demand had caused tire manufacturers to invest in technologies to produce tires such as low-roll resistance.  The total vehicles miles increase</w:t>
      </w:r>
      <w:r w:rsidR="00CA5FD4">
        <w:rPr>
          <w:color w:val="000000"/>
        </w:rPr>
        <w:t>d</w:t>
      </w:r>
      <w:r w:rsidR="009D79D0">
        <w:rPr>
          <w:color w:val="000000"/>
        </w:rPr>
        <w:t xml:space="preserve"> </w:t>
      </w:r>
      <w:r w:rsidR="00C86CFC">
        <w:rPr>
          <w:color w:val="000000"/>
        </w:rPr>
        <w:t>by 10 billion miles</w:t>
      </w:r>
      <w:r w:rsidRPr="008A4D59">
        <w:rPr>
          <w:color w:val="000000"/>
        </w:rPr>
        <w:t xml:space="preserve"> </w:t>
      </w:r>
      <w:r w:rsidR="009D79D0">
        <w:rPr>
          <w:color w:val="000000"/>
        </w:rPr>
        <w:t>in 2012.</w:t>
      </w:r>
      <w:r w:rsidR="00C86CFC">
        <w:rPr>
          <w:color w:val="000000"/>
        </w:rPr>
        <w:t xml:space="preserve"> </w:t>
      </w:r>
      <w:r w:rsidR="009D79D0">
        <w:rPr>
          <w:color w:val="000000"/>
        </w:rPr>
        <w:t xml:space="preserve"> </w:t>
      </w:r>
      <w:r w:rsidR="00137D7B">
        <w:rPr>
          <w:color w:val="000000"/>
        </w:rPr>
        <w:t xml:space="preserve">The </w:t>
      </w:r>
      <w:r w:rsidR="00C86CFC">
        <w:rPr>
          <w:color w:val="000000"/>
        </w:rPr>
        <w:t>U.S. drivers almost reached the 3 trillion mark</w:t>
      </w:r>
      <w:r w:rsidR="00137D7B">
        <w:rPr>
          <w:color w:val="000000"/>
        </w:rPr>
        <w:t xml:space="preserve"> in 2012</w:t>
      </w:r>
      <w:r w:rsidR="00C86CFC">
        <w:rPr>
          <w:color w:val="000000"/>
        </w:rPr>
        <w:t>.  Th</w:t>
      </w:r>
      <w:r w:rsidR="00A25044">
        <w:rPr>
          <w:color w:val="000000"/>
        </w:rPr>
        <w:t>is</w:t>
      </w:r>
      <w:r w:rsidR="00C86CFC">
        <w:rPr>
          <w:color w:val="000000"/>
        </w:rPr>
        <w:t xml:space="preserve"> has happened only twice, according to the U.S. Department of Transportation. </w:t>
      </w:r>
      <w:r w:rsidR="009D79D0">
        <w:rPr>
          <w:color w:val="000000"/>
        </w:rPr>
        <w:t>In 2006, miles driven totaled 3 trillion; in 2007, they hit a record 3,03</w:t>
      </w:r>
      <w:r w:rsidR="00137D7B">
        <w:rPr>
          <w:color w:val="000000"/>
        </w:rPr>
        <w:t>0</w:t>
      </w:r>
      <w:r w:rsidR="009D79D0">
        <w:rPr>
          <w:color w:val="000000"/>
        </w:rPr>
        <w:t xml:space="preserve"> trillion</w:t>
      </w:r>
      <w:r w:rsidR="00137D7B">
        <w:rPr>
          <w:color w:val="000000"/>
        </w:rPr>
        <w:t xml:space="preserve"> (see Exhibit 9)</w:t>
      </w:r>
      <w:r w:rsidR="009D79D0">
        <w:rPr>
          <w:color w:val="000000"/>
        </w:rPr>
        <w:t>.</w:t>
      </w:r>
      <w:r w:rsidR="00C86CFC">
        <w:rPr>
          <w:color w:val="000000"/>
        </w:rPr>
        <w:t xml:space="preserve"> </w:t>
      </w:r>
    </w:p>
    <w:p w:rsidR="007342FE" w:rsidRDefault="00730A0C" w:rsidP="009D79D0">
      <w:r>
        <w:br/>
      </w:r>
    </w:p>
    <w:p w:rsidR="009D79D0" w:rsidRPr="00052F79" w:rsidRDefault="00137D7B" w:rsidP="009D79D0">
      <w:pPr>
        <w:jc w:val="center"/>
      </w:pPr>
      <w:r w:rsidRPr="00052F79">
        <w:rPr>
          <w:b/>
          <w:color w:val="000000"/>
        </w:rPr>
        <w:t xml:space="preserve">EXHIBIT 9 - </w:t>
      </w:r>
      <w:r w:rsidR="009D79D0" w:rsidRPr="00052F79">
        <w:rPr>
          <w:b/>
        </w:rPr>
        <w:t>Miles driven on U.S. roads, all vehicles</w:t>
      </w:r>
      <w:r w:rsidR="009D79D0" w:rsidRPr="00052F79">
        <w:rPr>
          <w:b/>
        </w:rPr>
        <w:br/>
      </w:r>
      <w:r w:rsidR="009D79D0" w:rsidRPr="00052F79">
        <w:tab/>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270"/>
      </w:tblGrid>
      <w:tr w:rsidR="009D79D0" w:rsidRPr="009D79D0" w:rsidTr="006D3825">
        <w:tc>
          <w:tcPr>
            <w:tcW w:w="3210" w:type="dxa"/>
            <w:shd w:val="clear" w:color="auto" w:fill="auto"/>
          </w:tcPr>
          <w:p w:rsidR="009D79D0" w:rsidRPr="009D79D0" w:rsidRDefault="009D79D0" w:rsidP="006D3825">
            <w:r w:rsidRPr="009D79D0">
              <w:t>2012 = 2,972 trillion</w:t>
            </w:r>
          </w:p>
        </w:tc>
        <w:tc>
          <w:tcPr>
            <w:tcW w:w="3270" w:type="dxa"/>
            <w:shd w:val="clear" w:color="auto" w:fill="auto"/>
          </w:tcPr>
          <w:p w:rsidR="009D79D0" w:rsidRPr="009D79D0" w:rsidRDefault="009D79D0" w:rsidP="006D3825">
            <w:r w:rsidRPr="009D79D0">
              <w:t>2009 = 2,978 trillion</w:t>
            </w:r>
          </w:p>
        </w:tc>
      </w:tr>
      <w:tr w:rsidR="009D79D0" w:rsidRPr="009D79D0" w:rsidTr="006D3825">
        <w:tc>
          <w:tcPr>
            <w:tcW w:w="3210" w:type="dxa"/>
            <w:shd w:val="clear" w:color="auto" w:fill="auto"/>
          </w:tcPr>
          <w:p w:rsidR="009D79D0" w:rsidRPr="009D79D0" w:rsidRDefault="009D79D0" w:rsidP="006D3825">
            <w:r w:rsidRPr="009D79D0">
              <w:t>2011= 2.962 trillion</w:t>
            </w:r>
          </w:p>
        </w:tc>
        <w:tc>
          <w:tcPr>
            <w:tcW w:w="3270" w:type="dxa"/>
            <w:shd w:val="clear" w:color="auto" w:fill="auto"/>
          </w:tcPr>
          <w:p w:rsidR="009D79D0" w:rsidRPr="009D79D0" w:rsidRDefault="009D79D0" w:rsidP="006D3825">
            <w:r w:rsidRPr="009D79D0">
              <w:t>2008 = 2,974 trillion</w:t>
            </w:r>
          </w:p>
        </w:tc>
      </w:tr>
      <w:tr w:rsidR="009D79D0" w:rsidRPr="009D79D0" w:rsidTr="006D3825">
        <w:tc>
          <w:tcPr>
            <w:tcW w:w="3210" w:type="dxa"/>
            <w:shd w:val="clear" w:color="auto" w:fill="auto"/>
          </w:tcPr>
          <w:p w:rsidR="009D79D0" w:rsidRPr="009D79D0" w:rsidRDefault="009D79D0" w:rsidP="006D3825">
            <w:r w:rsidRPr="009D79D0">
              <w:t>2010 = 2,999 trillion</w:t>
            </w:r>
          </w:p>
        </w:tc>
        <w:tc>
          <w:tcPr>
            <w:tcW w:w="3270" w:type="dxa"/>
            <w:shd w:val="clear" w:color="auto" w:fill="auto"/>
          </w:tcPr>
          <w:p w:rsidR="009D79D0" w:rsidRPr="009D79D0" w:rsidRDefault="009D79D0" w:rsidP="006D3825">
            <w:r w:rsidRPr="009D79D0">
              <w:t>2007 = 3,030 trillion</w:t>
            </w:r>
          </w:p>
        </w:tc>
      </w:tr>
    </w:tbl>
    <w:p w:rsidR="009D79D0" w:rsidRPr="009D79D0" w:rsidRDefault="007342FE" w:rsidP="009D79D0">
      <w:r>
        <w:tab/>
      </w:r>
      <w:r w:rsidR="009D79D0" w:rsidRPr="009D79D0">
        <w:t xml:space="preserve">Sources: U.S. Department of Transportation, </w:t>
      </w:r>
      <w:r>
        <w:t>Tire Market Profile, September 2013</w:t>
      </w:r>
    </w:p>
    <w:p w:rsidR="009D79D0" w:rsidRPr="009D79D0" w:rsidRDefault="009D79D0" w:rsidP="009D79D0"/>
    <w:p w:rsidR="00A67CB1" w:rsidRPr="007E4DD5" w:rsidRDefault="009D79D0" w:rsidP="005402C2">
      <w:pPr>
        <w:pStyle w:val="Heading4"/>
        <w:ind w:left="0" w:firstLine="720"/>
        <w:rPr>
          <w:color w:val="000000"/>
        </w:rPr>
      </w:pPr>
      <w:r>
        <w:rPr>
          <w:color w:val="000000"/>
        </w:rPr>
        <w:t>However, consumers were holding on to their vehicles longer.  According to R.I. Polk &amp; Co., the average age of light-duty vehicles on the road stands at a record 10.8 years.  For passenger cars, it’s</w:t>
      </w:r>
      <w:r w:rsidR="00137D7B">
        <w:rPr>
          <w:color w:val="000000"/>
        </w:rPr>
        <w:t xml:space="preserve"> </w:t>
      </w:r>
      <w:r>
        <w:rPr>
          <w:color w:val="000000"/>
        </w:rPr>
        <w:t>11.1 years, for light trucks, it’s 10.4.</w:t>
      </w:r>
      <w:r w:rsidRPr="000141DA">
        <w:rPr>
          <w:color w:val="000000"/>
          <w:vertAlign w:val="superscript"/>
        </w:rPr>
        <w:t>67</w:t>
      </w:r>
      <w:r>
        <w:rPr>
          <w:color w:val="000000"/>
          <w:vertAlign w:val="superscript"/>
        </w:rPr>
        <w:t xml:space="preserve">  </w:t>
      </w:r>
      <w:r w:rsidR="007E4DD5">
        <w:rPr>
          <w:color w:val="000000"/>
        </w:rPr>
        <w:t xml:space="preserve"> </w:t>
      </w:r>
      <w:r>
        <w:rPr>
          <w:color w:val="000000"/>
        </w:rPr>
        <w:t>“</w:t>
      </w:r>
      <w:r w:rsidR="007E4DD5">
        <w:rPr>
          <w:color w:val="000000"/>
        </w:rPr>
        <w:t>The increasing age of the vehicle fleet, together with the increasing length of ownership offer</w:t>
      </w:r>
      <w:r>
        <w:rPr>
          <w:color w:val="000000"/>
        </w:rPr>
        <w:t>s</w:t>
      </w:r>
      <w:r w:rsidR="007E4DD5">
        <w:rPr>
          <w:color w:val="000000"/>
        </w:rPr>
        <w:t xml:space="preserve"> significant business growth opportunity for the automotive aftermarket,” says Mark Seng, Polk’s global aftermarket practice leader.</w:t>
      </w:r>
      <w:r w:rsidRPr="000141DA">
        <w:rPr>
          <w:color w:val="000000"/>
          <w:vertAlign w:val="superscript"/>
        </w:rPr>
        <w:t>68</w:t>
      </w:r>
    </w:p>
    <w:p w:rsidR="00E84627" w:rsidRDefault="00233D94" w:rsidP="00B56A1F">
      <w:pPr>
        <w:ind w:firstLine="720"/>
      </w:pPr>
      <w:r w:rsidRPr="008A4D59">
        <w:t>Replacement tires were marketed to vehicle owners through a variety of retail channels, including independent tire dealers, service stations, and manufacturer</w:t>
      </w:r>
      <w:r>
        <w:t xml:space="preserve"> </w:t>
      </w:r>
      <w:r w:rsidRPr="008A4D59">
        <w:t xml:space="preserve">owned retail stores, major department stores with auto centers, retail chains, automobile dealerships, and warehouse clubs.  </w:t>
      </w:r>
      <w:r w:rsidR="005211AD" w:rsidRPr="008A4D59">
        <w:t>Independent tire dealers usually carried the brands of several different major manufacturers as well as a discount-priced private-label brand, providing replacement buyers with a full assortment of brands with varying tread design, widths, durability, quality, and price attributes.  Over the years, independent tire dealers handled about 61</w:t>
      </w:r>
      <w:r w:rsidR="005211AD" w:rsidRPr="008A4D59">
        <w:rPr>
          <w:color w:val="FF0000"/>
        </w:rPr>
        <w:t xml:space="preserve"> </w:t>
      </w:r>
      <w:r w:rsidR="005211AD" w:rsidRPr="008A4D59">
        <w:t>percent of replacement tire market, and controlled 77 percent of the market share (Exhibit</w:t>
      </w:r>
      <w:r w:rsidR="003C3287">
        <w:t xml:space="preserve"> </w:t>
      </w:r>
      <w:r w:rsidR="00137D7B">
        <w:t>10</w:t>
      </w:r>
      <w:r w:rsidR="005211AD" w:rsidRPr="008A4D59">
        <w:t xml:space="preserve">A &amp; </w:t>
      </w:r>
      <w:r w:rsidR="00137D7B">
        <w:t>10</w:t>
      </w:r>
      <w:r w:rsidR="00657622">
        <w:t xml:space="preserve">B).  </w:t>
      </w:r>
      <w:r w:rsidR="005211AD" w:rsidRPr="008A4D59">
        <w:t xml:space="preserve">The </w:t>
      </w:r>
      <w:r w:rsidR="00657622">
        <w:t xml:space="preserve">dealer channel brand </w:t>
      </w:r>
      <w:r w:rsidR="005211AD" w:rsidRPr="008A4D59">
        <w:t>market</w:t>
      </w:r>
      <w:r w:rsidR="00657622">
        <w:t xml:space="preserve"> share for each tire manufacturer in both passenger car and light truck/SUV replacement tire segments in year 201</w:t>
      </w:r>
      <w:r w:rsidR="005E35FB">
        <w:t>3</w:t>
      </w:r>
      <w:r w:rsidR="00657622">
        <w:t xml:space="preserve"> can be found in Exhibits </w:t>
      </w:r>
      <w:r w:rsidR="00E84627">
        <w:t>1</w:t>
      </w:r>
      <w:r w:rsidR="00137D7B">
        <w:t>1</w:t>
      </w:r>
      <w:r w:rsidR="00657622">
        <w:t xml:space="preserve">A and </w:t>
      </w:r>
      <w:r w:rsidR="00E84627">
        <w:t>1</w:t>
      </w:r>
      <w:r w:rsidR="00137D7B">
        <w:t>1</w:t>
      </w:r>
      <w:r w:rsidR="00657622">
        <w:t>B.</w:t>
      </w:r>
    </w:p>
    <w:p w:rsidR="00B56A1F" w:rsidRPr="008A4D59" w:rsidRDefault="00B56A1F" w:rsidP="00B56A1F">
      <w:pPr>
        <w:ind w:firstLine="720"/>
      </w:pPr>
      <w:r w:rsidRPr="008A4D59">
        <w:lastRenderedPageBreak/>
        <w:t>Surveys showed dealers were able to influence a car owner’s choice of replacement tires.  Studies also showed that most replacement tire buyers did not have strong tire brand preferences, making it easy for tire salespeople to switch customers to tire brands and grades with the highest dealer margins.</w:t>
      </w:r>
      <w:r w:rsidRPr="000141DA">
        <w:rPr>
          <w:vertAlign w:val="superscript"/>
        </w:rPr>
        <w:t>69</w:t>
      </w:r>
      <w:r w:rsidRPr="008A4D59">
        <w:t xml:space="preserve">  Dealers normally pushed their private-label tires because their profit margins on them were higher than they were on the name-brand tires of major manufacturers.</w:t>
      </w:r>
      <w:r w:rsidRPr="000141DA">
        <w:rPr>
          <w:vertAlign w:val="superscript"/>
        </w:rPr>
        <w:t>70</w:t>
      </w:r>
      <w:r w:rsidRPr="008A4D59">
        <w:t xml:space="preserve"> Independent tire dealers ran frequently price promotion ads in the local newspapers, making it easy for price-sensitivity buyers to watch for sales and buy at off-list prices. </w:t>
      </w:r>
    </w:p>
    <w:p w:rsidR="008A2BB5" w:rsidRDefault="00730A0C" w:rsidP="00052F79">
      <w:r>
        <w:br/>
      </w:r>
    </w:p>
    <w:p w:rsidR="008A2BB5" w:rsidRPr="00D41F07" w:rsidRDefault="008A2BB5" w:rsidP="008A2BB5">
      <w:pPr>
        <w:jc w:val="center"/>
        <w:rPr>
          <w:b/>
        </w:rPr>
      </w:pPr>
      <w:r w:rsidRPr="00D41F07">
        <w:rPr>
          <w:b/>
        </w:rPr>
        <w:t>EXHIBIT 10A- U.S. Consumer Tire Retail Market Share</w:t>
      </w:r>
    </w:p>
    <w:p w:rsidR="008A2BB5" w:rsidRPr="00D41F07" w:rsidRDefault="008A2BB5" w:rsidP="008A2BB5">
      <w:pPr>
        <w:jc w:val="center"/>
        <w:rPr>
          <w:b/>
        </w:rPr>
      </w:pPr>
      <w:r w:rsidRPr="00D41F07">
        <w:rPr>
          <w:b/>
        </w:rPr>
        <w:t>(BASED ON RETAIL SALES)</w:t>
      </w:r>
    </w:p>
    <w:p w:rsidR="008A2BB5" w:rsidRPr="00D41F07" w:rsidRDefault="008A2BB5" w:rsidP="008A2BB5">
      <w:pPr>
        <w:jc w:val="center"/>
        <w:rPr>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980"/>
        <w:gridCol w:w="2070"/>
        <w:gridCol w:w="1710"/>
      </w:tblGrid>
      <w:tr w:rsidR="008A2BB5" w:rsidRPr="00D41F07" w:rsidTr="00C67C20">
        <w:tc>
          <w:tcPr>
            <w:tcW w:w="2988" w:type="dxa"/>
            <w:shd w:val="clear" w:color="auto" w:fill="auto"/>
          </w:tcPr>
          <w:p w:rsidR="008A2BB5" w:rsidRPr="00D41F07" w:rsidRDefault="008A2BB5" w:rsidP="00C67C20">
            <w:pPr>
              <w:jc w:val="both"/>
              <w:rPr>
                <w:b/>
              </w:rPr>
            </w:pPr>
            <w:r w:rsidRPr="00D41F07">
              <w:rPr>
                <w:b/>
              </w:rPr>
              <w:t>Distribution Channel</w:t>
            </w:r>
          </w:p>
        </w:tc>
        <w:tc>
          <w:tcPr>
            <w:tcW w:w="1980" w:type="dxa"/>
            <w:shd w:val="clear" w:color="auto" w:fill="auto"/>
          </w:tcPr>
          <w:p w:rsidR="008A2BB5" w:rsidRPr="00D41F07" w:rsidRDefault="008A2BB5" w:rsidP="00052F79">
            <w:pPr>
              <w:jc w:val="center"/>
              <w:rPr>
                <w:b/>
              </w:rPr>
            </w:pPr>
            <w:r w:rsidRPr="00D41F07">
              <w:rPr>
                <w:b/>
              </w:rPr>
              <w:t>2013</w:t>
            </w:r>
          </w:p>
        </w:tc>
        <w:tc>
          <w:tcPr>
            <w:tcW w:w="2070" w:type="dxa"/>
            <w:shd w:val="clear" w:color="auto" w:fill="auto"/>
          </w:tcPr>
          <w:p w:rsidR="008A2BB5" w:rsidRPr="00D41F07" w:rsidRDefault="008A2BB5" w:rsidP="00052F79">
            <w:pPr>
              <w:jc w:val="center"/>
              <w:rPr>
                <w:b/>
              </w:rPr>
            </w:pPr>
            <w:r w:rsidRPr="00D41F07">
              <w:rPr>
                <w:b/>
              </w:rPr>
              <w:t>2012</w:t>
            </w:r>
          </w:p>
        </w:tc>
        <w:tc>
          <w:tcPr>
            <w:tcW w:w="1710" w:type="dxa"/>
          </w:tcPr>
          <w:p w:rsidR="008A2BB5" w:rsidRPr="00D41F07" w:rsidRDefault="008A2BB5" w:rsidP="00052F79">
            <w:pPr>
              <w:jc w:val="center"/>
              <w:rPr>
                <w:b/>
              </w:rPr>
            </w:pPr>
            <w:r w:rsidRPr="00D41F07">
              <w:rPr>
                <w:b/>
              </w:rPr>
              <w:t>2011</w:t>
            </w:r>
          </w:p>
        </w:tc>
      </w:tr>
      <w:tr w:rsidR="008A2BB5" w:rsidRPr="00D41F07" w:rsidTr="00C67C20">
        <w:tc>
          <w:tcPr>
            <w:tcW w:w="2988" w:type="dxa"/>
            <w:shd w:val="clear" w:color="auto" w:fill="auto"/>
          </w:tcPr>
          <w:p w:rsidR="008A2BB5" w:rsidRPr="00D41F07" w:rsidRDefault="008A2BB5" w:rsidP="00C67C20">
            <w:pPr>
              <w:jc w:val="both"/>
            </w:pPr>
            <w:r w:rsidRPr="00D41F07">
              <w:t>Independent tire dealers</w:t>
            </w:r>
          </w:p>
        </w:tc>
        <w:tc>
          <w:tcPr>
            <w:tcW w:w="1980" w:type="dxa"/>
            <w:shd w:val="clear" w:color="auto" w:fill="auto"/>
          </w:tcPr>
          <w:p w:rsidR="008A2BB5" w:rsidRPr="00D41F07" w:rsidRDefault="008A2BB5" w:rsidP="00C67C20">
            <w:pPr>
              <w:jc w:val="both"/>
            </w:pPr>
            <w:r w:rsidRPr="00D41F07">
              <w:t>60.5%</w:t>
            </w:r>
          </w:p>
        </w:tc>
        <w:tc>
          <w:tcPr>
            <w:tcW w:w="2070" w:type="dxa"/>
            <w:shd w:val="clear" w:color="auto" w:fill="auto"/>
          </w:tcPr>
          <w:p w:rsidR="008A2BB5" w:rsidRPr="00D41F07" w:rsidRDefault="008A2BB5" w:rsidP="00C67C20">
            <w:pPr>
              <w:jc w:val="both"/>
            </w:pPr>
            <w:r w:rsidRPr="00D41F07">
              <w:t>60.5%</w:t>
            </w:r>
          </w:p>
        </w:tc>
        <w:tc>
          <w:tcPr>
            <w:tcW w:w="1710" w:type="dxa"/>
          </w:tcPr>
          <w:p w:rsidR="008A2BB5" w:rsidRPr="00D41F07" w:rsidRDefault="008A2BB5" w:rsidP="00C67C20">
            <w:pPr>
              <w:jc w:val="both"/>
            </w:pPr>
            <w:r w:rsidRPr="00D41F07">
              <w:t>61.0%</w:t>
            </w:r>
          </w:p>
        </w:tc>
      </w:tr>
      <w:tr w:rsidR="008A2BB5" w:rsidRPr="00D41F07" w:rsidTr="00C67C20">
        <w:tc>
          <w:tcPr>
            <w:tcW w:w="2988" w:type="dxa"/>
            <w:shd w:val="clear" w:color="auto" w:fill="auto"/>
          </w:tcPr>
          <w:p w:rsidR="008A2BB5" w:rsidRPr="00D41F07" w:rsidRDefault="008A2BB5" w:rsidP="00C67C20">
            <w:pPr>
              <w:jc w:val="both"/>
            </w:pPr>
            <w:r w:rsidRPr="00D41F07">
              <w:t>Mass merchandisers</w:t>
            </w:r>
          </w:p>
        </w:tc>
        <w:tc>
          <w:tcPr>
            <w:tcW w:w="1980" w:type="dxa"/>
            <w:shd w:val="clear" w:color="auto" w:fill="auto"/>
          </w:tcPr>
          <w:p w:rsidR="008A2BB5" w:rsidRPr="00D41F07" w:rsidRDefault="008A2BB5" w:rsidP="00C67C20">
            <w:pPr>
              <w:jc w:val="both"/>
            </w:pPr>
            <w:r w:rsidRPr="00D41F07">
              <w:t>14.0%</w:t>
            </w:r>
          </w:p>
        </w:tc>
        <w:tc>
          <w:tcPr>
            <w:tcW w:w="2070" w:type="dxa"/>
            <w:shd w:val="clear" w:color="auto" w:fill="auto"/>
          </w:tcPr>
          <w:p w:rsidR="008A2BB5" w:rsidRPr="00D41F07" w:rsidRDefault="008A2BB5" w:rsidP="00C67C20">
            <w:pPr>
              <w:jc w:val="both"/>
            </w:pPr>
            <w:r w:rsidRPr="00D41F07">
              <w:t>14.0%</w:t>
            </w:r>
          </w:p>
        </w:tc>
        <w:tc>
          <w:tcPr>
            <w:tcW w:w="1710" w:type="dxa"/>
          </w:tcPr>
          <w:p w:rsidR="008A2BB5" w:rsidRPr="00D41F07" w:rsidRDefault="008A2BB5" w:rsidP="00C67C20">
            <w:pPr>
              <w:jc w:val="both"/>
            </w:pPr>
            <w:r w:rsidRPr="00D41F07">
              <w:t>14.0%</w:t>
            </w:r>
          </w:p>
        </w:tc>
      </w:tr>
      <w:tr w:rsidR="008A2BB5" w:rsidRPr="00D41F07" w:rsidTr="00C67C20">
        <w:tc>
          <w:tcPr>
            <w:tcW w:w="2988" w:type="dxa"/>
            <w:shd w:val="clear" w:color="auto" w:fill="auto"/>
          </w:tcPr>
          <w:p w:rsidR="008A2BB5" w:rsidRPr="00D41F07" w:rsidRDefault="008A2BB5" w:rsidP="00C67C20">
            <w:pPr>
              <w:jc w:val="both"/>
            </w:pPr>
            <w:r w:rsidRPr="00D41F07">
              <w:t>Warehouse clubs</w:t>
            </w:r>
          </w:p>
        </w:tc>
        <w:tc>
          <w:tcPr>
            <w:tcW w:w="1980" w:type="dxa"/>
            <w:shd w:val="clear" w:color="auto" w:fill="auto"/>
          </w:tcPr>
          <w:p w:rsidR="008A2BB5" w:rsidRPr="00D41F07" w:rsidRDefault="008A2BB5" w:rsidP="00C67C20">
            <w:pPr>
              <w:jc w:val="both"/>
            </w:pPr>
            <w:r w:rsidRPr="00D41F07">
              <w:t>8.5%</w:t>
            </w:r>
          </w:p>
        </w:tc>
        <w:tc>
          <w:tcPr>
            <w:tcW w:w="2070" w:type="dxa"/>
            <w:shd w:val="clear" w:color="auto" w:fill="auto"/>
          </w:tcPr>
          <w:p w:rsidR="008A2BB5" w:rsidRPr="00D41F07" w:rsidRDefault="008A2BB5" w:rsidP="00C67C20">
            <w:pPr>
              <w:jc w:val="both"/>
            </w:pPr>
            <w:r w:rsidRPr="00D41F07">
              <w:t>8.5%</w:t>
            </w:r>
          </w:p>
        </w:tc>
        <w:tc>
          <w:tcPr>
            <w:tcW w:w="1710" w:type="dxa"/>
          </w:tcPr>
          <w:p w:rsidR="008A2BB5" w:rsidRPr="00D41F07" w:rsidRDefault="008A2BB5" w:rsidP="00C67C20">
            <w:pPr>
              <w:jc w:val="both"/>
            </w:pPr>
            <w:r w:rsidRPr="00D41F07">
              <w:t>8.5%</w:t>
            </w:r>
          </w:p>
        </w:tc>
      </w:tr>
      <w:tr w:rsidR="008A2BB5" w:rsidRPr="00D41F07" w:rsidTr="00C67C20">
        <w:tc>
          <w:tcPr>
            <w:tcW w:w="2988" w:type="dxa"/>
            <w:shd w:val="clear" w:color="auto" w:fill="auto"/>
          </w:tcPr>
          <w:p w:rsidR="008A2BB5" w:rsidRPr="00D41F07" w:rsidRDefault="008A2BB5" w:rsidP="00C67C20">
            <w:pPr>
              <w:jc w:val="both"/>
            </w:pPr>
            <w:r w:rsidRPr="00D41F07">
              <w:t>Tire company-owned stores</w:t>
            </w:r>
          </w:p>
        </w:tc>
        <w:tc>
          <w:tcPr>
            <w:tcW w:w="1980" w:type="dxa"/>
            <w:shd w:val="clear" w:color="auto" w:fill="auto"/>
          </w:tcPr>
          <w:p w:rsidR="008A2BB5" w:rsidRPr="00D41F07" w:rsidRDefault="008A2BB5" w:rsidP="00C67C20">
            <w:pPr>
              <w:jc w:val="both"/>
            </w:pPr>
            <w:r w:rsidRPr="00D41F07">
              <w:t>7.5%</w:t>
            </w:r>
          </w:p>
        </w:tc>
        <w:tc>
          <w:tcPr>
            <w:tcW w:w="2070" w:type="dxa"/>
            <w:shd w:val="clear" w:color="auto" w:fill="auto"/>
          </w:tcPr>
          <w:p w:rsidR="008A2BB5" w:rsidRPr="00D41F07" w:rsidRDefault="008A2BB5" w:rsidP="00C67C20">
            <w:pPr>
              <w:jc w:val="both"/>
            </w:pPr>
            <w:r w:rsidRPr="00D41F07">
              <w:t>7.5%</w:t>
            </w:r>
          </w:p>
        </w:tc>
        <w:tc>
          <w:tcPr>
            <w:tcW w:w="1710" w:type="dxa"/>
          </w:tcPr>
          <w:p w:rsidR="008A2BB5" w:rsidRPr="00D41F07" w:rsidRDefault="008A2BB5" w:rsidP="00C67C20">
            <w:pPr>
              <w:jc w:val="both"/>
            </w:pPr>
            <w:r w:rsidRPr="00D41F07">
              <w:t>7.5%</w:t>
            </w:r>
          </w:p>
        </w:tc>
      </w:tr>
      <w:tr w:rsidR="008A2BB5" w:rsidRPr="00D41F07" w:rsidTr="00C67C20">
        <w:tc>
          <w:tcPr>
            <w:tcW w:w="2988" w:type="dxa"/>
            <w:shd w:val="clear" w:color="auto" w:fill="auto"/>
          </w:tcPr>
          <w:p w:rsidR="008A2BB5" w:rsidRPr="00D41F07" w:rsidRDefault="008A2BB5" w:rsidP="00C67C20">
            <w:pPr>
              <w:jc w:val="both"/>
            </w:pPr>
            <w:r w:rsidRPr="00D41F07">
              <w:t>Auto dealerships</w:t>
            </w:r>
          </w:p>
        </w:tc>
        <w:tc>
          <w:tcPr>
            <w:tcW w:w="1980" w:type="dxa"/>
            <w:shd w:val="clear" w:color="auto" w:fill="auto"/>
          </w:tcPr>
          <w:p w:rsidR="008A2BB5" w:rsidRPr="00D41F07" w:rsidRDefault="008A2BB5" w:rsidP="00C67C20">
            <w:pPr>
              <w:jc w:val="both"/>
            </w:pPr>
            <w:r w:rsidRPr="00D41F07">
              <w:t>7.5%</w:t>
            </w:r>
          </w:p>
        </w:tc>
        <w:tc>
          <w:tcPr>
            <w:tcW w:w="2070" w:type="dxa"/>
            <w:shd w:val="clear" w:color="auto" w:fill="auto"/>
          </w:tcPr>
          <w:p w:rsidR="008A2BB5" w:rsidRPr="00D41F07" w:rsidRDefault="008A2BB5" w:rsidP="00C67C20">
            <w:pPr>
              <w:jc w:val="both"/>
            </w:pPr>
            <w:r w:rsidRPr="00D41F07">
              <w:t>7.0%</w:t>
            </w:r>
          </w:p>
        </w:tc>
        <w:tc>
          <w:tcPr>
            <w:tcW w:w="1710" w:type="dxa"/>
          </w:tcPr>
          <w:p w:rsidR="008A2BB5" w:rsidRPr="00D41F07" w:rsidRDefault="008A2BB5" w:rsidP="00C67C20">
            <w:pPr>
              <w:jc w:val="both"/>
            </w:pPr>
            <w:r w:rsidRPr="00D41F07">
              <w:t>2.5%</w:t>
            </w:r>
          </w:p>
        </w:tc>
      </w:tr>
      <w:tr w:rsidR="008A2BB5" w:rsidRPr="00D41F07" w:rsidTr="00C67C20">
        <w:tc>
          <w:tcPr>
            <w:tcW w:w="2988" w:type="dxa"/>
            <w:shd w:val="clear" w:color="auto" w:fill="auto"/>
          </w:tcPr>
          <w:p w:rsidR="008A2BB5" w:rsidRPr="00D41F07" w:rsidRDefault="008A2BB5" w:rsidP="00C67C20">
            <w:pPr>
              <w:jc w:val="both"/>
            </w:pPr>
            <w:r w:rsidRPr="00D41F07">
              <w:t>Miscellaneous outlets</w:t>
            </w:r>
          </w:p>
        </w:tc>
        <w:tc>
          <w:tcPr>
            <w:tcW w:w="1980" w:type="dxa"/>
            <w:shd w:val="clear" w:color="auto" w:fill="auto"/>
          </w:tcPr>
          <w:p w:rsidR="008A2BB5" w:rsidRPr="00D41F07" w:rsidRDefault="008A2BB5" w:rsidP="00C67C20">
            <w:pPr>
              <w:jc w:val="both"/>
            </w:pPr>
            <w:r w:rsidRPr="00D41F07">
              <w:t>2.0%</w:t>
            </w:r>
          </w:p>
        </w:tc>
        <w:tc>
          <w:tcPr>
            <w:tcW w:w="2070" w:type="dxa"/>
            <w:shd w:val="clear" w:color="auto" w:fill="auto"/>
          </w:tcPr>
          <w:p w:rsidR="008A2BB5" w:rsidRPr="00D41F07" w:rsidRDefault="008A2BB5" w:rsidP="00C67C20">
            <w:pPr>
              <w:jc w:val="both"/>
            </w:pPr>
            <w:r w:rsidRPr="00D41F07">
              <w:t>2.5%</w:t>
            </w:r>
          </w:p>
        </w:tc>
        <w:tc>
          <w:tcPr>
            <w:tcW w:w="1710" w:type="dxa"/>
          </w:tcPr>
          <w:p w:rsidR="008A2BB5" w:rsidRPr="00D41F07" w:rsidRDefault="008A2BB5" w:rsidP="00C67C20">
            <w:pPr>
              <w:jc w:val="both"/>
            </w:pPr>
            <w:r w:rsidRPr="00D41F07">
              <w:t>2.5%</w:t>
            </w:r>
          </w:p>
        </w:tc>
      </w:tr>
    </w:tbl>
    <w:p w:rsidR="00722F0C" w:rsidRDefault="008A2BB5" w:rsidP="008A2BB5">
      <w:pPr>
        <w:rPr>
          <w:bCs/>
        </w:rPr>
      </w:pPr>
      <w:r w:rsidRPr="00D41F07">
        <w:rPr>
          <w:bCs/>
        </w:rPr>
        <w:t>Source: Modern Tire Dealer, 48</w:t>
      </w:r>
      <w:r w:rsidRPr="00D41F07">
        <w:rPr>
          <w:bCs/>
          <w:vertAlign w:val="superscript"/>
        </w:rPr>
        <w:t>th</w:t>
      </w:r>
      <w:r w:rsidRPr="00D41F07">
        <w:rPr>
          <w:bCs/>
        </w:rPr>
        <w:t xml:space="preserve"> Annual Facts Issue</w:t>
      </w:r>
    </w:p>
    <w:p w:rsidR="00052F79" w:rsidRDefault="00730A0C" w:rsidP="008A2BB5">
      <w:pPr>
        <w:rPr>
          <w:bCs/>
        </w:rPr>
      </w:pPr>
      <w:r>
        <w:rPr>
          <w:bCs/>
        </w:rPr>
        <w:br/>
      </w:r>
    </w:p>
    <w:p w:rsidR="00722F0C" w:rsidRPr="00D41F07" w:rsidRDefault="00722F0C" w:rsidP="00722F0C">
      <w:pPr>
        <w:jc w:val="center"/>
        <w:rPr>
          <w:b/>
        </w:rPr>
      </w:pPr>
      <w:r w:rsidRPr="00D41F07">
        <w:rPr>
          <w:b/>
        </w:rPr>
        <w:t>EXHIBIT 10B – U.S. Consumer Tire Distribution Channel Market Share</w:t>
      </w:r>
      <w:r w:rsidRPr="00D41F07">
        <w:rPr>
          <w: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1530"/>
        <w:gridCol w:w="1530"/>
        <w:gridCol w:w="1440"/>
        <w:gridCol w:w="1278"/>
      </w:tblGrid>
      <w:tr w:rsidR="00722F0C" w:rsidRPr="00D41F07" w:rsidTr="00370622">
        <w:tc>
          <w:tcPr>
            <w:tcW w:w="3078" w:type="dxa"/>
            <w:shd w:val="clear" w:color="auto" w:fill="auto"/>
          </w:tcPr>
          <w:p w:rsidR="00722F0C" w:rsidRPr="00D41F07" w:rsidRDefault="00722F0C" w:rsidP="00370622">
            <w:pPr>
              <w:rPr>
                <w:b/>
              </w:rPr>
            </w:pPr>
            <w:r w:rsidRPr="00D41F07">
              <w:rPr>
                <w:b/>
              </w:rPr>
              <w:t>Initial channel</w:t>
            </w:r>
          </w:p>
        </w:tc>
        <w:tc>
          <w:tcPr>
            <w:tcW w:w="1530" w:type="dxa"/>
            <w:shd w:val="clear" w:color="auto" w:fill="auto"/>
          </w:tcPr>
          <w:p w:rsidR="00722F0C" w:rsidRPr="00D41F07" w:rsidRDefault="00722F0C" w:rsidP="00370622">
            <w:pPr>
              <w:rPr>
                <w:b/>
              </w:rPr>
            </w:pPr>
            <w:r w:rsidRPr="00D41F07">
              <w:rPr>
                <w:b/>
              </w:rPr>
              <w:t>2013</w:t>
            </w:r>
          </w:p>
        </w:tc>
        <w:tc>
          <w:tcPr>
            <w:tcW w:w="1530" w:type="dxa"/>
            <w:shd w:val="clear" w:color="auto" w:fill="auto"/>
          </w:tcPr>
          <w:p w:rsidR="00722F0C" w:rsidRPr="00D41F07" w:rsidRDefault="00722F0C" w:rsidP="00370622">
            <w:pPr>
              <w:rPr>
                <w:b/>
              </w:rPr>
            </w:pPr>
            <w:r w:rsidRPr="00D41F07">
              <w:rPr>
                <w:b/>
              </w:rPr>
              <w:t>2011</w:t>
            </w:r>
          </w:p>
        </w:tc>
        <w:tc>
          <w:tcPr>
            <w:tcW w:w="1440" w:type="dxa"/>
            <w:shd w:val="clear" w:color="auto" w:fill="auto"/>
          </w:tcPr>
          <w:p w:rsidR="00722F0C" w:rsidRPr="00D41F07" w:rsidRDefault="00722F0C" w:rsidP="00370622">
            <w:pPr>
              <w:rPr>
                <w:b/>
              </w:rPr>
            </w:pPr>
            <w:r w:rsidRPr="00D41F07">
              <w:rPr>
                <w:b/>
              </w:rPr>
              <w:t>2009</w:t>
            </w:r>
          </w:p>
        </w:tc>
        <w:tc>
          <w:tcPr>
            <w:tcW w:w="1278" w:type="dxa"/>
            <w:shd w:val="clear" w:color="auto" w:fill="auto"/>
          </w:tcPr>
          <w:p w:rsidR="00722F0C" w:rsidRPr="00D41F07" w:rsidRDefault="00722F0C" w:rsidP="00370622">
            <w:pPr>
              <w:rPr>
                <w:b/>
              </w:rPr>
            </w:pPr>
            <w:r w:rsidRPr="00D41F07">
              <w:rPr>
                <w:b/>
              </w:rPr>
              <w:t>2007</w:t>
            </w:r>
          </w:p>
        </w:tc>
      </w:tr>
      <w:tr w:rsidR="00722F0C" w:rsidRPr="00D41F07" w:rsidTr="00370622">
        <w:tc>
          <w:tcPr>
            <w:tcW w:w="3078" w:type="dxa"/>
            <w:shd w:val="clear" w:color="auto" w:fill="auto"/>
          </w:tcPr>
          <w:p w:rsidR="00722F0C" w:rsidRPr="00D41F07" w:rsidRDefault="00722F0C" w:rsidP="00370622">
            <w:r w:rsidRPr="00D41F07">
              <w:t>Independent tire dealers</w:t>
            </w:r>
          </w:p>
        </w:tc>
        <w:tc>
          <w:tcPr>
            <w:tcW w:w="1530" w:type="dxa"/>
            <w:shd w:val="clear" w:color="auto" w:fill="auto"/>
          </w:tcPr>
          <w:p w:rsidR="00722F0C" w:rsidRPr="00D41F07" w:rsidRDefault="00722F0C" w:rsidP="00370622">
            <w:r w:rsidRPr="00D41F07">
              <w:t>77.0%</w:t>
            </w:r>
          </w:p>
        </w:tc>
        <w:tc>
          <w:tcPr>
            <w:tcW w:w="1530" w:type="dxa"/>
            <w:shd w:val="clear" w:color="auto" w:fill="auto"/>
          </w:tcPr>
          <w:p w:rsidR="00722F0C" w:rsidRPr="00D41F07" w:rsidRDefault="00722F0C" w:rsidP="00370622">
            <w:r w:rsidRPr="00D41F07">
              <w:t>77.0%</w:t>
            </w:r>
          </w:p>
        </w:tc>
        <w:tc>
          <w:tcPr>
            <w:tcW w:w="1440" w:type="dxa"/>
            <w:shd w:val="clear" w:color="auto" w:fill="auto"/>
          </w:tcPr>
          <w:p w:rsidR="00722F0C" w:rsidRPr="00D41F07" w:rsidRDefault="00722F0C" w:rsidP="00370622">
            <w:r w:rsidRPr="00D41F07">
              <w:t>75.0%</w:t>
            </w:r>
          </w:p>
        </w:tc>
        <w:tc>
          <w:tcPr>
            <w:tcW w:w="1278" w:type="dxa"/>
            <w:shd w:val="clear" w:color="auto" w:fill="auto"/>
          </w:tcPr>
          <w:p w:rsidR="00722F0C" w:rsidRPr="00D41F07" w:rsidRDefault="00722F0C" w:rsidP="00370622">
            <w:r w:rsidRPr="00D41F07">
              <w:t>74.0%</w:t>
            </w:r>
          </w:p>
        </w:tc>
      </w:tr>
      <w:tr w:rsidR="00722F0C" w:rsidRPr="00D41F07" w:rsidTr="00370622">
        <w:tc>
          <w:tcPr>
            <w:tcW w:w="3078" w:type="dxa"/>
            <w:shd w:val="clear" w:color="auto" w:fill="auto"/>
          </w:tcPr>
          <w:p w:rsidR="00722F0C" w:rsidRPr="00D41F07" w:rsidRDefault="00722F0C" w:rsidP="00370622">
            <w:r w:rsidRPr="00D41F07">
              <w:t>Tire company stores</w:t>
            </w:r>
          </w:p>
        </w:tc>
        <w:tc>
          <w:tcPr>
            <w:tcW w:w="1530" w:type="dxa"/>
            <w:shd w:val="clear" w:color="auto" w:fill="auto"/>
          </w:tcPr>
          <w:p w:rsidR="00722F0C" w:rsidRPr="00D41F07" w:rsidRDefault="00722F0C" w:rsidP="00370622">
            <w:r w:rsidRPr="00D41F07">
              <w:t>8.0%</w:t>
            </w:r>
          </w:p>
        </w:tc>
        <w:tc>
          <w:tcPr>
            <w:tcW w:w="1530" w:type="dxa"/>
            <w:shd w:val="clear" w:color="auto" w:fill="auto"/>
          </w:tcPr>
          <w:p w:rsidR="00722F0C" w:rsidRPr="00D41F07" w:rsidRDefault="00722F0C" w:rsidP="00370622">
            <w:r w:rsidRPr="00D41F07">
              <w:t>8.0%</w:t>
            </w:r>
          </w:p>
        </w:tc>
        <w:tc>
          <w:tcPr>
            <w:tcW w:w="1440" w:type="dxa"/>
            <w:shd w:val="clear" w:color="auto" w:fill="auto"/>
          </w:tcPr>
          <w:p w:rsidR="00722F0C" w:rsidRPr="00D41F07" w:rsidRDefault="00722F0C" w:rsidP="00370622">
            <w:r w:rsidRPr="00D41F07">
              <w:t>8.5%</w:t>
            </w:r>
          </w:p>
        </w:tc>
        <w:tc>
          <w:tcPr>
            <w:tcW w:w="1278" w:type="dxa"/>
            <w:shd w:val="clear" w:color="auto" w:fill="auto"/>
          </w:tcPr>
          <w:p w:rsidR="00722F0C" w:rsidRPr="00D41F07" w:rsidRDefault="00722F0C" w:rsidP="00370622">
            <w:r w:rsidRPr="00D41F07">
              <w:t>8.5%</w:t>
            </w:r>
          </w:p>
        </w:tc>
      </w:tr>
      <w:tr w:rsidR="00722F0C" w:rsidRPr="00D41F07" w:rsidTr="00370622">
        <w:tc>
          <w:tcPr>
            <w:tcW w:w="3078" w:type="dxa"/>
            <w:shd w:val="clear" w:color="auto" w:fill="auto"/>
          </w:tcPr>
          <w:p w:rsidR="00722F0C" w:rsidRPr="00D41F07" w:rsidRDefault="00722F0C" w:rsidP="00370622">
            <w:r w:rsidRPr="00D41F07">
              <w:t>Miscellaneous*</w:t>
            </w:r>
          </w:p>
        </w:tc>
        <w:tc>
          <w:tcPr>
            <w:tcW w:w="1530" w:type="dxa"/>
            <w:shd w:val="clear" w:color="auto" w:fill="auto"/>
          </w:tcPr>
          <w:p w:rsidR="00722F0C" w:rsidRPr="00D41F07" w:rsidRDefault="00722F0C" w:rsidP="00370622">
            <w:r w:rsidRPr="00D41F07">
              <w:t>15.0%</w:t>
            </w:r>
          </w:p>
        </w:tc>
        <w:tc>
          <w:tcPr>
            <w:tcW w:w="1530" w:type="dxa"/>
            <w:shd w:val="clear" w:color="auto" w:fill="auto"/>
          </w:tcPr>
          <w:p w:rsidR="00722F0C" w:rsidRPr="00D41F07" w:rsidRDefault="00722F0C" w:rsidP="00370622">
            <w:r w:rsidRPr="00D41F07">
              <w:t>15.0%</w:t>
            </w:r>
          </w:p>
        </w:tc>
        <w:tc>
          <w:tcPr>
            <w:tcW w:w="1440" w:type="dxa"/>
            <w:shd w:val="clear" w:color="auto" w:fill="auto"/>
          </w:tcPr>
          <w:p w:rsidR="00722F0C" w:rsidRPr="00D41F07" w:rsidRDefault="00722F0C" w:rsidP="00370622">
            <w:r w:rsidRPr="00D41F07">
              <w:t>16.5%</w:t>
            </w:r>
          </w:p>
        </w:tc>
        <w:tc>
          <w:tcPr>
            <w:tcW w:w="1278" w:type="dxa"/>
            <w:shd w:val="clear" w:color="auto" w:fill="auto"/>
          </w:tcPr>
          <w:p w:rsidR="00722F0C" w:rsidRPr="00D41F07" w:rsidRDefault="00722F0C" w:rsidP="00370622">
            <w:r w:rsidRPr="00D41F07">
              <w:t>17.5%</w:t>
            </w:r>
          </w:p>
        </w:tc>
      </w:tr>
    </w:tbl>
    <w:p w:rsidR="00722F0C" w:rsidRPr="00052F79" w:rsidRDefault="00722F0C" w:rsidP="00722F0C">
      <w:pPr>
        <w:rPr>
          <w:sz w:val="20"/>
          <w:szCs w:val="20"/>
        </w:rPr>
      </w:pPr>
      <w:r w:rsidRPr="00052F79">
        <w:rPr>
          <w:sz w:val="20"/>
          <w:szCs w:val="20"/>
        </w:rPr>
        <w:t>*Indicates mass merchandisers, warehouse clubs, car dealers, auto parts chains, oil companies/service stations</w:t>
      </w:r>
    </w:p>
    <w:p w:rsidR="00722F0C" w:rsidRPr="00D41F07" w:rsidRDefault="00722F0C" w:rsidP="00722F0C">
      <w:pPr>
        <w:rPr>
          <w:b/>
        </w:rPr>
      </w:pPr>
      <w:r w:rsidRPr="00D41F07">
        <w:rPr>
          <w:bCs/>
        </w:rPr>
        <w:t>Source: Modern Tire Dealer, 48</w:t>
      </w:r>
      <w:r w:rsidRPr="00D41F07">
        <w:rPr>
          <w:bCs/>
          <w:vertAlign w:val="superscript"/>
        </w:rPr>
        <w:t>th</w:t>
      </w:r>
      <w:r w:rsidRPr="00D41F07">
        <w:rPr>
          <w:bCs/>
        </w:rPr>
        <w:t xml:space="preserve"> Annual Facts Issue</w:t>
      </w:r>
    </w:p>
    <w:p w:rsidR="00B56A1F" w:rsidRDefault="00730A0C" w:rsidP="00052F79">
      <w:r>
        <w:br/>
      </w:r>
    </w:p>
    <w:p w:rsidR="00730A0C" w:rsidRPr="008A4D59" w:rsidRDefault="00730A0C" w:rsidP="00730A0C">
      <w:r w:rsidRPr="008A4D59">
        <w:rPr>
          <w:b/>
        </w:rPr>
        <w:t>Technology – Recent Advance</w:t>
      </w:r>
      <w:r>
        <w:rPr>
          <w:b/>
        </w:rPr>
        <w:t>s</w:t>
      </w:r>
      <w:r w:rsidRPr="008A4D59">
        <w:rPr>
          <w:b/>
        </w:rPr>
        <w:t xml:space="preserve"> and Future Trends   </w:t>
      </w:r>
      <w:r w:rsidRPr="008A4D59">
        <w:t xml:space="preserve">Advances in tire materials, tire constructions and tire technologies have led to new products and the development of new market segments.  Tire manufacturing technology has progressed in parallel with tire construction technology so that tires </w:t>
      </w:r>
      <w:r>
        <w:t xml:space="preserve">were </w:t>
      </w:r>
      <w:r w:rsidRPr="008A4D59">
        <w:t>designed not only meet specific performance targets, but also to enable improved manufacturability</w:t>
      </w:r>
      <w:r>
        <w:t xml:space="preserve"> (</w:t>
      </w:r>
      <w:r w:rsidRPr="00A25044">
        <w:rPr>
          <w:i/>
        </w:rPr>
        <w:t>i.e.</w:t>
      </w:r>
      <w:r w:rsidRPr="008A4D59">
        <w:t xml:space="preserve"> more efficient, lower cost and more uniform production</w:t>
      </w:r>
      <w:r>
        <w:t>).</w:t>
      </w:r>
    </w:p>
    <w:p w:rsidR="00730A0C" w:rsidRDefault="00730A0C" w:rsidP="00730A0C">
      <w:pPr>
        <w:ind w:firstLine="720"/>
      </w:pPr>
      <w:r w:rsidRPr="008A4D59">
        <w:t>With all-around development, the expectations of t</w:t>
      </w:r>
      <w:r>
        <w:t xml:space="preserve">ire customers have also grown.  </w:t>
      </w:r>
      <w:r w:rsidRPr="008A4D59">
        <w:t>Increasing automobile manufacturers’ requirements and ever growing customer expectations have resulted in the evolution of new product technology.</w:t>
      </w:r>
      <w:r w:rsidRPr="000141DA">
        <w:rPr>
          <w:vertAlign w:val="superscript"/>
        </w:rPr>
        <w:t>71</w:t>
      </w:r>
      <w:r w:rsidRPr="008A4D59">
        <w:t xml:space="preserve">  </w:t>
      </w:r>
      <w:r>
        <w:t>Such technology</w:t>
      </w:r>
      <w:r w:rsidRPr="008A4D59">
        <w:t xml:space="preserve"> will still continue to develop to accommodate new applications, safety, health and environmental issues.</w:t>
      </w:r>
      <w:r>
        <w:t xml:space="preserve">  </w:t>
      </w:r>
      <w:r w:rsidRPr="008A4D59">
        <w:t>Customers were more demanding and looking for better mileage (tread wear), lower heat build-up, better ride and handling (dry and wet traction) and environmental friendliness (</w:t>
      </w:r>
      <w:r w:rsidRPr="00A25044">
        <w:rPr>
          <w:i/>
        </w:rPr>
        <w:t>i.e.</w:t>
      </w:r>
      <w:r w:rsidRPr="008A4D59">
        <w:t>, low rolling resistance, reduced noise, more durability and less pollution).</w:t>
      </w:r>
      <w:r w:rsidRPr="000141DA">
        <w:rPr>
          <w:vertAlign w:val="superscript"/>
        </w:rPr>
        <w:t>72</w:t>
      </w:r>
      <w:r w:rsidRPr="008A4D59">
        <w:t xml:space="preserve">  Keeping customers’ expectations in mind, major tire manufacturers have introduced several innovative products.  The development of super single tires, run flat technology, active wheel systems, the tweel tire, solid tires and multi air chamber fires were among the major path-breaking achievements in the recent past of the tire industry.</w:t>
      </w:r>
      <w:r w:rsidRPr="000E1629">
        <w:rPr>
          <w:vertAlign w:val="superscript"/>
        </w:rPr>
        <w:t>73</w:t>
      </w:r>
    </w:p>
    <w:p w:rsidR="00730A0C" w:rsidRDefault="00730A0C" w:rsidP="00052F79"/>
    <w:p w:rsidR="00730A0C" w:rsidRDefault="00730A0C" w:rsidP="00052F79"/>
    <w:p w:rsidR="00A43D95" w:rsidRPr="00A43D95" w:rsidRDefault="00A43D95" w:rsidP="00A43D95">
      <w:pPr>
        <w:jc w:val="center"/>
        <w:rPr>
          <w:b/>
        </w:rPr>
      </w:pPr>
      <w:r w:rsidRPr="00A43D95">
        <w:rPr>
          <w:b/>
        </w:rPr>
        <w:t>EXHIBIT 11A - Dealer Channel Brand Market Share</w:t>
      </w:r>
    </w:p>
    <w:p w:rsidR="00A43D95" w:rsidRPr="00A43D95" w:rsidRDefault="00A43D95" w:rsidP="00A43D95">
      <w:pPr>
        <w:jc w:val="center"/>
        <w:rPr>
          <w:b/>
        </w:rPr>
      </w:pPr>
      <w:r w:rsidRPr="00A43D95">
        <w:rPr>
          <w:b/>
        </w:rPr>
        <w:t>2013 Passenger Replacement Tire Shipments (Based on 201.6 million units)</w:t>
      </w:r>
      <w:r>
        <w:rPr>
          <w: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476"/>
        <w:gridCol w:w="1476"/>
        <w:gridCol w:w="1476"/>
        <w:gridCol w:w="1476"/>
        <w:gridCol w:w="1476"/>
      </w:tblGrid>
      <w:tr w:rsidR="00A43D95" w:rsidRPr="00A43D95" w:rsidTr="00370622">
        <w:tc>
          <w:tcPr>
            <w:tcW w:w="1476" w:type="dxa"/>
            <w:shd w:val="clear" w:color="auto" w:fill="auto"/>
          </w:tcPr>
          <w:p w:rsidR="00A43D95" w:rsidRPr="00A43D95" w:rsidRDefault="00A43D95" w:rsidP="00370622">
            <w:r w:rsidRPr="00A43D95">
              <w:t>Goodyear</w:t>
            </w:r>
          </w:p>
        </w:tc>
        <w:tc>
          <w:tcPr>
            <w:tcW w:w="1476" w:type="dxa"/>
            <w:shd w:val="clear" w:color="auto" w:fill="auto"/>
          </w:tcPr>
          <w:p w:rsidR="00A43D95" w:rsidRPr="00A43D95" w:rsidRDefault="00A43D95" w:rsidP="00370622">
            <w:r w:rsidRPr="00A43D95">
              <w:t>13.00%</w:t>
            </w:r>
          </w:p>
        </w:tc>
        <w:tc>
          <w:tcPr>
            <w:tcW w:w="1476" w:type="dxa"/>
            <w:shd w:val="clear" w:color="auto" w:fill="auto"/>
          </w:tcPr>
          <w:p w:rsidR="00A43D95" w:rsidRPr="00A43D95" w:rsidRDefault="00A43D95" w:rsidP="00370622">
            <w:r w:rsidRPr="00A43D95">
              <w:t>Kumho</w:t>
            </w:r>
          </w:p>
        </w:tc>
        <w:tc>
          <w:tcPr>
            <w:tcW w:w="1476" w:type="dxa"/>
            <w:shd w:val="clear" w:color="auto" w:fill="auto"/>
          </w:tcPr>
          <w:p w:rsidR="00A43D95" w:rsidRPr="00A43D95" w:rsidRDefault="00A43D95" w:rsidP="00370622">
            <w:r w:rsidRPr="00A43D95">
              <w:t>2.50%</w:t>
            </w:r>
          </w:p>
        </w:tc>
        <w:tc>
          <w:tcPr>
            <w:tcW w:w="1476" w:type="dxa"/>
            <w:shd w:val="clear" w:color="auto" w:fill="auto"/>
          </w:tcPr>
          <w:p w:rsidR="00A43D95" w:rsidRPr="00A43D95" w:rsidRDefault="00A43D95" w:rsidP="00370622">
            <w:r w:rsidRPr="00A43D95">
              <w:t>Big O</w:t>
            </w:r>
          </w:p>
        </w:tc>
        <w:tc>
          <w:tcPr>
            <w:tcW w:w="1476" w:type="dxa"/>
            <w:shd w:val="clear" w:color="auto" w:fill="auto"/>
          </w:tcPr>
          <w:p w:rsidR="00A43D95" w:rsidRPr="00A43D95" w:rsidRDefault="00A43D95" w:rsidP="00370622">
            <w:r w:rsidRPr="00A43D95">
              <w:t>1.00%</w:t>
            </w:r>
          </w:p>
        </w:tc>
      </w:tr>
      <w:tr w:rsidR="00A43D95" w:rsidRPr="00A43D95" w:rsidTr="00370622">
        <w:tc>
          <w:tcPr>
            <w:tcW w:w="1476" w:type="dxa"/>
            <w:shd w:val="clear" w:color="auto" w:fill="auto"/>
          </w:tcPr>
          <w:p w:rsidR="00A43D95" w:rsidRPr="00A43D95" w:rsidRDefault="00A43D95" w:rsidP="00370622">
            <w:r w:rsidRPr="00A43D95">
              <w:t>Michelin</w:t>
            </w:r>
          </w:p>
        </w:tc>
        <w:tc>
          <w:tcPr>
            <w:tcW w:w="1476" w:type="dxa"/>
            <w:shd w:val="clear" w:color="auto" w:fill="auto"/>
          </w:tcPr>
          <w:p w:rsidR="00A43D95" w:rsidRPr="00A43D95" w:rsidRDefault="00A43D95" w:rsidP="00370622">
            <w:r w:rsidRPr="00A43D95">
              <w:t>8.50%</w:t>
            </w:r>
          </w:p>
        </w:tc>
        <w:tc>
          <w:tcPr>
            <w:tcW w:w="1476" w:type="dxa"/>
            <w:shd w:val="clear" w:color="auto" w:fill="auto"/>
          </w:tcPr>
          <w:p w:rsidR="00A43D95" w:rsidRPr="00A43D95" w:rsidRDefault="00A43D95" w:rsidP="00370622">
            <w:r w:rsidRPr="00A43D95">
              <w:t>Nexen</w:t>
            </w:r>
          </w:p>
        </w:tc>
        <w:tc>
          <w:tcPr>
            <w:tcW w:w="1476" w:type="dxa"/>
            <w:shd w:val="clear" w:color="auto" w:fill="auto"/>
          </w:tcPr>
          <w:p w:rsidR="00A43D95" w:rsidRPr="00A43D95" w:rsidRDefault="00A43D95" w:rsidP="00370622">
            <w:r w:rsidRPr="00A43D95">
              <w:t>2.50%</w:t>
            </w:r>
          </w:p>
        </w:tc>
        <w:tc>
          <w:tcPr>
            <w:tcW w:w="1476" w:type="dxa"/>
            <w:shd w:val="clear" w:color="auto" w:fill="auto"/>
          </w:tcPr>
          <w:p w:rsidR="00A43D95" w:rsidRPr="00A43D95" w:rsidRDefault="00A43D95" w:rsidP="00370622">
            <w:r w:rsidRPr="00A43D95">
              <w:t>Cordovan</w:t>
            </w:r>
          </w:p>
        </w:tc>
        <w:tc>
          <w:tcPr>
            <w:tcW w:w="1476" w:type="dxa"/>
            <w:shd w:val="clear" w:color="auto" w:fill="auto"/>
          </w:tcPr>
          <w:p w:rsidR="00A43D95" w:rsidRPr="00A43D95" w:rsidRDefault="00A43D95" w:rsidP="00370622">
            <w:r w:rsidRPr="00A43D95">
              <w:t>1.00%</w:t>
            </w:r>
          </w:p>
        </w:tc>
      </w:tr>
      <w:tr w:rsidR="00A43D95" w:rsidRPr="00A43D95" w:rsidTr="00370622">
        <w:tc>
          <w:tcPr>
            <w:tcW w:w="1476" w:type="dxa"/>
            <w:shd w:val="clear" w:color="auto" w:fill="auto"/>
          </w:tcPr>
          <w:p w:rsidR="00A43D95" w:rsidRPr="00A43D95" w:rsidRDefault="00A43D95" w:rsidP="00370622">
            <w:r w:rsidRPr="00A43D95">
              <w:t>Bridgestone</w:t>
            </w:r>
          </w:p>
        </w:tc>
        <w:tc>
          <w:tcPr>
            <w:tcW w:w="1476" w:type="dxa"/>
            <w:shd w:val="clear" w:color="auto" w:fill="auto"/>
          </w:tcPr>
          <w:p w:rsidR="00A43D95" w:rsidRPr="00A43D95" w:rsidRDefault="00A43D95" w:rsidP="00370622">
            <w:r w:rsidRPr="00A43D95">
              <w:t>8.00%</w:t>
            </w:r>
          </w:p>
        </w:tc>
        <w:tc>
          <w:tcPr>
            <w:tcW w:w="1476" w:type="dxa"/>
            <w:shd w:val="clear" w:color="auto" w:fill="auto"/>
          </w:tcPr>
          <w:p w:rsidR="00A43D95" w:rsidRPr="00A43D95" w:rsidRDefault="00A43D95" w:rsidP="00370622">
            <w:r w:rsidRPr="00A43D95">
              <w:t>Pirelli</w:t>
            </w:r>
          </w:p>
        </w:tc>
        <w:tc>
          <w:tcPr>
            <w:tcW w:w="1476" w:type="dxa"/>
            <w:shd w:val="clear" w:color="auto" w:fill="auto"/>
          </w:tcPr>
          <w:p w:rsidR="00A43D95" w:rsidRPr="00A43D95" w:rsidRDefault="00A43D95" w:rsidP="00370622">
            <w:r w:rsidRPr="00A43D95">
              <w:t>2.50%</w:t>
            </w:r>
          </w:p>
        </w:tc>
        <w:tc>
          <w:tcPr>
            <w:tcW w:w="1476" w:type="dxa"/>
            <w:shd w:val="clear" w:color="auto" w:fill="auto"/>
          </w:tcPr>
          <w:p w:rsidR="00A43D95" w:rsidRPr="00A43D95" w:rsidRDefault="00A43D95" w:rsidP="00370622">
            <w:r w:rsidRPr="00A43D95">
              <w:t>Delta</w:t>
            </w:r>
          </w:p>
        </w:tc>
        <w:tc>
          <w:tcPr>
            <w:tcW w:w="1476" w:type="dxa"/>
            <w:shd w:val="clear" w:color="auto" w:fill="auto"/>
          </w:tcPr>
          <w:p w:rsidR="00A43D95" w:rsidRPr="00A43D95" w:rsidRDefault="00A43D95" w:rsidP="00370622">
            <w:r w:rsidRPr="00A43D95">
              <w:t>1.00%</w:t>
            </w:r>
          </w:p>
        </w:tc>
      </w:tr>
      <w:tr w:rsidR="00A43D95" w:rsidRPr="00A43D95" w:rsidTr="00370622">
        <w:tc>
          <w:tcPr>
            <w:tcW w:w="1476" w:type="dxa"/>
            <w:shd w:val="clear" w:color="auto" w:fill="auto"/>
          </w:tcPr>
          <w:p w:rsidR="00A43D95" w:rsidRPr="00A43D95" w:rsidRDefault="00A43D95" w:rsidP="00370622">
            <w:r w:rsidRPr="00A43D95">
              <w:t>Firestone</w:t>
            </w:r>
          </w:p>
        </w:tc>
        <w:tc>
          <w:tcPr>
            <w:tcW w:w="1476" w:type="dxa"/>
            <w:shd w:val="clear" w:color="auto" w:fill="auto"/>
          </w:tcPr>
          <w:p w:rsidR="00A43D95" w:rsidRPr="00A43D95" w:rsidRDefault="00A43D95" w:rsidP="00370622">
            <w:r w:rsidRPr="00A43D95">
              <w:t>7.50%</w:t>
            </w:r>
          </w:p>
        </w:tc>
        <w:tc>
          <w:tcPr>
            <w:tcW w:w="1476" w:type="dxa"/>
            <w:shd w:val="clear" w:color="auto" w:fill="auto"/>
          </w:tcPr>
          <w:p w:rsidR="00A43D95" w:rsidRPr="00A43D95" w:rsidRDefault="00A43D95" w:rsidP="00370622">
            <w:r w:rsidRPr="00A43D95">
              <w:t>Toyo</w:t>
            </w:r>
          </w:p>
        </w:tc>
        <w:tc>
          <w:tcPr>
            <w:tcW w:w="1476" w:type="dxa"/>
            <w:shd w:val="clear" w:color="auto" w:fill="auto"/>
          </w:tcPr>
          <w:p w:rsidR="00A43D95" w:rsidRPr="00A43D95" w:rsidRDefault="00A43D95" w:rsidP="00370622">
            <w:r w:rsidRPr="00A43D95">
              <w:t>2.50%</w:t>
            </w:r>
          </w:p>
        </w:tc>
        <w:tc>
          <w:tcPr>
            <w:tcW w:w="1476" w:type="dxa"/>
            <w:shd w:val="clear" w:color="auto" w:fill="auto"/>
          </w:tcPr>
          <w:p w:rsidR="00A43D95" w:rsidRPr="00A43D95" w:rsidRDefault="00A43D95" w:rsidP="00370622">
            <w:r w:rsidRPr="00A43D95">
              <w:t>Fuzion</w:t>
            </w:r>
          </w:p>
        </w:tc>
        <w:tc>
          <w:tcPr>
            <w:tcW w:w="1476" w:type="dxa"/>
            <w:shd w:val="clear" w:color="auto" w:fill="auto"/>
          </w:tcPr>
          <w:p w:rsidR="00A43D95" w:rsidRPr="00A43D95" w:rsidRDefault="00A43D95" w:rsidP="00370622">
            <w:r w:rsidRPr="00A43D95">
              <w:t>1.00%</w:t>
            </w:r>
          </w:p>
        </w:tc>
      </w:tr>
      <w:tr w:rsidR="00A43D95" w:rsidRPr="00A43D95" w:rsidTr="00370622">
        <w:tc>
          <w:tcPr>
            <w:tcW w:w="1476" w:type="dxa"/>
            <w:shd w:val="clear" w:color="auto" w:fill="auto"/>
          </w:tcPr>
          <w:p w:rsidR="00A43D95" w:rsidRPr="00A43D95" w:rsidRDefault="00A43D95" w:rsidP="00370622">
            <w:r w:rsidRPr="00A43D95">
              <w:t>Cooper</w:t>
            </w:r>
          </w:p>
        </w:tc>
        <w:tc>
          <w:tcPr>
            <w:tcW w:w="1476" w:type="dxa"/>
            <w:shd w:val="clear" w:color="auto" w:fill="auto"/>
          </w:tcPr>
          <w:p w:rsidR="00A43D95" w:rsidRPr="00A43D95" w:rsidRDefault="00A43D95" w:rsidP="00370622">
            <w:r w:rsidRPr="00A43D95">
              <w:t>5.50%</w:t>
            </w:r>
          </w:p>
        </w:tc>
        <w:tc>
          <w:tcPr>
            <w:tcW w:w="1476" w:type="dxa"/>
            <w:shd w:val="clear" w:color="auto" w:fill="auto"/>
          </w:tcPr>
          <w:p w:rsidR="00A43D95" w:rsidRPr="00A43D95" w:rsidRDefault="00A43D95" w:rsidP="00370622">
            <w:r w:rsidRPr="00A43D95">
              <w:t>Hercules</w:t>
            </w:r>
          </w:p>
        </w:tc>
        <w:tc>
          <w:tcPr>
            <w:tcW w:w="1476" w:type="dxa"/>
            <w:shd w:val="clear" w:color="auto" w:fill="auto"/>
          </w:tcPr>
          <w:p w:rsidR="00A43D95" w:rsidRPr="00A43D95" w:rsidRDefault="00A43D95" w:rsidP="00370622">
            <w:r w:rsidRPr="00A43D95">
              <w:t>2.00%</w:t>
            </w:r>
          </w:p>
        </w:tc>
        <w:tc>
          <w:tcPr>
            <w:tcW w:w="1476" w:type="dxa"/>
            <w:shd w:val="clear" w:color="auto" w:fill="auto"/>
          </w:tcPr>
          <w:p w:rsidR="00A43D95" w:rsidRPr="00A43D95" w:rsidRDefault="00A43D95" w:rsidP="00370622">
            <w:r w:rsidRPr="00A43D95">
              <w:t>Kelly</w:t>
            </w:r>
          </w:p>
        </w:tc>
        <w:tc>
          <w:tcPr>
            <w:tcW w:w="1476" w:type="dxa"/>
            <w:shd w:val="clear" w:color="auto" w:fill="auto"/>
          </w:tcPr>
          <w:p w:rsidR="00A43D95" w:rsidRPr="00A43D95" w:rsidRDefault="00A43D95" w:rsidP="00370622">
            <w:r w:rsidRPr="00A43D95">
              <w:t>1.00%</w:t>
            </w:r>
          </w:p>
        </w:tc>
      </w:tr>
      <w:tr w:rsidR="00A43D95" w:rsidRPr="00A43D95" w:rsidTr="00370622">
        <w:tc>
          <w:tcPr>
            <w:tcW w:w="1476" w:type="dxa"/>
            <w:shd w:val="clear" w:color="auto" w:fill="auto"/>
          </w:tcPr>
          <w:p w:rsidR="00A43D95" w:rsidRPr="00A43D95" w:rsidRDefault="00A43D95" w:rsidP="00370622">
            <w:r w:rsidRPr="00A43D95">
              <w:t>BF Goodrich</w:t>
            </w:r>
          </w:p>
        </w:tc>
        <w:tc>
          <w:tcPr>
            <w:tcW w:w="1476" w:type="dxa"/>
            <w:shd w:val="clear" w:color="auto" w:fill="auto"/>
          </w:tcPr>
          <w:p w:rsidR="00A43D95" w:rsidRPr="00A43D95" w:rsidRDefault="00A43D95" w:rsidP="00370622">
            <w:r w:rsidRPr="00A43D95">
              <w:t>4.50%</w:t>
            </w:r>
          </w:p>
        </w:tc>
        <w:tc>
          <w:tcPr>
            <w:tcW w:w="1476" w:type="dxa"/>
            <w:shd w:val="clear" w:color="auto" w:fill="auto"/>
          </w:tcPr>
          <w:p w:rsidR="00A43D95" w:rsidRPr="00A43D95" w:rsidRDefault="00A43D95" w:rsidP="00370622">
            <w:r w:rsidRPr="00A43D95">
              <w:t>Multi-Mile</w:t>
            </w:r>
          </w:p>
        </w:tc>
        <w:tc>
          <w:tcPr>
            <w:tcW w:w="1476" w:type="dxa"/>
            <w:shd w:val="clear" w:color="auto" w:fill="auto"/>
          </w:tcPr>
          <w:p w:rsidR="00A43D95" w:rsidRPr="00A43D95" w:rsidRDefault="00A43D95" w:rsidP="00370622">
            <w:r w:rsidRPr="00A43D95">
              <w:t>2.00%</w:t>
            </w:r>
          </w:p>
        </w:tc>
        <w:tc>
          <w:tcPr>
            <w:tcW w:w="1476" w:type="dxa"/>
            <w:shd w:val="clear" w:color="auto" w:fill="auto"/>
          </w:tcPr>
          <w:p w:rsidR="00A43D95" w:rsidRPr="00A43D95" w:rsidRDefault="00A43D95" w:rsidP="00370622">
            <w:r w:rsidRPr="00A43D95">
              <w:t>Nitto</w:t>
            </w:r>
          </w:p>
        </w:tc>
        <w:tc>
          <w:tcPr>
            <w:tcW w:w="1476" w:type="dxa"/>
            <w:shd w:val="clear" w:color="auto" w:fill="auto"/>
          </w:tcPr>
          <w:p w:rsidR="00A43D95" w:rsidRPr="00A43D95" w:rsidRDefault="00A43D95" w:rsidP="00370622">
            <w:r w:rsidRPr="00A43D95">
              <w:t>1.00%</w:t>
            </w:r>
          </w:p>
        </w:tc>
      </w:tr>
      <w:tr w:rsidR="00A43D95" w:rsidRPr="00A43D95" w:rsidTr="00370622">
        <w:tc>
          <w:tcPr>
            <w:tcW w:w="1476" w:type="dxa"/>
            <w:shd w:val="clear" w:color="auto" w:fill="auto"/>
          </w:tcPr>
          <w:p w:rsidR="00A43D95" w:rsidRPr="00A43D95" w:rsidRDefault="00A43D95" w:rsidP="00370622">
            <w:r w:rsidRPr="00A43D95">
              <w:t>Hankook</w:t>
            </w:r>
          </w:p>
        </w:tc>
        <w:tc>
          <w:tcPr>
            <w:tcW w:w="1476" w:type="dxa"/>
            <w:shd w:val="clear" w:color="auto" w:fill="auto"/>
          </w:tcPr>
          <w:p w:rsidR="00A43D95" w:rsidRPr="00A43D95" w:rsidRDefault="00A43D95" w:rsidP="00370622">
            <w:r w:rsidRPr="00A43D95">
              <w:t>4.00%</w:t>
            </w:r>
          </w:p>
        </w:tc>
        <w:tc>
          <w:tcPr>
            <w:tcW w:w="1476" w:type="dxa"/>
            <w:shd w:val="clear" w:color="auto" w:fill="auto"/>
          </w:tcPr>
          <w:p w:rsidR="00A43D95" w:rsidRPr="00A43D95" w:rsidRDefault="00A43D95" w:rsidP="00370622">
            <w:r w:rsidRPr="00A43D95">
              <w:t>Dunlop</w:t>
            </w:r>
          </w:p>
        </w:tc>
        <w:tc>
          <w:tcPr>
            <w:tcW w:w="1476" w:type="dxa"/>
            <w:shd w:val="clear" w:color="auto" w:fill="auto"/>
          </w:tcPr>
          <w:p w:rsidR="00A43D95" w:rsidRPr="00A43D95" w:rsidRDefault="00A43D95" w:rsidP="00370622">
            <w:r w:rsidRPr="00A43D95">
              <w:t>1.50%</w:t>
            </w:r>
          </w:p>
        </w:tc>
        <w:tc>
          <w:tcPr>
            <w:tcW w:w="1476" w:type="dxa"/>
            <w:shd w:val="clear" w:color="auto" w:fill="auto"/>
          </w:tcPr>
          <w:p w:rsidR="00A43D95" w:rsidRPr="00A43D95" w:rsidRDefault="00A43D95" w:rsidP="00370622">
            <w:r w:rsidRPr="00A43D95">
              <w:t>Sigma</w:t>
            </w:r>
          </w:p>
        </w:tc>
        <w:tc>
          <w:tcPr>
            <w:tcW w:w="1476" w:type="dxa"/>
            <w:shd w:val="clear" w:color="auto" w:fill="auto"/>
          </w:tcPr>
          <w:p w:rsidR="00A43D95" w:rsidRPr="00A43D95" w:rsidRDefault="00A43D95" w:rsidP="00370622">
            <w:r w:rsidRPr="00A43D95">
              <w:t>1.00%</w:t>
            </w:r>
          </w:p>
        </w:tc>
      </w:tr>
      <w:tr w:rsidR="00A43D95" w:rsidRPr="00A43D95" w:rsidTr="00370622">
        <w:tc>
          <w:tcPr>
            <w:tcW w:w="1476" w:type="dxa"/>
            <w:shd w:val="clear" w:color="auto" w:fill="auto"/>
          </w:tcPr>
          <w:p w:rsidR="00A43D95" w:rsidRPr="00A43D95" w:rsidRDefault="00A43D95" w:rsidP="00370622">
            <w:r w:rsidRPr="00A43D95">
              <w:t>Yokohama</w:t>
            </w:r>
          </w:p>
        </w:tc>
        <w:tc>
          <w:tcPr>
            <w:tcW w:w="1476" w:type="dxa"/>
            <w:shd w:val="clear" w:color="auto" w:fill="auto"/>
          </w:tcPr>
          <w:p w:rsidR="00A43D95" w:rsidRPr="00A43D95" w:rsidRDefault="00A43D95" w:rsidP="00370622">
            <w:r w:rsidRPr="00A43D95">
              <w:t>4.00%</w:t>
            </w:r>
          </w:p>
        </w:tc>
        <w:tc>
          <w:tcPr>
            <w:tcW w:w="1476" w:type="dxa"/>
            <w:shd w:val="clear" w:color="auto" w:fill="auto"/>
          </w:tcPr>
          <w:p w:rsidR="00A43D95" w:rsidRPr="00A43D95" w:rsidRDefault="00A43D95" w:rsidP="00370622">
            <w:r w:rsidRPr="00A43D95">
              <w:t>GT Radial</w:t>
            </w:r>
          </w:p>
        </w:tc>
        <w:tc>
          <w:tcPr>
            <w:tcW w:w="1476" w:type="dxa"/>
            <w:shd w:val="clear" w:color="auto" w:fill="auto"/>
          </w:tcPr>
          <w:p w:rsidR="00A43D95" w:rsidRPr="00A43D95" w:rsidRDefault="00A43D95" w:rsidP="00370622">
            <w:r w:rsidRPr="00A43D95">
              <w:t>1.50%</w:t>
            </w:r>
          </w:p>
        </w:tc>
        <w:tc>
          <w:tcPr>
            <w:tcW w:w="1476" w:type="dxa"/>
            <w:shd w:val="clear" w:color="auto" w:fill="auto"/>
          </w:tcPr>
          <w:p w:rsidR="00A43D95" w:rsidRPr="00A43D95" w:rsidRDefault="00A43D95" w:rsidP="00370622">
            <w:r w:rsidRPr="00A43D95">
              <w:t>Others</w:t>
            </w:r>
          </w:p>
        </w:tc>
        <w:tc>
          <w:tcPr>
            <w:tcW w:w="1476" w:type="dxa"/>
            <w:shd w:val="clear" w:color="auto" w:fill="auto"/>
          </w:tcPr>
          <w:p w:rsidR="00A43D95" w:rsidRPr="00A43D95" w:rsidRDefault="00A43D95" w:rsidP="00370622">
            <w:r w:rsidRPr="00A43D95">
              <w:t>8.00%</w:t>
            </w:r>
          </w:p>
        </w:tc>
      </w:tr>
      <w:tr w:rsidR="00A43D95" w:rsidRPr="00A43D95" w:rsidTr="00370622">
        <w:tc>
          <w:tcPr>
            <w:tcW w:w="1476" w:type="dxa"/>
            <w:shd w:val="clear" w:color="auto" w:fill="auto"/>
          </w:tcPr>
          <w:p w:rsidR="00A43D95" w:rsidRPr="00A43D95" w:rsidRDefault="00A43D95" w:rsidP="00370622">
            <w:r w:rsidRPr="00A43D95">
              <w:t>Falken</w:t>
            </w:r>
          </w:p>
        </w:tc>
        <w:tc>
          <w:tcPr>
            <w:tcW w:w="1476" w:type="dxa"/>
            <w:shd w:val="clear" w:color="auto" w:fill="auto"/>
          </w:tcPr>
          <w:p w:rsidR="00A43D95" w:rsidRPr="00A43D95" w:rsidRDefault="00A43D95" w:rsidP="00370622">
            <w:r w:rsidRPr="00A43D95">
              <w:t>3.50%</w:t>
            </w:r>
          </w:p>
        </w:tc>
        <w:tc>
          <w:tcPr>
            <w:tcW w:w="1476" w:type="dxa"/>
            <w:shd w:val="clear" w:color="auto" w:fill="auto"/>
          </w:tcPr>
          <w:p w:rsidR="00A43D95" w:rsidRPr="00A43D95" w:rsidRDefault="00A43D95" w:rsidP="00370622">
            <w:r w:rsidRPr="00A43D95">
              <w:t>Mastercraft</w:t>
            </w:r>
          </w:p>
        </w:tc>
        <w:tc>
          <w:tcPr>
            <w:tcW w:w="1476" w:type="dxa"/>
            <w:shd w:val="clear" w:color="auto" w:fill="auto"/>
          </w:tcPr>
          <w:p w:rsidR="00A43D95" w:rsidRPr="00A43D95" w:rsidRDefault="00A43D95" w:rsidP="00370622">
            <w:r w:rsidRPr="00A43D95">
              <w:t>1.50%</w:t>
            </w:r>
          </w:p>
        </w:tc>
        <w:tc>
          <w:tcPr>
            <w:tcW w:w="1476" w:type="dxa"/>
            <w:shd w:val="clear" w:color="auto" w:fill="auto"/>
          </w:tcPr>
          <w:p w:rsidR="00A43D95" w:rsidRPr="00A43D95" w:rsidRDefault="00A43D95" w:rsidP="00370622"/>
        </w:tc>
        <w:tc>
          <w:tcPr>
            <w:tcW w:w="1476" w:type="dxa"/>
            <w:shd w:val="clear" w:color="auto" w:fill="auto"/>
          </w:tcPr>
          <w:p w:rsidR="00A43D95" w:rsidRPr="00A43D95" w:rsidRDefault="00A43D95" w:rsidP="00370622"/>
        </w:tc>
      </w:tr>
      <w:tr w:rsidR="00A43D95" w:rsidRPr="00A43D95" w:rsidTr="00370622">
        <w:tc>
          <w:tcPr>
            <w:tcW w:w="1476" w:type="dxa"/>
            <w:shd w:val="clear" w:color="auto" w:fill="auto"/>
          </w:tcPr>
          <w:p w:rsidR="00A43D95" w:rsidRPr="00A43D95" w:rsidRDefault="00A43D95" w:rsidP="00370622">
            <w:r w:rsidRPr="00A43D95">
              <w:t>General</w:t>
            </w:r>
          </w:p>
        </w:tc>
        <w:tc>
          <w:tcPr>
            <w:tcW w:w="1476" w:type="dxa"/>
            <w:shd w:val="clear" w:color="auto" w:fill="auto"/>
          </w:tcPr>
          <w:p w:rsidR="00A43D95" w:rsidRPr="00A43D95" w:rsidRDefault="00A43D95" w:rsidP="00370622">
            <w:r w:rsidRPr="00A43D95">
              <w:t>3.50%</w:t>
            </w:r>
          </w:p>
        </w:tc>
        <w:tc>
          <w:tcPr>
            <w:tcW w:w="1476" w:type="dxa"/>
            <w:shd w:val="clear" w:color="auto" w:fill="auto"/>
          </w:tcPr>
          <w:p w:rsidR="00A43D95" w:rsidRPr="00A43D95" w:rsidRDefault="00A43D95" w:rsidP="00370622">
            <w:r w:rsidRPr="00A43D95">
              <w:t>Sumitomo</w:t>
            </w:r>
          </w:p>
        </w:tc>
        <w:tc>
          <w:tcPr>
            <w:tcW w:w="1476" w:type="dxa"/>
            <w:shd w:val="clear" w:color="auto" w:fill="auto"/>
          </w:tcPr>
          <w:p w:rsidR="00A43D95" w:rsidRPr="00A43D95" w:rsidRDefault="00A43D95" w:rsidP="00370622">
            <w:r w:rsidRPr="00A43D95">
              <w:t>1.50%</w:t>
            </w:r>
          </w:p>
        </w:tc>
        <w:tc>
          <w:tcPr>
            <w:tcW w:w="1476" w:type="dxa"/>
            <w:shd w:val="clear" w:color="auto" w:fill="auto"/>
          </w:tcPr>
          <w:p w:rsidR="00A43D95" w:rsidRPr="00A43D95" w:rsidRDefault="00A43D95" w:rsidP="00370622"/>
        </w:tc>
        <w:tc>
          <w:tcPr>
            <w:tcW w:w="1476" w:type="dxa"/>
            <w:shd w:val="clear" w:color="auto" w:fill="auto"/>
          </w:tcPr>
          <w:p w:rsidR="00A43D95" w:rsidRPr="00A43D95" w:rsidRDefault="00A43D95" w:rsidP="00370622"/>
        </w:tc>
      </w:tr>
      <w:tr w:rsidR="00A43D95" w:rsidRPr="00A43D95" w:rsidTr="00370622">
        <w:tc>
          <w:tcPr>
            <w:tcW w:w="1476" w:type="dxa"/>
            <w:shd w:val="clear" w:color="auto" w:fill="auto"/>
          </w:tcPr>
          <w:p w:rsidR="00A43D95" w:rsidRPr="00A43D95" w:rsidRDefault="00A43D95" w:rsidP="00370622">
            <w:r w:rsidRPr="00A43D95">
              <w:t>Continental</w:t>
            </w:r>
          </w:p>
        </w:tc>
        <w:tc>
          <w:tcPr>
            <w:tcW w:w="1476" w:type="dxa"/>
            <w:shd w:val="clear" w:color="auto" w:fill="auto"/>
          </w:tcPr>
          <w:p w:rsidR="00A43D95" w:rsidRPr="00A43D95" w:rsidRDefault="00A43D95" w:rsidP="00370622">
            <w:r w:rsidRPr="00A43D95">
              <w:t>2.50%</w:t>
            </w:r>
          </w:p>
        </w:tc>
        <w:tc>
          <w:tcPr>
            <w:tcW w:w="1476" w:type="dxa"/>
            <w:shd w:val="clear" w:color="auto" w:fill="auto"/>
          </w:tcPr>
          <w:p w:rsidR="00A43D95" w:rsidRPr="00A43D95" w:rsidRDefault="00A43D95" w:rsidP="00370622">
            <w:pPr>
              <w:rPr>
                <w:b/>
              </w:rPr>
            </w:pPr>
            <w:r w:rsidRPr="00A43D95">
              <w:t>Uniroyal</w:t>
            </w:r>
          </w:p>
        </w:tc>
        <w:tc>
          <w:tcPr>
            <w:tcW w:w="1476" w:type="dxa"/>
            <w:shd w:val="clear" w:color="auto" w:fill="auto"/>
          </w:tcPr>
          <w:p w:rsidR="00A43D95" w:rsidRPr="00A43D95" w:rsidRDefault="00A43D95" w:rsidP="00370622">
            <w:r w:rsidRPr="00A43D95">
              <w:t>1.50%</w:t>
            </w:r>
          </w:p>
        </w:tc>
        <w:tc>
          <w:tcPr>
            <w:tcW w:w="1476" w:type="dxa"/>
            <w:shd w:val="clear" w:color="auto" w:fill="auto"/>
          </w:tcPr>
          <w:p w:rsidR="00A43D95" w:rsidRPr="00A43D95" w:rsidRDefault="00A43D95" w:rsidP="00370622"/>
        </w:tc>
        <w:tc>
          <w:tcPr>
            <w:tcW w:w="1476" w:type="dxa"/>
            <w:shd w:val="clear" w:color="auto" w:fill="auto"/>
          </w:tcPr>
          <w:p w:rsidR="00A43D95" w:rsidRPr="00A43D95" w:rsidRDefault="00A43D95" w:rsidP="00370622"/>
        </w:tc>
      </w:tr>
    </w:tbl>
    <w:p w:rsidR="00601A0F" w:rsidRDefault="00A43D95" w:rsidP="00657622">
      <w:r w:rsidRPr="00A43D95">
        <w:t>Source: Modern Tire Dealer, 48</w:t>
      </w:r>
      <w:r w:rsidRPr="00A43D95">
        <w:rPr>
          <w:vertAlign w:val="superscript"/>
        </w:rPr>
        <w:t>th</w:t>
      </w:r>
      <w:r w:rsidRPr="00A43D95">
        <w:t xml:space="preserve"> Annual Facts Issue </w:t>
      </w:r>
    </w:p>
    <w:p w:rsidR="00730A0C" w:rsidRDefault="00730A0C" w:rsidP="00657622"/>
    <w:p w:rsidR="00730A0C" w:rsidRDefault="00730A0C" w:rsidP="00657622"/>
    <w:p w:rsidR="00A43D95" w:rsidRPr="00A43D95" w:rsidRDefault="00A43D95" w:rsidP="00A43D95">
      <w:pPr>
        <w:jc w:val="center"/>
        <w:rPr>
          <w:b/>
        </w:rPr>
      </w:pPr>
      <w:r w:rsidRPr="00A43D95">
        <w:rPr>
          <w:b/>
        </w:rPr>
        <w:t>EXHIBIT 11B - Dealer Channel Brand Market Share</w:t>
      </w:r>
    </w:p>
    <w:p w:rsidR="00A43D95" w:rsidRPr="00A43D95" w:rsidRDefault="00A43D95" w:rsidP="00A43D95">
      <w:pPr>
        <w:jc w:val="center"/>
        <w:rPr>
          <w:b/>
        </w:rPr>
      </w:pPr>
      <w:r w:rsidRPr="00A43D95">
        <w:rPr>
          <w:b/>
        </w:rPr>
        <w:t>2013 Light Truck/SUV Replacement Tire Shipments (Based on 28.3 million units)</w:t>
      </w:r>
      <w:r>
        <w:rPr>
          <w: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476"/>
        <w:gridCol w:w="1476"/>
        <w:gridCol w:w="1476"/>
        <w:gridCol w:w="1476"/>
        <w:gridCol w:w="1476"/>
      </w:tblGrid>
      <w:tr w:rsidR="00A43D95" w:rsidRPr="00A43D95" w:rsidTr="00370622">
        <w:tc>
          <w:tcPr>
            <w:tcW w:w="1476" w:type="dxa"/>
            <w:shd w:val="clear" w:color="auto" w:fill="auto"/>
          </w:tcPr>
          <w:p w:rsidR="00A43D95" w:rsidRPr="00A43D95" w:rsidRDefault="00A43D95" w:rsidP="00370622">
            <w:r w:rsidRPr="00A43D95">
              <w:t>Brand</w:t>
            </w:r>
          </w:p>
        </w:tc>
        <w:tc>
          <w:tcPr>
            <w:tcW w:w="1476" w:type="dxa"/>
            <w:shd w:val="clear" w:color="auto" w:fill="auto"/>
          </w:tcPr>
          <w:p w:rsidR="00A43D95" w:rsidRPr="00A43D95" w:rsidRDefault="00A43D95" w:rsidP="00370622">
            <w:r w:rsidRPr="00A43D95">
              <w:t>Dealer Share</w:t>
            </w:r>
          </w:p>
        </w:tc>
        <w:tc>
          <w:tcPr>
            <w:tcW w:w="1476" w:type="dxa"/>
            <w:shd w:val="clear" w:color="auto" w:fill="auto"/>
          </w:tcPr>
          <w:p w:rsidR="00A43D95" w:rsidRPr="00A43D95" w:rsidRDefault="00A43D95" w:rsidP="00370622">
            <w:r w:rsidRPr="00A43D95">
              <w:t>Brand</w:t>
            </w:r>
          </w:p>
        </w:tc>
        <w:tc>
          <w:tcPr>
            <w:tcW w:w="1476" w:type="dxa"/>
            <w:shd w:val="clear" w:color="auto" w:fill="auto"/>
          </w:tcPr>
          <w:p w:rsidR="00A43D95" w:rsidRPr="00A43D95" w:rsidRDefault="00A43D95" w:rsidP="00370622">
            <w:r w:rsidRPr="00A43D95">
              <w:t>Dealer Share</w:t>
            </w:r>
          </w:p>
        </w:tc>
        <w:tc>
          <w:tcPr>
            <w:tcW w:w="1476" w:type="dxa"/>
            <w:shd w:val="clear" w:color="auto" w:fill="auto"/>
          </w:tcPr>
          <w:p w:rsidR="00A43D95" w:rsidRPr="00A43D95" w:rsidRDefault="00A43D95" w:rsidP="00370622">
            <w:r w:rsidRPr="00A43D95">
              <w:t>Brand</w:t>
            </w:r>
          </w:p>
        </w:tc>
        <w:tc>
          <w:tcPr>
            <w:tcW w:w="1476" w:type="dxa"/>
            <w:shd w:val="clear" w:color="auto" w:fill="auto"/>
          </w:tcPr>
          <w:p w:rsidR="00A43D95" w:rsidRPr="00A43D95" w:rsidRDefault="00A43D95" w:rsidP="00370622">
            <w:r w:rsidRPr="00A43D95">
              <w:t>Dealer Share</w:t>
            </w:r>
          </w:p>
        </w:tc>
      </w:tr>
      <w:tr w:rsidR="00A43D95" w:rsidRPr="00A43D95" w:rsidTr="00370622">
        <w:tc>
          <w:tcPr>
            <w:tcW w:w="1476" w:type="dxa"/>
            <w:shd w:val="clear" w:color="auto" w:fill="auto"/>
          </w:tcPr>
          <w:p w:rsidR="00A43D95" w:rsidRPr="00A43D95" w:rsidRDefault="00A43D95" w:rsidP="00370622">
            <w:r w:rsidRPr="00A43D95">
              <w:t>Goodyear</w:t>
            </w:r>
          </w:p>
        </w:tc>
        <w:tc>
          <w:tcPr>
            <w:tcW w:w="1476" w:type="dxa"/>
            <w:shd w:val="clear" w:color="auto" w:fill="auto"/>
          </w:tcPr>
          <w:p w:rsidR="00A43D95" w:rsidRPr="00A43D95" w:rsidRDefault="00A43D95" w:rsidP="00370622">
            <w:r w:rsidRPr="00A43D95">
              <w:t>12.00%</w:t>
            </w:r>
          </w:p>
        </w:tc>
        <w:tc>
          <w:tcPr>
            <w:tcW w:w="1476" w:type="dxa"/>
            <w:shd w:val="clear" w:color="auto" w:fill="auto"/>
          </w:tcPr>
          <w:p w:rsidR="00A43D95" w:rsidRPr="00A43D95" w:rsidRDefault="00A43D95" w:rsidP="00370622">
            <w:r w:rsidRPr="00A43D95">
              <w:t>Toyo</w:t>
            </w:r>
          </w:p>
        </w:tc>
        <w:tc>
          <w:tcPr>
            <w:tcW w:w="1476" w:type="dxa"/>
            <w:shd w:val="clear" w:color="auto" w:fill="auto"/>
          </w:tcPr>
          <w:p w:rsidR="00A43D95" w:rsidRPr="00A43D95" w:rsidRDefault="00A43D95" w:rsidP="00370622">
            <w:r w:rsidRPr="00A43D95">
              <w:t>3.50%</w:t>
            </w:r>
          </w:p>
        </w:tc>
        <w:tc>
          <w:tcPr>
            <w:tcW w:w="1476" w:type="dxa"/>
            <w:shd w:val="clear" w:color="auto" w:fill="auto"/>
          </w:tcPr>
          <w:p w:rsidR="00A43D95" w:rsidRPr="00A43D95" w:rsidRDefault="00A43D95" w:rsidP="00370622">
            <w:r w:rsidRPr="00A43D95">
              <w:t>Dunlop</w:t>
            </w:r>
          </w:p>
        </w:tc>
        <w:tc>
          <w:tcPr>
            <w:tcW w:w="1476" w:type="dxa"/>
            <w:shd w:val="clear" w:color="auto" w:fill="auto"/>
          </w:tcPr>
          <w:p w:rsidR="00A43D95" w:rsidRPr="00A43D95" w:rsidRDefault="00A43D95" w:rsidP="00370622">
            <w:r w:rsidRPr="00A43D95">
              <w:t>1.50%</w:t>
            </w:r>
          </w:p>
        </w:tc>
      </w:tr>
      <w:tr w:rsidR="00A43D95" w:rsidRPr="00A43D95" w:rsidTr="00370622">
        <w:tc>
          <w:tcPr>
            <w:tcW w:w="1476" w:type="dxa"/>
            <w:shd w:val="clear" w:color="auto" w:fill="auto"/>
          </w:tcPr>
          <w:p w:rsidR="00A43D95" w:rsidRPr="00A43D95" w:rsidRDefault="00A43D95" w:rsidP="00370622">
            <w:r w:rsidRPr="00A43D95">
              <w:t>BF Goodrich</w:t>
            </w:r>
          </w:p>
        </w:tc>
        <w:tc>
          <w:tcPr>
            <w:tcW w:w="1476" w:type="dxa"/>
            <w:shd w:val="clear" w:color="auto" w:fill="auto"/>
          </w:tcPr>
          <w:p w:rsidR="00A43D95" w:rsidRPr="00A43D95" w:rsidRDefault="00A43D95" w:rsidP="00370622">
            <w:r w:rsidRPr="00A43D95">
              <w:t>9.00%</w:t>
            </w:r>
          </w:p>
        </w:tc>
        <w:tc>
          <w:tcPr>
            <w:tcW w:w="1476" w:type="dxa"/>
            <w:shd w:val="clear" w:color="auto" w:fill="auto"/>
          </w:tcPr>
          <w:p w:rsidR="00A43D95" w:rsidRPr="00A43D95" w:rsidRDefault="00A43D95" w:rsidP="00370622">
            <w:r w:rsidRPr="00A43D95">
              <w:t>Pirelli</w:t>
            </w:r>
          </w:p>
        </w:tc>
        <w:tc>
          <w:tcPr>
            <w:tcW w:w="1476" w:type="dxa"/>
            <w:shd w:val="clear" w:color="auto" w:fill="auto"/>
          </w:tcPr>
          <w:p w:rsidR="00A43D95" w:rsidRPr="00A43D95" w:rsidRDefault="00A43D95" w:rsidP="00370622">
            <w:r w:rsidRPr="00A43D95">
              <w:t>2.50%</w:t>
            </w:r>
          </w:p>
        </w:tc>
        <w:tc>
          <w:tcPr>
            <w:tcW w:w="1476" w:type="dxa"/>
            <w:shd w:val="clear" w:color="auto" w:fill="auto"/>
          </w:tcPr>
          <w:p w:rsidR="00A43D95" w:rsidRPr="00A43D95" w:rsidRDefault="00A43D95" w:rsidP="00370622">
            <w:r w:rsidRPr="00A43D95">
              <w:t>Eldorado</w:t>
            </w:r>
          </w:p>
        </w:tc>
        <w:tc>
          <w:tcPr>
            <w:tcW w:w="1476" w:type="dxa"/>
            <w:shd w:val="clear" w:color="auto" w:fill="auto"/>
          </w:tcPr>
          <w:p w:rsidR="00A43D95" w:rsidRPr="00A43D95" w:rsidRDefault="00A43D95" w:rsidP="00370622">
            <w:r w:rsidRPr="00A43D95">
              <w:t>1.50%</w:t>
            </w:r>
          </w:p>
        </w:tc>
      </w:tr>
      <w:tr w:rsidR="00A43D95" w:rsidRPr="00A43D95" w:rsidTr="00370622">
        <w:tc>
          <w:tcPr>
            <w:tcW w:w="1476" w:type="dxa"/>
            <w:shd w:val="clear" w:color="auto" w:fill="auto"/>
          </w:tcPr>
          <w:p w:rsidR="00A43D95" w:rsidRPr="00A43D95" w:rsidRDefault="00A43D95" w:rsidP="00370622">
            <w:r w:rsidRPr="00A43D95">
              <w:t>Bridgestone</w:t>
            </w:r>
          </w:p>
        </w:tc>
        <w:tc>
          <w:tcPr>
            <w:tcW w:w="1476" w:type="dxa"/>
            <w:shd w:val="clear" w:color="auto" w:fill="auto"/>
          </w:tcPr>
          <w:p w:rsidR="00A43D95" w:rsidRPr="00A43D95" w:rsidRDefault="00A43D95" w:rsidP="00370622">
            <w:r w:rsidRPr="00A43D95">
              <w:t>8.00%</w:t>
            </w:r>
          </w:p>
        </w:tc>
        <w:tc>
          <w:tcPr>
            <w:tcW w:w="1476" w:type="dxa"/>
            <w:shd w:val="clear" w:color="auto" w:fill="auto"/>
          </w:tcPr>
          <w:p w:rsidR="00A43D95" w:rsidRPr="00A43D95" w:rsidRDefault="00A43D95" w:rsidP="00370622">
            <w:r w:rsidRPr="00A43D95">
              <w:t>Falken</w:t>
            </w:r>
          </w:p>
        </w:tc>
        <w:tc>
          <w:tcPr>
            <w:tcW w:w="1476" w:type="dxa"/>
            <w:shd w:val="clear" w:color="auto" w:fill="auto"/>
          </w:tcPr>
          <w:p w:rsidR="00A43D95" w:rsidRPr="00A43D95" w:rsidRDefault="00A43D95" w:rsidP="00370622">
            <w:r w:rsidRPr="00A43D95">
              <w:t>2.00%</w:t>
            </w:r>
          </w:p>
        </w:tc>
        <w:tc>
          <w:tcPr>
            <w:tcW w:w="1476" w:type="dxa"/>
            <w:shd w:val="clear" w:color="auto" w:fill="auto"/>
          </w:tcPr>
          <w:p w:rsidR="00A43D95" w:rsidRPr="00A43D95" w:rsidRDefault="00A43D95" w:rsidP="00370622">
            <w:r w:rsidRPr="00A43D95">
              <w:t>Kelly</w:t>
            </w:r>
          </w:p>
        </w:tc>
        <w:tc>
          <w:tcPr>
            <w:tcW w:w="1476" w:type="dxa"/>
            <w:shd w:val="clear" w:color="auto" w:fill="auto"/>
          </w:tcPr>
          <w:p w:rsidR="00A43D95" w:rsidRPr="00A43D95" w:rsidRDefault="00A43D95" w:rsidP="00370622">
            <w:r w:rsidRPr="00A43D95">
              <w:t>1.50%</w:t>
            </w:r>
          </w:p>
        </w:tc>
      </w:tr>
      <w:tr w:rsidR="00A43D95" w:rsidRPr="00A43D95" w:rsidTr="00370622">
        <w:tc>
          <w:tcPr>
            <w:tcW w:w="1476" w:type="dxa"/>
            <w:shd w:val="clear" w:color="auto" w:fill="auto"/>
          </w:tcPr>
          <w:p w:rsidR="00A43D95" w:rsidRPr="00A43D95" w:rsidRDefault="00A43D95" w:rsidP="00370622">
            <w:r w:rsidRPr="00A43D95">
              <w:t>Michelin</w:t>
            </w:r>
          </w:p>
        </w:tc>
        <w:tc>
          <w:tcPr>
            <w:tcW w:w="1476" w:type="dxa"/>
            <w:shd w:val="clear" w:color="auto" w:fill="auto"/>
          </w:tcPr>
          <w:p w:rsidR="00A43D95" w:rsidRPr="00A43D95" w:rsidRDefault="00A43D95" w:rsidP="00370622">
            <w:r w:rsidRPr="00A43D95">
              <w:t>7.00%</w:t>
            </w:r>
          </w:p>
        </w:tc>
        <w:tc>
          <w:tcPr>
            <w:tcW w:w="1476" w:type="dxa"/>
            <w:shd w:val="clear" w:color="auto" w:fill="auto"/>
          </w:tcPr>
          <w:p w:rsidR="00A43D95" w:rsidRPr="00A43D95" w:rsidRDefault="00A43D95" w:rsidP="00370622">
            <w:r w:rsidRPr="00A43D95">
              <w:t>Hercules</w:t>
            </w:r>
          </w:p>
        </w:tc>
        <w:tc>
          <w:tcPr>
            <w:tcW w:w="1476" w:type="dxa"/>
            <w:shd w:val="clear" w:color="auto" w:fill="auto"/>
          </w:tcPr>
          <w:p w:rsidR="00A43D95" w:rsidRPr="00A43D95" w:rsidRDefault="00A43D95" w:rsidP="00370622">
            <w:r w:rsidRPr="00A43D95">
              <w:t>2.00%</w:t>
            </w:r>
          </w:p>
        </w:tc>
        <w:tc>
          <w:tcPr>
            <w:tcW w:w="1476" w:type="dxa"/>
            <w:shd w:val="clear" w:color="auto" w:fill="auto"/>
          </w:tcPr>
          <w:p w:rsidR="00A43D95" w:rsidRPr="00A43D95" w:rsidRDefault="00A43D95" w:rsidP="00370622">
            <w:r w:rsidRPr="00A43D95">
              <w:t>Maxxis</w:t>
            </w:r>
          </w:p>
        </w:tc>
        <w:tc>
          <w:tcPr>
            <w:tcW w:w="1476" w:type="dxa"/>
            <w:shd w:val="clear" w:color="auto" w:fill="auto"/>
          </w:tcPr>
          <w:p w:rsidR="00A43D95" w:rsidRPr="00A43D95" w:rsidRDefault="00A43D95" w:rsidP="00370622">
            <w:r w:rsidRPr="00A43D95">
              <w:t>1.50%</w:t>
            </w:r>
          </w:p>
        </w:tc>
      </w:tr>
      <w:tr w:rsidR="00A43D95" w:rsidRPr="00A43D95" w:rsidTr="00370622">
        <w:tc>
          <w:tcPr>
            <w:tcW w:w="1476" w:type="dxa"/>
            <w:shd w:val="clear" w:color="auto" w:fill="auto"/>
          </w:tcPr>
          <w:p w:rsidR="00A43D95" w:rsidRPr="00A43D95" w:rsidRDefault="00A43D95" w:rsidP="00370622">
            <w:r w:rsidRPr="00A43D95">
              <w:t>Firestone</w:t>
            </w:r>
          </w:p>
        </w:tc>
        <w:tc>
          <w:tcPr>
            <w:tcW w:w="1476" w:type="dxa"/>
            <w:shd w:val="clear" w:color="auto" w:fill="auto"/>
          </w:tcPr>
          <w:p w:rsidR="00A43D95" w:rsidRPr="00A43D95" w:rsidRDefault="00A43D95" w:rsidP="00370622">
            <w:r w:rsidRPr="00A43D95">
              <w:t>6.50%</w:t>
            </w:r>
          </w:p>
        </w:tc>
        <w:tc>
          <w:tcPr>
            <w:tcW w:w="1476" w:type="dxa"/>
            <w:shd w:val="clear" w:color="auto" w:fill="auto"/>
          </w:tcPr>
          <w:p w:rsidR="00A43D95" w:rsidRPr="00A43D95" w:rsidRDefault="00A43D95" w:rsidP="00370622">
            <w:r w:rsidRPr="00A43D95">
              <w:t>Kumho</w:t>
            </w:r>
          </w:p>
        </w:tc>
        <w:tc>
          <w:tcPr>
            <w:tcW w:w="1476" w:type="dxa"/>
            <w:shd w:val="clear" w:color="auto" w:fill="auto"/>
          </w:tcPr>
          <w:p w:rsidR="00A43D95" w:rsidRPr="00A43D95" w:rsidRDefault="00A43D95" w:rsidP="00370622">
            <w:r w:rsidRPr="00A43D95">
              <w:t>2.00%</w:t>
            </w:r>
          </w:p>
        </w:tc>
        <w:tc>
          <w:tcPr>
            <w:tcW w:w="1476" w:type="dxa"/>
            <w:shd w:val="clear" w:color="auto" w:fill="auto"/>
          </w:tcPr>
          <w:p w:rsidR="00A43D95" w:rsidRPr="00A43D95" w:rsidRDefault="00A43D95" w:rsidP="00370622">
            <w:r w:rsidRPr="00A43D95">
              <w:t>Nexen</w:t>
            </w:r>
          </w:p>
        </w:tc>
        <w:tc>
          <w:tcPr>
            <w:tcW w:w="1476" w:type="dxa"/>
            <w:shd w:val="clear" w:color="auto" w:fill="auto"/>
          </w:tcPr>
          <w:p w:rsidR="00A43D95" w:rsidRPr="00A43D95" w:rsidRDefault="00A43D95" w:rsidP="00370622">
            <w:r w:rsidRPr="00A43D95">
              <w:t>1.50%</w:t>
            </w:r>
          </w:p>
        </w:tc>
      </w:tr>
      <w:tr w:rsidR="00A43D95" w:rsidRPr="00A43D95" w:rsidTr="00370622">
        <w:tc>
          <w:tcPr>
            <w:tcW w:w="1476" w:type="dxa"/>
            <w:shd w:val="clear" w:color="auto" w:fill="auto"/>
          </w:tcPr>
          <w:p w:rsidR="00A43D95" w:rsidRPr="00A43D95" w:rsidRDefault="00A43D95" w:rsidP="00370622">
            <w:r w:rsidRPr="00A43D95">
              <w:t>Cooper</w:t>
            </w:r>
          </w:p>
        </w:tc>
        <w:tc>
          <w:tcPr>
            <w:tcW w:w="1476" w:type="dxa"/>
            <w:shd w:val="clear" w:color="auto" w:fill="auto"/>
          </w:tcPr>
          <w:p w:rsidR="00A43D95" w:rsidRPr="00A43D95" w:rsidRDefault="00A43D95" w:rsidP="00370622">
            <w:r w:rsidRPr="00A43D95">
              <w:t>6.00%</w:t>
            </w:r>
          </w:p>
        </w:tc>
        <w:tc>
          <w:tcPr>
            <w:tcW w:w="1476" w:type="dxa"/>
            <w:shd w:val="clear" w:color="auto" w:fill="auto"/>
          </w:tcPr>
          <w:p w:rsidR="00A43D95" w:rsidRPr="00A43D95" w:rsidRDefault="00A43D95" w:rsidP="00370622">
            <w:r w:rsidRPr="00A43D95">
              <w:t>Mastercraft</w:t>
            </w:r>
          </w:p>
        </w:tc>
        <w:tc>
          <w:tcPr>
            <w:tcW w:w="1476" w:type="dxa"/>
            <w:shd w:val="clear" w:color="auto" w:fill="auto"/>
          </w:tcPr>
          <w:p w:rsidR="00A43D95" w:rsidRPr="00A43D95" w:rsidRDefault="00A43D95" w:rsidP="00370622">
            <w:r w:rsidRPr="00A43D95">
              <w:t>2.00%</w:t>
            </w:r>
          </w:p>
        </w:tc>
        <w:tc>
          <w:tcPr>
            <w:tcW w:w="1476" w:type="dxa"/>
            <w:shd w:val="clear" w:color="auto" w:fill="auto"/>
          </w:tcPr>
          <w:p w:rsidR="00A43D95" w:rsidRPr="00A43D95" w:rsidRDefault="00A43D95" w:rsidP="00370622">
            <w:r w:rsidRPr="00A43D95">
              <w:t>Delta</w:t>
            </w:r>
          </w:p>
        </w:tc>
        <w:tc>
          <w:tcPr>
            <w:tcW w:w="1476" w:type="dxa"/>
            <w:shd w:val="clear" w:color="auto" w:fill="auto"/>
          </w:tcPr>
          <w:p w:rsidR="00A43D95" w:rsidRPr="00A43D95" w:rsidRDefault="00A43D95" w:rsidP="00370622">
            <w:r w:rsidRPr="00A43D95">
              <w:t>1.00%</w:t>
            </w:r>
          </w:p>
        </w:tc>
      </w:tr>
      <w:tr w:rsidR="00A43D95" w:rsidRPr="00A43D95" w:rsidTr="00370622">
        <w:tc>
          <w:tcPr>
            <w:tcW w:w="1476" w:type="dxa"/>
            <w:shd w:val="clear" w:color="auto" w:fill="auto"/>
          </w:tcPr>
          <w:p w:rsidR="00A43D95" w:rsidRPr="00A43D95" w:rsidRDefault="00A43D95" w:rsidP="00370622">
            <w:r w:rsidRPr="00A43D95">
              <w:t>General</w:t>
            </w:r>
          </w:p>
        </w:tc>
        <w:tc>
          <w:tcPr>
            <w:tcW w:w="1476" w:type="dxa"/>
            <w:shd w:val="clear" w:color="auto" w:fill="auto"/>
          </w:tcPr>
          <w:p w:rsidR="00A43D95" w:rsidRPr="00A43D95" w:rsidRDefault="00A43D95" w:rsidP="00370622">
            <w:r w:rsidRPr="00A43D95">
              <w:t>4.50%</w:t>
            </w:r>
          </w:p>
        </w:tc>
        <w:tc>
          <w:tcPr>
            <w:tcW w:w="1476" w:type="dxa"/>
            <w:shd w:val="clear" w:color="auto" w:fill="auto"/>
          </w:tcPr>
          <w:p w:rsidR="00A43D95" w:rsidRPr="00A43D95" w:rsidRDefault="00A43D95" w:rsidP="00370622">
            <w:r w:rsidRPr="00A43D95">
              <w:t>Uniroyal</w:t>
            </w:r>
          </w:p>
        </w:tc>
        <w:tc>
          <w:tcPr>
            <w:tcW w:w="1476" w:type="dxa"/>
            <w:shd w:val="clear" w:color="auto" w:fill="auto"/>
          </w:tcPr>
          <w:p w:rsidR="00A43D95" w:rsidRPr="00A43D95" w:rsidRDefault="00A43D95" w:rsidP="00370622">
            <w:r w:rsidRPr="00A43D95">
              <w:t>2.00%</w:t>
            </w:r>
          </w:p>
        </w:tc>
        <w:tc>
          <w:tcPr>
            <w:tcW w:w="1476" w:type="dxa"/>
            <w:shd w:val="clear" w:color="auto" w:fill="auto"/>
          </w:tcPr>
          <w:p w:rsidR="00A43D95" w:rsidRPr="00A43D95" w:rsidRDefault="00A43D95" w:rsidP="00370622">
            <w:r w:rsidRPr="00A43D95">
              <w:t>GT Radial</w:t>
            </w:r>
          </w:p>
        </w:tc>
        <w:tc>
          <w:tcPr>
            <w:tcW w:w="1476" w:type="dxa"/>
            <w:shd w:val="clear" w:color="auto" w:fill="auto"/>
          </w:tcPr>
          <w:p w:rsidR="00A43D95" w:rsidRPr="00A43D95" w:rsidRDefault="00A43D95" w:rsidP="00370622">
            <w:r w:rsidRPr="00A43D95">
              <w:t>1.00%</w:t>
            </w:r>
          </w:p>
        </w:tc>
      </w:tr>
      <w:tr w:rsidR="00A43D95" w:rsidRPr="00A43D95" w:rsidTr="00370622">
        <w:tc>
          <w:tcPr>
            <w:tcW w:w="1476" w:type="dxa"/>
            <w:shd w:val="clear" w:color="auto" w:fill="auto"/>
          </w:tcPr>
          <w:p w:rsidR="00A43D95" w:rsidRPr="00A43D95" w:rsidRDefault="00A43D95" w:rsidP="00370622">
            <w:r w:rsidRPr="00A43D95">
              <w:t>Multi-Mile</w:t>
            </w:r>
          </w:p>
        </w:tc>
        <w:tc>
          <w:tcPr>
            <w:tcW w:w="1476" w:type="dxa"/>
            <w:shd w:val="clear" w:color="auto" w:fill="auto"/>
          </w:tcPr>
          <w:p w:rsidR="00A43D95" w:rsidRPr="00A43D95" w:rsidRDefault="00A43D95" w:rsidP="00370622">
            <w:r w:rsidRPr="00A43D95">
              <w:t>4.50%</w:t>
            </w:r>
          </w:p>
        </w:tc>
        <w:tc>
          <w:tcPr>
            <w:tcW w:w="1476" w:type="dxa"/>
            <w:shd w:val="clear" w:color="auto" w:fill="auto"/>
          </w:tcPr>
          <w:p w:rsidR="00A43D95" w:rsidRPr="00A43D95" w:rsidRDefault="00A43D95" w:rsidP="00370622">
            <w:r w:rsidRPr="00A43D95">
              <w:t>Big O</w:t>
            </w:r>
          </w:p>
        </w:tc>
        <w:tc>
          <w:tcPr>
            <w:tcW w:w="1476" w:type="dxa"/>
            <w:shd w:val="clear" w:color="auto" w:fill="auto"/>
          </w:tcPr>
          <w:p w:rsidR="00A43D95" w:rsidRPr="00A43D95" w:rsidRDefault="00A43D95" w:rsidP="00370622">
            <w:r w:rsidRPr="00A43D95">
              <w:t>1.50%</w:t>
            </w:r>
          </w:p>
        </w:tc>
        <w:tc>
          <w:tcPr>
            <w:tcW w:w="1476" w:type="dxa"/>
            <w:shd w:val="clear" w:color="auto" w:fill="auto"/>
          </w:tcPr>
          <w:p w:rsidR="00A43D95" w:rsidRPr="00A43D95" w:rsidRDefault="00A43D95" w:rsidP="00370622">
            <w:r w:rsidRPr="00A43D95">
              <w:t>Others</w:t>
            </w:r>
          </w:p>
        </w:tc>
        <w:tc>
          <w:tcPr>
            <w:tcW w:w="1476" w:type="dxa"/>
            <w:shd w:val="clear" w:color="auto" w:fill="auto"/>
          </w:tcPr>
          <w:p w:rsidR="00A43D95" w:rsidRPr="00A43D95" w:rsidRDefault="00A43D95" w:rsidP="00370622">
            <w:r w:rsidRPr="00A43D95">
              <w:t>6.00%</w:t>
            </w:r>
          </w:p>
        </w:tc>
      </w:tr>
      <w:tr w:rsidR="00A43D95" w:rsidRPr="00A43D95" w:rsidTr="00370622">
        <w:tc>
          <w:tcPr>
            <w:tcW w:w="1476" w:type="dxa"/>
            <w:shd w:val="clear" w:color="auto" w:fill="auto"/>
          </w:tcPr>
          <w:p w:rsidR="00A43D95" w:rsidRPr="00A43D95" w:rsidRDefault="00A43D95" w:rsidP="00370622">
            <w:r w:rsidRPr="00A43D95">
              <w:t>Yokohama</w:t>
            </w:r>
          </w:p>
        </w:tc>
        <w:tc>
          <w:tcPr>
            <w:tcW w:w="1476" w:type="dxa"/>
            <w:shd w:val="clear" w:color="auto" w:fill="auto"/>
          </w:tcPr>
          <w:p w:rsidR="00A43D95" w:rsidRPr="00A43D95" w:rsidRDefault="00A43D95" w:rsidP="00370622">
            <w:r w:rsidRPr="00A43D95">
              <w:t>4.00%</w:t>
            </w:r>
          </w:p>
        </w:tc>
        <w:tc>
          <w:tcPr>
            <w:tcW w:w="1476" w:type="dxa"/>
            <w:shd w:val="clear" w:color="auto" w:fill="auto"/>
          </w:tcPr>
          <w:p w:rsidR="00A43D95" w:rsidRPr="00A43D95" w:rsidRDefault="00A43D95" w:rsidP="00370622">
            <w:r w:rsidRPr="00A43D95">
              <w:t>Continental</w:t>
            </w:r>
          </w:p>
        </w:tc>
        <w:tc>
          <w:tcPr>
            <w:tcW w:w="1476" w:type="dxa"/>
            <w:shd w:val="clear" w:color="auto" w:fill="auto"/>
          </w:tcPr>
          <w:p w:rsidR="00A43D95" w:rsidRPr="00A43D95" w:rsidRDefault="00A43D95" w:rsidP="00370622">
            <w:r w:rsidRPr="00A43D95">
              <w:t>1.50%</w:t>
            </w:r>
          </w:p>
        </w:tc>
        <w:tc>
          <w:tcPr>
            <w:tcW w:w="1476" w:type="dxa"/>
            <w:shd w:val="clear" w:color="auto" w:fill="auto"/>
          </w:tcPr>
          <w:p w:rsidR="00A43D95" w:rsidRPr="00A43D95" w:rsidRDefault="00A43D95" w:rsidP="00370622"/>
        </w:tc>
        <w:tc>
          <w:tcPr>
            <w:tcW w:w="1476" w:type="dxa"/>
            <w:shd w:val="clear" w:color="auto" w:fill="auto"/>
          </w:tcPr>
          <w:p w:rsidR="00A43D95" w:rsidRPr="00A43D95" w:rsidRDefault="00A43D95" w:rsidP="00370622"/>
        </w:tc>
      </w:tr>
      <w:tr w:rsidR="00A43D95" w:rsidRPr="00A43D95" w:rsidTr="00370622">
        <w:tc>
          <w:tcPr>
            <w:tcW w:w="1476" w:type="dxa"/>
            <w:shd w:val="clear" w:color="auto" w:fill="auto"/>
          </w:tcPr>
          <w:p w:rsidR="00A43D95" w:rsidRPr="00A43D95" w:rsidRDefault="00A43D95" w:rsidP="00370622">
            <w:r w:rsidRPr="00A43D95">
              <w:t>Hankook</w:t>
            </w:r>
          </w:p>
        </w:tc>
        <w:tc>
          <w:tcPr>
            <w:tcW w:w="1476" w:type="dxa"/>
            <w:shd w:val="clear" w:color="auto" w:fill="auto"/>
          </w:tcPr>
          <w:p w:rsidR="00A43D95" w:rsidRPr="00A43D95" w:rsidRDefault="00A43D95" w:rsidP="00370622">
            <w:r w:rsidRPr="00A43D95">
              <w:t>3.50%</w:t>
            </w:r>
          </w:p>
        </w:tc>
        <w:tc>
          <w:tcPr>
            <w:tcW w:w="1476" w:type="dxa"/>
            <w:shd w:val="clear" w:color="auto" w:fill="auto"/>
          </w:tcPr>
          <w:p w:rsidR="00A43D95" w:rsidRPr="00A43D95" w:rsidRDefault="00A43D95" w:rsidP="00370622">
            <w:r w:rsidRPr="00A43D95">
              <w:t>Cordovan</w:t>
            </w:r>
          </w:p>
        </w:tc>
        <w:tc>
          <w:tcPr>
            <w:tcW w:w="1476" w:type="dxa"/>
            <w:shd w:val="clear" w:color="auto" w:fill="auto"/>
          </w:tcPr>
          <w:p w:rsidR="00A43D95" w:rsidRPr="00A43D95" w:rsidRDefault="00A43D95" w:rsidP="00370622">
            <w:r w:rsidRPr="00A43D95">
              <w:t>1.50%</w:t>
            </w:r>
          </w:p>
        </w:tc>
        <w:tc>
          <w:tcPr>
            <w:tcW w:w="1476" w:type="dxa"/>
            <w:shd w:val="clear" w:color="auto" w:fill="auto"/>
          </w:tcPr>
          <w:p w:rsidR="00A43D95" w:rsidRPr="00A43D95" w:rsidRDefault="00A43D95" w:rsidP="00370622"/>
        </w:tc>
        <w:tc>
          <w:tcPr>
            <w:tcW w:w="1476" w:type="dxa"/>
            <w:shd w:val="clear" w:color="auto" w:fill="auto"/>
          </w:tcPr>
          <w:p w:rsidR="00A43D95" w:rsidRPr="00A43D95" w:rsidRDefault="00A43D95" w:rsidP="00370622"/>
        </w:tc>
      </w:tr>
    </w:tbl>
    <w:p w:rsidR="00A43D95" w:rsidRPr="00A43D95" w:rsidRDefault="00A43D95" w:rsidP="00A43D95">
      <w:r w:rsidRPr="00A43D95">
        <w:t>Source: Modern Tire Dealer, 48</w:t>
      </w:r>
      <w:r w:rsidRPr="00A43D95">
        <w:rPr>
          <w:vertAlign w:val="superscript"/>
        </w:rPr>
        <w:t>th</w:t>
      </w:r>
      <w:r w:rsidRPr="00A43D95">
        <w:t xml:space="preserve"> Annual Facts Issue </w:t>
      </w:r>
    </w:p>
    <w:p w:rsidR="00A43D95" w:rsidRPr="00A43D95" w:rsidRDefault="00A43D95" w:rsidP="00A43D95"/>
    <w:p w:rsidR="00904316" w:rsidRPr="008A4D59" w:rsidRDefault="00904316" w:rsidP="003977B2">
      <w:r w:rsidRPr="008A4D59">
        <w:rPr>
          <w:b/>
        </w:rPr>
        <w:tab/>
      </w:r>
    </w:p>
    <w:p w:rsidR="00904316" w:rsidRPr="008A4D59" w:rsidRDefault="00904316" w:rsidP="003977B2">
      <w:r w:rsidRPr="008A4D59">
        <w:tab/>
        <w:t xml:space="preserve">Over a few decades, tire manufacturing technology has undergone a series of changes and the tire has become a high technology product.  There were some differences in manufacturing technologies adopted by different companies to achieve these conflicting demands based on their technical competency.  However, the major players were trying to develop modular manufacturing systems, </w:t>
      </w:r>
      <w:r w:rsidRPr="00A25044">
        <w:rPr>
          <w:i/>
        </w:rPr>
        <w:t>e.g.</w:t>
      </w:r>
      <w:r w:rsidRPr="008A4D59">
        <w:t>, C3M</w:t>
      </w:r>
      <w:r w:rsidR="00AD0755" w:rsidRPr="008A4D59">
        <w:t xml:space="preserve"> (carcasse, monofill, moulage at mechanique)</w:t>
      </w:r>
      <w:r w:rsidRPr="008A4D59">
        <w:t xml:space="preserve"> by Michelin</w:t>
      </w:r>
      <w:r w:rsidR="00A25044">
        <w:t>,</w:t>
      </w:r>
      <w:r w:rsidR="00AD0755" w:rsidRPr="008A4D59">
        <w:t xml:space="preserve"> MIRS  (modular integrated robot</w:t>
      </w:r>
      <w:r w:rsidRPr="008A4D59">
        <w:t>ized system) by Pirelli</w:t>
      </w:r>
      <w:r w:rsidR="00A25044">
        <w:t>,</w:t>
      </w:r>
      <w:r w:rsidRPr="008A4D59">
        <w:t xml:space="preserve"> BIRD (Bridgestone innovative rational development) by Bridgestone</w:t>
      </w:r>
      <w:r w:rsidR="00A25044">
        <w:t>,</w:t>
      </w:r>
      <w:r w:rsidRPr="008A4D59">
        <w:t xml:space="preserve"> or IMPACT (integrated manufacturing precision assembly cellular tech) by Goodyear.</w:t>
      </w:r>
      <w:r w:rsidR="000E1629" w:rsidRPr="000E1629">
        <w:rPr>
          <w:vertAlign w:val="superscript"/>
        </w:rPr>
        <w:t>74</w:t>
      </w:r>
    </w:p>
    <w:p w:rsidR="0063141A" w:rsidRPr="008A4D59" w:rsidRDefault="0063141A" w:rsidP="003977B2">
      <w:r w:rsidRPr="008A4D59">
        <w:tab/>
        <w:t>New expressways and highways increase</w:t>
      </w:r>
      <w:r w:rsidR="00C803CD">
        <w:t>d</w:t>
      </w:r>
      <w:r w:rsidRPr="008A4D59">
        <w:t xml:space="preserve"> demands for more speed capability, low cost/high mileage and energy efficient tires.  New tire technology has to face demand arising out of changes in modern vehicles with faster speeds, safety regulations, mechanization in agriculture and construction work, continuous crude oil price increases and aggressive competition.</w:t>
      </w:r>
      <w:r w:rsidR="000E1629" w:rsidRPr="000E1629">
        <w:rPr>
          <w:vertAlign w:val="superscript"/>
        </w:rPr>
        <w:t>75</w:t>
      </w:r>
    </w:p>
    <w:p w:rsidR="00810969" w:rsidRPr="008A4D59" w:rsidRDefault="0063141A" w:rsidP="003977B2">
      <w:pPr>
        <w:rPr>
          <w:bCs/>
        </w:rPr>
      </w:pPr>
      <w:r w:rsidRPr="008A4D59">
        <w:tab/>
        <w:t>Reduction in tire development time and improvement in the quality continue</w:t>
      </w:r>
      <w:r w:rsidR="00C803CD">
        <w:t>d</w:t>
      </w:r>
      <w:r w:rsidRPr="008A4D59">
        <w:t xml:space="preserve"> to </w:t>
      </w:r>
      <w:r w:rsidR="00CA5FD4">
        <w:t xml:space="preserve">be </w:t>
      </w:r>
      <w:r w:rsidRPr="008A4D59">
        <w:t>advance</w:t>
      </w:r>
      <w:r w:rsidR="00CA5FD4">
        <w:t>d</w:t>
      </w:r>
      <w:r w:rsidRPr="008A4D59">
        <w:t xml:space="preserve"> by the use of computers.  </w:t>
      </w:r>
      <w:r w:rsidR="00C803CD">
        <w:t>In the future, d</w:t>
      </w:r>
      <w:r w:rsidRPr="008A4D59">
        <w:t xml:space="preserve">ifferent vehicles may require different tires, fine-tuned to the specific features of each vehicle and its suspensions.  The </w:t>
      </w:r>
      <w:r w:rsidRPr="008A4D59">
        <w:lastRenderedPageBreak/>
        <w:t>development of a tire to make it able to run some distance after air loss will continue to be pursued to eliminate th</w:t>
      </w:r>
      <w:r w:rsidR="000E1629">
        <w:t>e requirement for a spare tire.</w:t>
      </w:r>
      <w:r w:rsidR="000E1629" w:rsidRPr="000E1629">
        <w:rPr>
          <w:vertAlign w:val="superscript"/>
        </w:rPr>
        <w:t>76</w:t>
      </w:r>
      <w:r w:rsidR="00730A0C">
        <w:rPr>
          <w:vertAlign w:val="superscript"/>
        </w:rPr>
        <w:br/>
      </w:r>
    </w:p>
    <w:p w:rsidR="00C2694B" w:rsidRPr="008A4D59" w:rsidRDefault="00C2694B" w:rsidP="00C2694B">
      <w:r w:rsidRPr="008A4D59">
        <w:rPr>
          <w:b/>
        </w:rPr>
        <w:t>R</w:t>
      </w:r>
      <w:r w:rsidR="00052E47" w:rsidRPr="008A4D59">
        <w:rPr>
          <w:b/>
        </w:rPr>
        <w:t>ecapped</w:t>
      </w:r>
      <w:r w:rsidR="00C803CD">
        <w:rPr>
          <w:b/>
        </w:rPr>
        <w:t xml:space="preserve"> or </w:t>
      </w:r>
      <w:r w:rsidR="0015500E">
        <w:rPr>
          <w:b/>
        </w:rPr>
        <w:t>Retreaded</w:t>
      </w:r>
      <w:r w:rsidR="00052E47" w:rsidRPr="008A4D59">
        <w:rPr>
          <w:b/>
        </w:rPr>
        <w:t xml:space="preserve"> </w:t>
      </w:r>
      <w:r w:rsidRPr="008A4D59">
        <w:rPr>
          <w:b/>
        </w:rPr>
        <w:t>Tire</w:t>
      </w:r>
      <w:r w:rsidR="00052E47" w:rsidRPr="008A4D59">
        <w:t xml:space="preserve">   </w:t>
      </w:r>
      <w:r w:rsidR="00CA5FD4">
        <w:t>The r</w:t>
      </w:r>
      <w:r w:rsidR="00052E47" w:rsidRPr="008A4D59">
        <w:t>e</w:t>
      </w:r>
      <w:r w:rsidR="00CA5FD4">
        <w:t>tread</w:t>
      </w:r>
      <w:r w:rsidR="00052E47" w:rsidRPr="008A4D59">
        <w:t xml:space="preserve"> tire was made by using the tire’s casing and removing its old (worn) tread</w:t>
      </w:r>
      <w:r w:rsidR="00A25044">
        <w:t>s</w:t>
      </w:r>
      <w:r w:rsidR="00052E47" w:rsidRPr="008A4D59">
        <w:t xml:space="preserve"> professionally by machine buffering and replacing it with a new tread.  The new tread was put on the casing using a process of pressure and heat and was mold-cured.  This added better grip, improved reliability and top-grade tire performance at a reasonable price.</w:t>
      </w:r>
      <w:r w:rsidR="000E1629" w:rsidRPr="000E1629">
        <w:rPr>
          <w:vertAlign w:val="superscript"/>
        </w:rPr>
        <w:t>77</w:t>
      </w:r>
      <w:r w:rsidR="00052E47" w:rsidRPr="008A4D59">
        <w:t xml:space="preserve">  New tires were built in layers.  The tread layer was the portion of the tire that came in the most contact with the road.  Retread tires were not used tires, but rather refurbished tires with newly added grip and improved performance in all road conditions.</w:t>
      </w:r>
      <w:r w:rsidRPr="008A4D59">
        <w:t xml:space="preserve"> </w:t>
      </w:r>
      <w:r w:rsidR="00052E47" w:rsidRPr="008A4D59">
        <w:t xml:space="preserve"> </w:t>
      </w:r>
      <w:r w:rsidRPr="008A4D59">
        <w:t xml:space="preserve">In the past, retread tires had been widely used by some vehicle users.  Retread tire buyers were very price conscious.  In </w:t>
      </w:r>
      <w:r w:rsidR="00052E47" w:rsidRPr="008A4D59">
        <w:t>2010</w:t>
      </w:r>
      <w:r w:rsidRPr="008A4D59">
        <w:t>, the retreaded tire segment was very small and declining partly because buyers could purchase a new, more reliable set of tires for about $100 more than the cost of retreads.</w:t>
      </w:r>
      <w:r w:rsidR="000E1629" w:rsidRPr="000E1629">
        <w:rPr>
          <w:vertAlign w:val="superscript"/>
        </w:rPr>
        <w:t>78</w:t>
      </w:r>
      <w:r w:rsidRPr="008A4D59">
        <w:t xml:space="preserve">  The size of the U.S. passenger car retread market dropped from 6.6 million units in 1993 to about 3.1 million units in 1996.</w:t>
      </w:r>
      <w:r w:rsidR="000E1629" w:rsidRPr="000E1629">
        <w:rPr>
          <w:vertAlign w:val="superscript"/>
        </w:rPr>
        <w:t>79</w:t>
      </w:r>
      <w:r w:rsidR="00E97BB5" w:rsidRPr="008A4D59">
        <w:t xml:space="preserve">  </w:t>
      </w:r>
    </w:p>
    <w:p w:rsidR="00962A84" w:rsidRPr="008A4D59" w:rsidRDefault="00962A84" w:rsidP="00962A84">
      <w:r w:rsidRPr="008A4D59">
        <w:tab/>
        <w:t>Engineering advancements have made it easier to migrate technologies from new tires to retreads, according to John Barnes, ContiLifeCyber manager, Continental Tire the Americas.</w:t>
      </w:r>
      <w:r w:rsidR="000E1629" w:rsidRPr="000E1629">
        <w:rPr>
          <w:vertAlign w:val="superscript"/>
        </w:rPr>
        <w:t>80</w:t>
      </w:r>
      <w:r w:rsidRPr="008A4D59">
        <w:t xml:space="preserve">  “</w:t>
      </w:r>
      <w:r w:rsidR="002A5993" w:rsidRPr="002A5993">
        <w:t xml:space="preserve">In compounding, designing and manufacturing, Marangoni Tread North America </w:t>
      </w:r>
      <w:r w:rsidRPr="008A4D59">
        <w:t xml:space="preserve">is </w:t>
      </w:r>
      <w:r w:rsidR="002A5993" w:rsidRPr="002A5993">
        <w:t>working continuously to improve and innovate its retread technology,” sa</w:t>
      </w:r>
      <w:r w:rsidRPr="008A4D59">
        <w:t>id</w:t>
      </w:r>
      <w:r w:rsidR="002A5993" w:rsidRPr="002A5993">
        <w:t xml:space="preserve"> Giampaolo Brioschi, product marketing manager. “The goal is for fleets to benefit from better reliability, performance, ride, tread fitment and less distortion, resulting in cooler running temperatures, longer wear and lower rolling resistance.”</w:t>
      </w:r>
      <w:r w:rsidR="000E1629" w:rsidRPr="000E1629">
        <w:rPr>
          <w:vertAlign w:val="superscript"/>
        </w:rPr>
        <w:t>81</w:t>
      </w:r>
    </w:p>
    <w:p w:rsidR="002A5993" w:rsidRPr="002A5993" w:rsidRDefault="002A5993" w:rsidP="00962A84">
      <w:pPr>
        <w:ind w:firstLine="720"/>
      </w:pPr>
      <w:r w:rsidRPr="002A5993">
        <w:t xml:space="preserve">Compliance with the U.S. Environmental Protection Agency’s SmartWay program </w:t>
      </w:r>
      <w:r w:rsidR="00962A84" w:rsidRPr="008A4D59">
        <w:t>was</w:t>
      </w:r>
      <w:r w:rsidRPr="002A5993">
        <w:t xml:space="preserve"> an important part of all retread manufacturers’ long-term commercial tire strategies. In June 2012, EPA announced its SmartWay low rolling resistance requirements for retreaded truck tires. </w:t>
      </w:r>
      <w:r w:rsidR="00962A84" w:rsidRPr="008A4D59">
        <w:t xml:space="preserve"> </w:t>
      </w:r>
      <w:r w:rsidRPr="002A5993">
        <w:t>To obtain SmartWay compliance, EPA has determined that certain retread technologies c</w:t>
      </w:r>
      <w:r w:rsidR="00962A84" w:rsidRPr="008A4D59">
        <w:t>ould</w:t>
      </w:r>
      <w:r w:rsidRPr="002A5993">
        <w:t xml:space="preserve"> reduce emissions and fuel use by 3% or more when verified retreads </w:t>
      </w:r>
      <w:r w:rsidR="00962A84" w:rsidRPr="008A4D59">
        <w:t>were</w:t>
      </w:r>
      <w:r w:rsidRPr="002A5993">
        <w:t xml:space="preserve"> used on both drive and trailer axles along with verified low rolling resistance steer tires, and when all tires </w:t>
      </w:r>
      <w:r w:rsidR="00962A84" w:rsidRPr="008A4D59">
        <w:t>were</w:t>
      </w:r>
      <w:r w:rsidRPr="002A5993">
        <w:t xml:space="preserve"> properly inflated according to manufacturer specifications.</w:t>
      </w:r>
      <w:r w:rsidR="00962A84" w:rsidRPr="008A4D59">
        <w:t xml:space="preserve">  </w:t>
      </w:r>
      <w:r w:rsidRPr="002A5993">
        <w:t>“SmartWay is a goal when we are developing new retread products for long haul and regional applications,” sa</w:t>
      </w:r>
      <w:r w:rsidR="00962A84" w:rsidRPr="008A4D59">
        <w:t>id</w:t>
      </w:r>
      <w:r w:rsidRPr="002A5993">
        <w:t xml:space="preserve"> Marangoni’s Brioschi. “Our R&amp;D department, which is fully committed to achieving SmartWay objectives, keeps improving design technology.”</w:t>
      </w:r>
      <w:r w:rsidR="000E1629" w:rsidRPr="000E1629">
        <w:rPr>
          <w:vertAlign w:val="superscript"/>
        </w:rPr>
        <w:t>82</w:t>
      </w:r>
    </w:p>
    <w:p w:rsidR="00DD38B7" w:rsidRDefault="00DD38B7" w:rsidP="00810969"/>
    <w:p w:rsidR="00DD38B7" w:rsidRDefault="00DD38B7" w:rsidP="006B113C">
      <w:pPr>
        <w:rPr>
          <w:b/>
          <w:sz w:val="28"/>
          <w:szCs w:val="28"/>
        </w:rPr>
      </w:pPr>
      <w:r w:rsidRPr="006B113C">
        <w:rPr>
          <w:b/>
          <w:sz w:val="28"/>
          <w:szCs w:val="28"/>
        </w:rPr>
        <w:t>C</w:t>
      </w:r>
      <w:r w:rsidR="0080586C" w:rsidRPr="006B113C">
        <w:rPr>
          <w:b/>
          <w:sz w:val="28"/>
          <w:szCs w:val="28"/>
        </w:rPr>
        <w:t>OOPER AND COMPETITION IN THE TIRE MARKET</w:t>
      </w:r>
    </w:p>
    <w:p w:rsidR="006B113C" w:rsidRPr="006B113C" w:rsidRDefault="006B113C" w:rsidP="006B113C">
      <w:pPr>
        <w:rPr>
          <w:b/>
          <w:sz w:val="28"/>
          <w:szCs w:val="28"/>
        </w:rPr>
      </w:pPr>
    </w:p>
    <w:p w:rsidR="00730A0C" w:rsidRDefault="00977354" w:rsidP="00730A0C">
      <w:pPr>
        <w:shd w:val="clear" w:color="auto" w:fill="FFFFFF"/>
        <w:spacing w:after="180" w:line="270" w:lineRule="atLeast"/>
        <w:ind w:firstLine="720"/>
      </w:pPr>
      <w:r>
        <w:t>In 201</w:t>
      </w:r>
      <w:r w:rsidR="00D8034B">
        <w:t>3</w:t>
      </w:r>
      <w:r>
        <w:t>, t</w:t>
      </w:r>
      <w:r w:rsidR="00DD38B7" w:rsidRPr="00B77CFC">
        <w:t xml:space="preserve">he global automotive tire market </w:t>
      </w:r>
      <w:r w:rsidR="00DD38B7" w:rsidRPr="00091B9B">
        <w:t>was</w:t>
      </w:r>
      <w:r w:rsidR="00DD38B7" w:rsidRPr="00B77CFC">
        <w:t xml:space="preserve"> highly consolidated and consist</w:t>
      </w:r>
      <w:r w:rsidR="00DD38B7" w:rsidRPr="00091B9B">
        <w:t>ed</w:t>
      </w:r>
      <w:r w:rsidR="00DD38B7" w:rsidRPr="00B77CFC">
        <w:t xml:space="preserve"> of passenger car tires, heavy truck</w:t>
      </w:r>
      <w:r w:rsidR="00DD38B7" w:rsidRPr="00091B9B">
        <w:t xml:space="preserve"> </w:t>
      </w:r>
      <w:r w:rsidR="00DD38B7" w:rsidRPr="00B77CFC">
        <w:t xml:space="preserve">tires, and others segments. </w:t>
      </w:r>
      <w:r w:rsidR="00DD38B7" w:rsidRPr="00091B9B">
        <w:t xml:space="preserve"> </w:t>
      </w:r>
      <w:r w:rsidR="002602BE">
        <w:t>Tire capacity, not production, in North America totaled 32</w:t>
      </w:r>
      <w:r w:rsidR="000173A4">
        <w:t>3</w:t>
      </w:r>
      <w:r w:rsidR="002602BE">
        <w:t xml:space="preserve"> million tires at 5</w:t>
      </w:r>
      <w:r w:rsidR="000173A4">
        <w:t>5</w:t>
      </w:r>
      <w:r w:rsidR="002602BE">
        <w:t xml:space="preserve"> plants.  U.S. capacity was 262.3 million tires, 81</w:t>
      </w:r>
      <w:r w:rsidR="000173A4">
        <w:t>.2</w:t>
      </w:r>
      <w:r w:rsidR="002602BE">
        <w:t xml:space="preserve">% of total North America capacity.  There were </w:t>
      </w:r>
      <w:r w:rsidR="00E63D81">
        <w:t>40</w:t>
      </w:r>
      <w:r w:rsidR="002602BE">
        <w:t xml:space="preserve"> tire manufacturing facilities in the U.S. down from 48 plants 1</w:t>
      </w:r>
      <w:r w:rsidR="000173A4">
        <w:t>2</w:t>
      </w:r>
      <w:r w:rsidR="002602BE">
        <w:t xml:space="preserve"> years ago (Exhibit 1).  </w:t>
      </w:r>
      <w:r w:rsidR="00DD38B7" w:rsidRPr="00091B9B">
        <w:t>North America dominated this market and represented</w:t>
      </w:r>
      <w:r w:rsidR="00DD38B7" w:rsidRPr="00B77CFC">
        <w:t xml:space="preserve"> approximately 30% of the global revenue</w:t>
      </w:r>
      <w:r w:rsidR="00DD38B7" w:rsidRPr="00091B9B">
        <w:t xml:space="preserve">.  </w:t>
      </w:r>
      <w:r w:rsidR="00DD38B7" w:rsidRPr="00B77CFC">
        <w:t xml:space="preserve">Europe emerged as the highest potential market, followed by </w:t>
      </w:r>
      <w:r w:rsidR="00DD38B7" w:rsidRPr="00091B9B">
        <w:t>Asia Pacific</w:t>
      </w:r>
      <w:r w:rsidR="00DD38B7" w:rsidRPr="00B77CFC">
        <w:t xml:space="preserve"> and North America.</w:t>
      </w:r>
      <w:r w:rsidR="00DD38B7">
        <w:br/>
        <w:t xml:space="preserve"> </w:t>
      </w:r>
      <w:r w:rsidR="00DD38B7">
        <w:tab/>
      </w:r>
      <w:r w:rsidR="00DD38B7" w:rsidRPr="00BF1CE1">
        <w:rPr>
          <w:color w:val="000000"/>
        </w:rPr>
        <w:t>Consolidation has intensified competition to cut production costs and increase quality.</w:t>
      </w:r>
      <w:r w:rsidR="006B113C">
        <w:rPr>
          <w:color w:val="000000"/>
        </w:rPr>
        <w:t xml:space="preserve"> </w:t>
      </w:r>
      <w:r w:rsidR="00DD38B7" w:rsidRPr="00BF1CE1">
        <w:rPr>
          <w:color w:val="000000"/>
        </w:rPr>
        <w:t xml:space="preserve"> The industry has become surprisingly high-tech, spending more than $1 billion on research and development </w:t>
      </w:r>
      <w:r w:rsidR="00DD38B7" w:rsidRPr="0080586C">
        <w:rPr>
          <w:color w:val="000000"/>
        </w:rPr>
        <w:t>in 2012</w:t>
      </w:r>
      <w:r w:rsidR="00DD38B7" w:rsidRPr="00BF1CE1">
        <w:rPr>
          <w:color w:val="000000"/>
        </w:rPr>
        <w:t>, up by one-third from five years ago.</w:t>
      </w:r>
      <w:r w:rsidR="00334364" w:rsidRPr="00334364">
        <w:rPr>
          <w:color w:val="000000"/>
          <w:vertAlign w:val="superscript"/>
        </w:rPr>
        <w:t>83</w:t>
      </w:r>
      <w:r w:rsidR="00DD38B7" w:rsidRPr="0080586C">
        <w:rPr>
          <w:color w:val="000000"/>
        </w:rPr>
        <w:t xml:space="preserve">  Tire company executives said the public believed their jobs were no more complicated than pouring molten rubber into molds. ''Outside of the industry, I don't think anyone really understands how much effort goes into making a tire, said Frederic J. Kovac, Goodyear's vice president for technology.  Tires are actually built, not molded, from a combination of natural and synthetic rubber wrapped around polyester and steel.”</w:t>
      </w:r>
      <w:r w:rsidR="00334364" w:rsidRPr="00334364">
        <w:rPr>
          <w:color w:val="000000"/>
          <w:vertAlign w:val="superscript"/>
        </w:rPr>
        <w:t>84</w:t>
      </w:r>
      <w:r w:rsidR="00DD38B7" w:rsidRPr="0080586C">
        <w:rPr>
          <w:color w:val="000000"/>
        </w:rPr>
        <w:br/>
      </w:r>
      <w:r w:rsidR="00DD38B7">
        <w:rPr>
          <w:color w:val="000000"/>
          <w:sz w:val="23"/>
          <w:szCs w:val="23"/>
        </w:rPr>
        <w:t xml:space="preserve"> </w:t>
      </w:r>
      <w:r w:rsidR="00DD38B7">
        <w:rPr>
          <w:color w:val="000000"/>
          <w:sz w:val="23"/>
          <w:szCs w:val="23"/>
        </w:rPr>
        <w:tab/>
      </w:r>
      <w:r w:rsidR="003977B2" w:rsidRPr="008A4D59">
        <w:t xml:space="preserve">Cooper </w:t>
      </w:r>
      <w:r w:rsidR="006B740A">
        <w:t xml:space="preserve">Tire </w:t>
      </w:r>
      <w:r>
        <w:t xml:space="preserve">has </w:t>
      </w:r>
      <w:r w:rsidR="003977B2" w:rsidRPr="008A4D59">
        <w:t xml:space="preserve">operated in a highly competitive industry, which included a number </w:t>
      </w:r>
      <w:r w:rsidR="003977B2" w:rsidRPr="008A4D59">
        <w:lastRenderedPageBreak/>
        <w:t>of competitors larger than Cooper.  At the lower end of the replacement tire market, the market faced additional competition from low-cost tire producers located in Asia and South America.</w:t>
      </w:r>
      <w:r w:rsidR="003977B2" w:rsidRPr="0080586C">
        <w:rPr>
          <w:color w:val="000000"/>
        </w:rPr>
        <w:t xml:space="preserve">  The tire imports, especially from China, were growing each year. In order to protect the domestic tire manufacturers, </w:t>
      </w:r>
      <w:r w:rsidR="0022600D">
        <w:rPr>
          <w:color w:val="000000"/>
        </w:rPr>
        <w:t xml:space="preserve">in September 2009, </w:t>
      </w:r>
      <w:r w:rsidR="003977B2" w:rsidRPr="0080586C">
        <w:rPr>
          <w:color w:val="000000"/>
        </w:rPr>
        <w:t xml:space="preserve">the U.S. government passed a 35 percent tariff. </w:t>
      </w:r>
      <w:r w:rsidR="0022600D">
        <w:rPr>
          <w:color w:val="000000"/>
        </w:rPr>
        <w:t xml:space="preserve"> </w:t>
      </w:r>
      <w:r w:rsidR="003977B2" w:rsidRPr="0080586C">
        <w:rPr>
          <w:color w:val="000000"/>
        </w:rPr>
        <w:t>After the tariff implementation, the imports ha</w:t>
      </w:r>
      <w:r>
        <w:rPr>
          <w:color w:val="000000"/>
        </w:rPr>
        <w:t>ve</w:t>
      </w:r>
      <w:r w:rsidR="003977B2" w:rsidRPr="0080586C">
        <w:rPr>
          <w:color w:val="000000"/>
        </w:rPr>
        <w:t xml:space="preserve"> started to decrease significantly (Exhibit </w:t>
      </w:r>
      <w:r w:rsidR="002832F4">
        <w:rPr>
          <w:color w:val="000000"/>
        </w:rPr>
        <w:t>1</w:t>
      </w:r>
      <w:r w:rsidR="00137D7B">
        <w:rPr>
          <w:color w:val="000000"/>
        </w:rPr>
        <w:t>2</w:t>
      </w:r>
      <w:r w:rsidR="003977B2" w:rsidRPr="0080586C">
        <w:rPr>
          <w:color w:val="000000"/>
        </w:rPr>
        <w:t xml:space="preserve">A). </w:t>
      </w:r>
      <w:r w:rsidR="00962A84" w:rsidRPr="0080586C">
        <w:rPr>
          <w:color w:val="000000"/>
        </w:rPr>
        <w:t xml:space="preserve"> </w:t>
      </w:r>
      <w:r w:rsidR="0022600D">
        <w:rPr>
          <w:color w:val="000000"/>
        </w:rPr>
        <w:t>T</w:t>
      </w:r>
      <w:r w:rsidR="003977B2" w:rsidRPr="0080586C">
        <w:rPr>
          <w:color w:val="000000"/>
        </w:rPr>
        <w:t xml:space="preserve">he tariff </w:t>
      </w:r>
      <w:r>
        <w:rPr>
          <w:color w:val="000000"/>
        </w:rPr>
        <w:t xml:space="preserve">also </w:t>
      </w:r>
      <w:r w:rsidR="003977B2" w:rsidRPr="0080586C">
        <w:rPr>
          <w:color w:val="000000"/>
        </w:rPr>
        <w:t>ha</w:t>
      </w:r>
      <w:r w:rsidR="0022600D">
        <w:rPr>
          <w:color w:val="000000"/>
        </w:rPr>
        <w:t>d</w:t>
      </w:r>
      <w:r w:rsidR="003977B2" w:rsidRPr="0080586C">
        <w:rPr>
          <w:color w:val="000000"/>
        </w:rPr>
        <w:t xml:space="preserve"> </w:t>
      </w:r>
      <w:r>
        <w:rPr>
          <w:color w:val="000000"/>
        </w:rPr>
        <w:t>an</w:t>
      </w:r>
      <w:r w:rsidR="003977B2" w:rsidRPr="0080586C">
        <w:rPr>
          <w:color w:val="000000"/>
        </w:rPr>
        <w:t xml:space="preserve"> </w:t>
      </w:r>
      <w:r w:rsidR="00F44992" w:rsidRPr="0080586C">
        <w:rPr>
          <w:color w:val="000000"/>
        </w:rPr>
        <w:t>effect</w:t>
      </w:r>
      <w:r w:rsidR="003977B2" w:rsidRPr="0080586C">
        <w:rPr>
          <w:color w:val="000000"/>
        </w:rPr>
        <w:t xml:space="preserve"> </w:t>
      </w:r>
      <w:r>
        <w:rPr>
          <w:color w:val="000000"/>
        </w:rPr>
        <w:t xml:space="preserve">on </w:t>
      </w:r>
      <w:r w:rsidR="003977B2" w:rsidRPr="0080586C">
        <w:rPr>
          <w:color w:val="000000"/>
        </w:rPr>
        <w:t xml:space="preserve">U.S. based companies that operated in China.  However, Cooper benefited from the tariff even though it has operations in China. Cooper had gains in revenue despite the tariff because it was able to fight the price-war by maintaining its prices.  Overall, China still ranked number one as the country with most tire imports in </w:t>
      </w:r>
      <w:r>
        <w:rPr>
          <w:color w:val="000000"/>
        </w:rPr>
        <w:t xml:space="preserve">the </w:t>
      </w:r>
      <w:r w:rsidR="003977B2" w:rsidRPr="0080586C">
        <w:rPr>
          <w:color w:val="000000"/>
        </w:rPr>
        <w:t xml:space="preserve">U.S. </w:t>
      </w:r>
      <w:r w:rsidR="007B6F2F">
        <w:rPr>
          <w:color w:val="000000"/>
        </w:rPr>
        <w:t xml:space="preserve"> </w:t>
      </w:r>
      <w:r w:rsidR="003977B2" w:rsidRPr="0080586C">
        <w:rPr>
          <w:color w:val="000000"/>
        </w:rPr>
        <w:t xml:space="preserve">Other Asian countries, with the exception of </w:t>
      </w:r>
      <w:r w:rsidR="007B6F2F">
        <w:rPr>
          <w:color w:val="000000"/>
        </w:rPr>
        <w:t>Taiwan</w:t>
      </w:r>
      <w:r w:rsidR="003977B2" w:rsidRPr="0080586C">
        <w:rPr>
          <w:color w:val="000000"/>
        </w:rPr>
        <w:t xml:space="preserve">, had </w:t>
      </w:r>
      <w:r w:rsidR="007B6F2F">
        <w:rPr>
          <w:color w:val="000000"/>
        </w:rPr>
        <w:t>de</w:t>
      </w:r>
      <w:r w:rsidR="003977B2" w:rsidRPr="0080586C">
        <w:rPr>
          <w:color w:val="000000"/>
        </w:rPr>
        <w:t xml:space="preserve">creased tire exports to U.S (Exhibit </w:t>
      </w:r>
      <w:r w:rsidR="002832F4">
        <w:rPr>
          <w:color w:val="000000"/>
        </w:rPr>
        <w:t>1</w:t>
      </w:r>
      <w:r w:rsidR="00137D7B">
        <w:rPr>
          <w:color w:val="000000"/>
        </w:rPr>
        <w:t>2</w:t>
      </w:r>
      <w:r w:rsidR="003977B2" w:rsidRPr="0080586C">
        <w:rPr>
          <w:color w:val="000000"/>
        </w:rPr>
        <w:t>B).</w:t>
      </w:r>
      <w:r w:rsidR="00B56A1F">
        <w:rPr>
          <w:color w:val="000000"/>
        </w:rPr>
        <w:br/>
      </w:r>
      <w:r w:rsidR="00B56A1F">
        <w:rPr>
          <w:color w:val="000000"/>
          <w:shd w:val="clear" w:color="auto" w:fill="FFFFFF"/>
        </w:rPr>
        <w:tab/>
      </w:r>
      <w:r w:rsidR="00B56A1F" w:rsidRPr="008A4D59">
        <w:rPr>
          <w:color w:val="000000"/>
          <w:shd w:val="clear" w:color="auto" w:fill="FFFFFF"/>
        </w:rPr>
        <w:t xml:space="preserve">Cooper Tire competed in the markets for a wide variety of passenger car, light and medium truck, motorsport and motorcycle tires.  Cooper executives considered all these markets to be highly competitive and populated with both domestic and many foreign firms.  Competition </w:t>
      </w:r>
      <w:r w:rsidR="00B56A1F" w:rsidRPr="008A4D59">
        <w:t>in the replacement tire market had centered mainly on price</w:t>
      </w:r>
      <w:r w:rsidR="00B56A1F">
        <w:t xml:space="preserve"> and terms</w:t>
      </w:r>
      <w:r w:rsidR="00B56A1F" w:rsidRPr="008A4D59">
        <w:t xml:space="preserve">, quality, </w:t>
      </w:r>
      <w:r w:rsidR="00B56A1F">
        <w:t xml:space="preserve">reputation, </w:t>
      </w:r>
      <w:r w:rsidR="00B56A1F" w:rsidRPr="008A4D59">
        <w:t>availability, warranty</w:t>
      </w:r>
      <w:r w:rsidR="00B56A1F">
        <w:t xml:space="preserve"> terms</w:t>
      </w:r>
      <w:r w:rsidR="00B56A1F" w:rsidRPr="008A4D59">
        <w:t>, credit terms</w:t>
      </w:r>
      <w:r w:rsidR="00B56A1F">
        <w:t>, consumer convenience</w:t>
      </w:r>
      <w:r w:rsidR="00B56A1F" w:rsidRPr="008A4D59">
        <w:t xml:space="preserve"> and overall customer service.</w:t>
      </w:r>
      <w:r w:rsidR="00B56A1F" w:rsidRPr="00334364">
        <w:rPr>
          <w:vertAlign w:val="superscript"/>
        </w:rPr>
        <w:t>85</w:t>
      </w:r>
      <w:r w:rsidR="00B56A1F" w:rsidRPr="008A4D59">
        <w:t xml:space="preserve">  </w:t>
      </w:r>
      <w:r w:rsidR="00B56A1F">
        <w:t>A combination of factors, such as vehicle sales, government regulations and environmental concerns have also impacted market dynamics significantly.</w:t>
      </w:r>
      <w:r w:rsidR="00730A0C">
        <w:br/>
      </w:r>
      <w:r w:rsidR="00730A0C">
        <w:tab/>
      </w:r>
      <w:r w:rsidR="00730A0C" w:rsidRPr="00730A0C">
        <w:t>Over the years, the recession and the uncertainty about job security had forced many consumers to become more price conscious and less brand loyal.  Furthermore, with the demand for cars having declined over the years, the market for OE tires had shrunk, and made competition fiercer in the replacement tire market.  Thus, many tire producers had dumped entire inventories into the replacement tire market, lowering prices and making profit margins even leaner.</w:t>
      </w:r>
      <w:r w:rsidR="00730A0C" w:rsidRPr="00730A0C">
        <w:rPr>
          <w:vertAlign w:val="superscript"/>
        </w:rPr>
        <w:t>86</w:t>
      </w:r>
      <w:r w:rsidR="00730A0C" w:rsidRPr="00730A0C">
        <w:t xml:space="preserve">  Many of the vehicles on the road were old—the average age of the U.S. vehicle fleet was over eight years.  While these cars and trucks maintained, the owners often did not want to spend a lot of money on them because there was a new car in the future.  This mentality, fostered by the prevailing economic climate, played right into the hands of the low-cost tire producers.</w:t>
      </w:r>
      <w:r w:rsidR="00730A0C" w:rsidRPr="00730A0C">
        <w:rPr>
          <w:vertAlign w:val="superscript"/>
        </w:rPr>
        <w:t>87</w:t>
      </w:r>
      <w:r w:rsidR="00730A0C" w:rsidRPr="00730A0C">
        <w:t xml:space="preserve">  Overall, tire quality and performance were on the upswing.  The longer tread life of OE and replacement tires threatened to radically reduce the number of sets of replacement tires needed per vehicle in service.</w:t>
      </w:r>
      <w:r w:rsidR="00730A0C">
        <w:br/>
      </w:r>
      <w:r w:rsidR="00730A0C">
        <w:tab/>
      </w:r>
      <w:r w:rsidR="00730A0C" w:rsidRPr="008A4D59">
        <w:t>Yet it loo</w:t>
      </w:r>
      <w:r w:rsidR="00730A0C">
        <w:t>ked</w:t>
      </w:r>
      <w:r w:rsidR="00730A0C" w:rsidRPr="008A4D59">
        <w:t xml:space="preserve"> like year 2012 was a year of distinction for Cooper that demonstrated they could meet or beat the competition across a wide range of industry and global conditions.  </w:t>
      </w:r>
      <w:r w:rsidR="00730A0C" w:rsidRPr="008A4D59">
        <w:rPr>
          <w:color w:val="000000"/>
        </w:rPr>
        <w:t xml:space="preserve">For Cooper, driving growth within an industry and a global economy where customers were looking for new ways to get an edge, where new competitors from around the world continued to enter the market, where the speed of technology demanded constant innovation, and where upcoming government regulations and requirements could be game-changers, 2012 was a proving ground.  A proving ground that tested Cooper, but also allowed them to demonstrate that Cooper was capable of mastering the toughest challenges and delivering strong value to its stakeholders.  </w:t>
      </w:r>
      <w:r w:rsidR="00730A0C" w:rsidRPr="008A4D59">
        <w:t>Delivering innovative, high quality products was key to Cooper</w:t>
      </w:r>
      <w:r w:rsidR="00730A0C">
        <w:t>’s</w:t>
      </w:r>
      <w:r w:rsidR="00730A0C" w:rsidRPr="008A4D59">
        <w:t xml:space="preserve"> success and central to its value proposition.  During 2012, Cooper continued to see strong consumer demand for tires such as the Cooper Zeon RS3-A and Discoverer A/T3, which continued to take hold in the marketplace and earned significant third-party endorsements.  In fact, the RS3-A was the tire selected by Ford Motor Company as original equipment on its 2013 Ford Focus Titanium and SE models.</w:t>
      </w:r>
      <w:r w:rsidR="00730A0C" w:rsidRPr="00334364">
        <w:rPr>
          <w:vertAlign w:val="superscript"/>
        </w:rPr>
        <w:t>88</w:t>
      </w:r>
      <w:r w:rsidR="00730A0C" w:rsidRPr="008A4D59">
        <w:t xml:space="preserve">  This represented Cooper’s first ever U.S. passenger car OE tire fitment.</w:t>
      </w:r>
    </w:p>
    <w:p w:rsidR="00730A0C" w:rsidRDefault="00730A0C" w:rsidP="00730A0C"/>
    <w:p w:rsidR="00383639" w:rsidRDefault="00383639" w:rsidP="00730A0C"/>
    <w:p w:rsidR="00383639" w:rsidRDefault="00383639" w:rsidP="00730A0C"/>
    <w:p w:rsidR="00383639" w:rsidRDefault="00383639" w:rsidP="00730A0C"/>
    <w:p w:rsidR="00383639" w:rsidRDefault="00383639" w:rsidP="00730A0C"/>
    <w:p w:rsidR="00383639" w:rsidRPr="00730A0C" w:rsidRDefault="00383639" w:rsidP="00730A0C"/>
    <w:p w:rsidR="00095AB3" w:rsidRPr="00D41F07" w:rsidRDefault="00095AB3" w:rsidP="00095AB3">
      <w:pPr>
        <w:pStyle w:val="Heading4"/>
        <w:ind w:left="0" w:firstLine="0"/>
        <w:jc w:val="center"/>
        <w:rPr>
          <w:b/>
          <w:bCs/>
          <w:color w:val="auto"/>
        </w:rPr>
      </w:pPr>
      <w:r w:rsidRPr="00D41F07">
        <w:rPr>
          <w:b/>
          <w:bCs/>
          <w:color w:val="auto"/>
        </w:rPr>
        <w:lastRenderedPageBreak/>
        <w:t>EXHIBIT 12A – U.S. Consumer Tire Imports From China (2009 – 2013)</w:t>
      </w:r>
    </w:p>
    <w:p w:rsidR="00095AB3" w:rsidRPr="00D41F07" w:rsidRDefault="00095AB3" w:rsidP="00095AB3">
      <w:pPr>
        <w:jc w:val="center"/>
        <w:rPr>
          <w:i/>
        </w:rPr>
      </w:pPr>
      <w:r w:rsidRPr="00D41F07">
        <w:rPr>
          <w:i/>
        </w:rPr>
        <w:t>(in millions of units)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836"/>
        <w:gridCol w:w="3420"/>
      </w:tblGrid>
      <w:tr w:rsidR="00095AB3" w:rsidRPr="00D41F07" w:rsidTr="00370622">
        <w:tc>
          <w:tcPr>
            <w:tcW w:w="2214" w:type="dxa"/>
            <w:shd w:val="clear" w:color="auto" w:fill="auto"/>
          </w:tcPr>
          <w:p w:rsidR="00095AB3" w:rsidRPr="00D41F07" w:rsidRDefault="00095AB3" w:rsidP="00370622">
            <w:pPr>
              <w:rPr>
                <w:b/>
              </w:rPr>
            </w:pPr>
            <w:r w:rsidRPr="00D41F07">
              <w:rPr>
                <w:b/>
              </w:rPr>
              <w:t>Year</w:t>
            </w:r>
          </w:p>
        </w:tc>
        <w:tc>
          <w:tcPr>
            <w:tcW w:w="1836" w:type="dxa"/>
            <w:shd w:val="clear" w:color="auto" w:fill="auto"/>
          </w:tcPr>
          <w:p w:rsidR="00095AB3" w:rsidRPr="00D41F07" w:rsidRDefault="00095AB3" w:rsidP="00370622">
            <w:pPr>
              <w:rPr>
                <w:b/>
              </w:rPr>
            </w:pPr>
            <w:r w:rsidRPr="00D41F07">
              <w:rPr>
                <w:b/>
              </w:rPr>
              <w:t>Units</w:t>
            </w:r>
          </w:p>
        </w:tc>
        <w:tc>
          <w:tcPr>
            <w:tcW w:w="3420" w:type="dxa"/>
            <w:shd w:val="clear" w:color="auto" w:fill="auto"/>
          </w:tcPr>
          <w:p w:rsidR="00095AB3" w:rsidRPr="00D41F07" w:rsidRDefault="00095AB3" w:rsidP="00370622">
            <w:pPr>
              <w:rPr>
                <w:b/>
              </w:rPr>
            </w:pPr>
            <w:r w:rsidRPr="00D41F07">
              <w:rPr>
                <w:b/>
              </w:rPr>
              <w:t>Year change</w:t>
            </w:r>
          </w:p>
        </w:tc>
      </w:tr>
      <w:tr w:rsidR="00095AB3" w:rsidRPr="00D41F07" w:rsidTr="00370622">
        <w:tc>
          <w:tcPr>
            <w:tcW w:w="2214" w:type="dxa"/>
            <w:shd w:val="clear" w:color="auto" w:fill="auto"/>
          </w:tcPr>
          <w:p w:rsidR="00095AB3" w:rsidRPr="00D41F07" w:rsidRDefault="00095AB3" w:rsidP="00370622">
            <w:r w:rsidRPr="00D41F07">
              <w:t>2013</w:t>
            </w:r>
          </w:p>
        </w:tc>
        <w:tc>
          <w:tcPr>
            <w:tcW w:w="1836" w:type="dxa"/>
            <w:shd w:val="clear" w:color="auto" w:fill="auto"/>
          </w:tcPr>
          <w:p w:rsidR="00095AB3" w:rsidRPr="00D41F07" w:rsidRDefault="00095AB3" w:rsidP="00370622">
            <w:r w:rsidRPr="00D41F07">
              <w:t>51.2</w:t>
            </w:r>
          </w:p>
        </w:tc>
        <w:tc>
          <w:tcPr>
            <w:tcW w:w="3420" w:type="dxa"/>
            <w:shd w:val="clear" w:color="auto" w:fill="auto"/>
          </w:tcPr>
          <w:p w:rsidR="00095AB3" w:rsidRPr="00D41F07" w:rsidRDefault="00095AB3" w:rsidP="00370622">
            <w:r w:rsidRPr="00D41F07">
              <w:t>+57.5%</w:t>
            </w:r>
          </w:p>
        </w:tc>
      </w:tr>
      <w:tr w:rsidR="00095AB3" w:rsidRPr="00D41F07" w:rsidTr="00370622">
        <w:tc>
          <w:tcPr>
            <w:tcW w:w="2214" w:type="dxa"/>
            <w:shd w:val="clear" w:color="auto" w:fill="auto"/>
          </w:tcPr>
          <w:p w:rsidR="00095AB3" w:rsidRPr="00D41F07" w:rsidRDefault="00095AB3" w:rsidP="00370622">
            <w:r w:rsidRPr="00D41F07">
              <w:t>2012</w:t>
            </w:r>
          </w:p>
        </w:tc>
        <w:tc>
          <w:tcPr>
            <w:tcW w:w="1836" w:type="dxa"/>
            <w:shd w:val="clear" w:color="auto" w:fill="auto"/>
          </w:tcPr>
          <w:p w:rsidR="00095AB3" w:rsidRPr="00D41F07" w:rsidRDefault="00095AB3" w:rsidP="00370622">
            <w:r w:rsidRPr="00D41F07">
              <w:t>32.5</w:t>
            </w:r>
          </w:p>
        </w:tc>
        <w:tc>
          <w:tcPr>
            <w:tcW w:w="3420" w:type="dxa"/>
            <w:shd w:val="clear" w:color="auto" w:fill="auto"/>
          </w:tcPr>
          <w:p w:rsidR="00095AB3" w:rsidRPr="00D41F07" w:rsidRDefault="00095AB3" w:rsidP="00370622">
            <w:r w:rsidRPr="00D41F07">
              <w:t>+25.0%</w:t>
            </w:r>
          </w:p>
        </w:tc>
      </w:tr>
      <w:tr w:rsidR="00095AB3" w:rsidRPr="00D41F07" w:rsidTr="00370622">
        <w:tc>
          <w:tcPr>
            <w:tcW w:w="2214" w:type="dxa"/>
            <w:shd w:val="clear" w:color="auto" w:fill="auto"/>
          </w:tcPr>
          <w:p w:rsidR="00095AB3" w:rsidRPr="00D41F07" w:rsidRDefault="00095AB3" w:rsidP="00370622">
            <w:r w:rsidRPr="00D41F07">
              <w:t>2011</w:t>
            </w:r>
          </w:p>
        </w:tc>
        <w:tc>
          <w:tcPr>
            <w:tcW w:w="1836" w:type="dxa"/>
            <w:shd w:val="clear" w:color="auto" w:fill="auto"/>
          </w:tcPr>
          <w:p w:rsidR="00095AB3" w:rsidRPr="00D41F07" w:rsidRDefault="00095AB3" w:rsidP="00370622">
            <w:r w:rsidRPr="00D41F07">
              <w:t>26.0</w:t>
            </w:r>
          </w:p>
        </w:tc>
        <w:tc>
          <w:tcPr>
            <w:tcW w:w="3420" w:type="dxa"/>
            <w:shd w:val="clear" w:color="auto" w:fill="auto"/>
          </w:tcPr>
          <w:p w:rsidR="00095AB3" w:rsidRPr="00D41F07" w:rsidRDefault="00095AB3" w:rsidP="00370622">
            <w:r w:rsidRPr="00D41F07">
              <w:t>-16.1%</w:t>
            </w:r>
          </w:p>
        </w:tc>
      </w:tr>
      <w:tr w:rsidR="00095AB3" w:rsidRPr="00D41F07" w:rsidTr="00370622">
        <w:tc>
          <w:tcPr>
            <w:tcW w:w="2214" w:type="dxa"/>
            <w:shd w:val="clear" w:color="auto" w:fill="auto"/>
          </w:tcPr>
          <w:p w:rsidR="00095AB3" w:rsidRPr="00D41F07" w:rsidRDefault="00095AB3" w:rsidP="00370622">
            <w:r w:rsidRPr="00D41F07">
              <w:t>2010</w:t>
            </w:r>
          </w:p>
        </w:tc>
        <w:tc>
          <w:tcPr>
            <w:tcW w:w="1836" w:type="dxa"/>
            <w:shd w:val="clear" w:color="auto" w:fill="auto"/>
          </w:tcPr>
          <w:p w:rsidR="00095AB3" w:rsidRPr="00D41F07" w:rsidRDefault="00095AB3" w:rsidP="00370622">
            <w:r w:rsidRPr="00D41F07">
              <w:t>31.0</w:t>
            </w:r>
          </w:p>
        </w:tc>
        <w:tc>
          <w:tcPr>
            <w:tcW w:w="3420" w:type="dxa"/>
            <w:shd w:val="clear" w:color="auto" w:fill="auto"/>
          </w:tcPr>
          <w:p w:rsidR="00095AB3" w:rsidRPr="00D41F07" w:rsidRDefault="00095AB3" w:rsidP="00370622">
            <w:r w:rsidRPr="00D41F07">
              <w:t>-27.9%</w:t>
            </w:r>
          </w:p>
        </w:tc>
      </w:tr>
      <w:tr w:rsidR="00095AB3" w:rsidRPr="00D41F07" w:rsidTr="00370622">
        <w:tc>
          <w:tcPr>
            <w:tcW w:w="2214" w:type="dxa"/>
            <w:shd w:val="clear" w:color="auto" w:fill="auto"/>
          </w:tcPr>
          <w:p w:rsidR="00095AB3" w:rsidRPr="00D41F07" w:rsidRDefault="00095AB3" w:rsidP="00370622">
            <w:r w:rsidRPr="00D41F07">
              <w:t>2009</w:t>
            </w:r>
          </w:p>
        </w:tc>
        <w:tc>
          <w:tcPr>
            <w:tcW w:w="1836" w:type="dxa"/>
            <w:shd w:val="clear" w:color="auto" w:fill="auto"/>
          </w:tcPr>
          <w:p w:rsidR="00095AB3" w:rsidRPr="00D41F07" w:rsidRDefault="00095AB3" w:rsidP="00370622">
            <w:r w:rsidRPr="00D41F07">
              <w:t>43.0</w:t>
            </w:r>
          </w:p>
        </w:tc>
        <w:tc>
          <w:tcPr>
            <w:tcW w:w="3420" w:type="dxa"/>
            <w:shd w:val="clear" w:color="auto" w:fill="auto"/>
          </w:tcPr>
          <w:p w:rsidR="00095AB3" w:rsidRPr="00D41F07" w:rsidRDefault="00095AB3" w:rsidP="00370622">
            <w:r w:rsidRPr="00D41F07">
              <w:t>-7.5%</w:t>
            </w:r>
          </w:p>
        </w:tc>
      </w:tr>
    </w:tbl>
    <w:p w:rsidR="00095AB3" w:rsidRPr="00D41F07" w:rsidRDefault="00095AB3" w:rsidP="00095AB3">
      <w:pPr>
        <w:ind w:firstLine="720"/>
      </w:pPr>
      <w:r w:rsidRPr="00D41F07">
        <w:t>Source:  U.S. Government, Modern Tire Dealer, 48</w:t>
      </w:r>
      <w:r w:rsidRPr="00D41F07">
        <w:rPr>
          <w:vertAlign w:val="superscript"/>
        </w:rPr>
        <w:t>th</w:t>
      </w:r>
      <w:r w:rsidRPr="00D41F07">
        <w:t xml:space="preserve"> Annual Facts Issue </w:t>
      </w:r>
    </w:p>
    <w:p w:rsidR="00C00ACE" w:rsidRDefault="00730A0C" w:rsidP="006B113C">
      <w:pPr>
        <w:rPr>
          <w:b/>
        </w:rPr>
      </w:pPr>
      <w:r>
        <w:rPr>
          <w:b/>
        </w:rPr>
        <w:br/>
      </w:r>
    </w:p>
    <w:p w:rsidR="00C00ACE" w:rsidRPr="00D41F07" w:rsidRDefault="00C00ACE" w:rsidP="00C00ACE">
      <w:pPr>
        <w:jc w:val="center"/>
        <w:rPr>
          <w:b/>
        </w:rPr>
      </w:pPr>
      <w:r w:rsidRPr="00D41F07">
        <w:rPr>
          <w:b/>
        </w:rPr>
        <w:t>EXHIBIT 12B- U.S. Consumer Tire Imports by Country</w:t>
      </w:r>
      <w:r w:rsidRPr="00D41F07">
        <w:rPr>
          <w:b/>
        </w:rPr>
        <w:br/>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910"/>
        <w:gridCol w:w="1890"/>
      </w:tblGrid>
      <w:tr w:rsidR="00C00ACE" w:rsidRPr="00D41F07" w:rsidTr="00370622">
        <w:tc>
          <w:tcPr>
            <w:tcW w:w="2230" w:type="dxa"/>
            <w:shd w:val="clear" w:color="auto" w:fill="auto"/>
          </w:tcPr>
          <w:p w:rsidR="00C00ACE" w:rsidRPr="00D41F07" w:rsidRDefault="00E16B57" w:rsidP="00370622">
            <w:pPr>
              <w:rPr>
                <w:b/>
              </w:rPr>
            </w:pPr>
            <w:r>
              <w:rPr>
                <w:b/>
              </w:rPr>
              <w:t>2013</w:t>
            </w:r>
            <w:r w:rsidR="00C00ACE" w:rsidRPr="00D41F07">
              <w:rPr>
                <w:b/>
              </w:rPr>
              <w:t xml:space="preserve"> Rank/Country</w:t>
            </w:r>
          </w:p>
        </w:tc>
        <w:tc>
          <w:tcPr>
            <w:tcW w:w="1910" w:type="dxa"/>
            <w:shd w:val="clear" w:color="auto" w:fill="auto"/>
          </w:tcPr>
          <w:p w:rsidR="00C00ACE" w:rsidRPr="00D41F07" w:rsidRDefault="00E16B57" w:rsidP="00370622">
            <w:pPr>
              <w:rPr>
                <w:b/>
              </w:rPr>
            </w:pPr>
            <w:r>
              <w:rPr>
                <w:b/>
              </w:rPr>
              <w:t>2012</w:t>
            </w:r>
            <w:r w:rsidR="00C00ACE" w:rsidRPr="00D41F07">
              <w:rPr>
                <w:b/>
              </w:rPr>
              <w:t xml:space="preserve"> Rank</w:t>
            </w:r>
          </w:p>
        </w:tc>
        <w:tc>
          <w:tcPr>
            <w:tcW w:w="1890" w:type="dxa"/>
            <w:shd w:val="clear" w:color="auto" w:fill="auto"/>
          </w:tcPr>
          <w:p w:rsidR="00C00ACE" w:rsidRDefault="00E16B57" w:rsidP="00370622">
            <w:pPr>
              <w:rPr>
                <w:b/>
              </w:rPr>
            </w:pPr>
            <w:r>
              <w:rPr>
                <w:b/>
              </w:rPr>
              <w:t xml:space="preserve">% </w:t>
            </w:r>
            <w:r w:rsidR="00C00ACE" w:rsidRPr="00D41F07">
              <w:rPr>
                <w:b/>
              </w:rPr>
              <w:t>change</w:t>
            </w:r>
          </w:p>
          <w:p w:rsidR="00E16B57" w:rsidRPr="00D41F07" w:rsidRDefault="00E16B57" w:rsidP="00370622">
            <w:pPr>
              <w:rPr>
                <w:b/>
              </w:rPr>
            </w:pPr>
            <w:r>
              <w:rPr>
                <w:b/>
              </w:rPr>
              <w:t>Vs. 2012</w:t>
            </w:r>
          </w:p>
        </w:tc>
      </w:tr>
      <w:tr w:rsidR="00C00ACE" w:rsidRPr="00D41F07" w:rsidTr="00370622">
        <w:tc>
          <w:tcPr>
            <w:tcW w:w="2230" w:type="dxa"/>
            <w:shd w:val="clear" w:color="auto" w:fill="auto"/>
          </w:tcPr>
          <w:p w:rsidR="00C00ACE" w:rsidRPr="00D41F07" w:rsidRDefault="00C00ACE" w:rsidP="00C00ACE">
            <w:pPr>
              <w:numPr>
                <w:ilvl w:val="0"/>
                <w:numId w:val="4"/>
              </w:numPr>
            </w:pPr>
            <w:r w:rsidRPr="00D41F07">
              <w:t>China</w:t>
            </w:r>
          </w:p>
        </w:tc>
        <w:tc>
          <w:tcPr>
            <w:tcW w:w="1910" w:type="dxa"/>
            <w:shd w:val="clear" w:color="auto" w:fill="auto"/>
          </w:tcPr>
          <w:p w:rsidR="00C00ACE" w:rsidRPr="00D41F07" w:rsidRDefault="00C00ACE" w:rsidP="00370622">
            <w:r w:rsidRPr="00D41F07">
              <w:t>1</w:t>
            </w:r>
          </w:p>
        </w:tc>
        <w:tc>
          <w:tcPr>
            <w:tcW w:w="1890" w:type="dxa"/>
            <w:shd w:val="clear" w:color="auto" w:fill="auto"/>
          </w:tcPr>
          <w:p w:rsidR="00C00ACE" w:rsidRPr="00D41F07" w:rsidRDefault="00C00ACE" w:rsidP="00370622">
            <w:r w:rsidRPr="00D41F07">
              <w:t>+</w:t>
            </w:r>
            <w:r w:rsidR="00E16B57">
              <w:t>57.5%</w:t>
            </w:r>
          </w:p>
        </w:tc>
      </w:tr>
      <w:tr w:rsidR="00C00ACE" w:rsidRPr="00D41F07" w:rsidTr="00370622">
        <w:tc>
          <w:tcPr>
            <w:tcW w:w="2230" w:type="dxa"/>
            <w:shd w:val="clear" w:color="auto" w:fill="auto"/>
          </w:tcPr>
          <w:p w:rsidR="00C00ACE" w:rsidRPr="00D41F07" w:rsidRDefault="00E16B57" w:rsidP="00C00ACE">
            <w:pPr>
              <w:numPr>
                <w:ilvl w:val="0"/>
                <w:numId w:val="4"/>
              </w:numPr>
            </w:pPr>
            <w:r>
              <w:t>Canada</w:t>
            </w:r>
          </w:p>
        </w:tc>
        <w:tc>
          <w:tcPr>
            <w:tcW w:w="1910" w:type="dxa"/>
            <w:shd w:val="clear" w:color="auto" w:fill="auto"/>
          </w:tcPr>
          <w:p w:rsidR="00C00ACE" w:rsidRPr="00D41F07" w:rsidRDefault="00E16B57" w:rsidP="00370622">
            <w:r>
              <w:t>3</w:t>
            </w:r>
          </w:p>
        </w:tc>
        <w:tc>
          <w:tcPr>
            <w:tcW w:w="1890" w:type="dxa"/>
            <w:shd w:val="clear" w:color="auto" w:fill="auto"/>
          </w:tcPr>
          <w:p w:rsidR="00C00ACE" w:rsidRPr="00D41F07" w:rsidRDefault="00E16B57" w:rsidP="00370622">
            <w:r>
              <w:t>-0.4%</w:t>
            </w:r>
          </w:p>
        </w:tc>
      </w:tr>
      <w:tr w:rsidR="00C00ACE" w:rsidRPr="00D41F07" w:rsidTr="00370622">
        <w:tc>
          <w:tcPr>
            <w:tcW w:w="2230" w:type="dxa"/>
            <w:shd w:val="clear" w:color="auto" w:fill="auto"/>
          </w:tcPr>
          <w:p w:rsidR="00C00ACE" w:rsidRPr="00D41F07" w:rsidRDefault="00E16B57" w:rsidP="00C00ACE">
            <w:pPr>
              <w:numPr>
                <w:ilvl w:val="0"/>
                <w:numId w:val="4"/>
              </w:numPr>
            </w:pPr>
            <w:r>
              <w:t>S. Korea</w:t>
            </w:r>
          </w:p>
        </w:tc>
        <w:tc>
          <w:tcPr>
            <w:tcW w:w="1910" w:type="dxa"/>
            <w:shd w:val="clear" w:color="auto" w:fill="auto"/>
          </w:tcPr>
          <w:p w:rsidR="00C00ACE" w:rsidRPr="00D41F07" w:rsidRDefault="00E16B57" w:rsidP="00370622">
            <w:r>
              <w:t>2</w:t>
            </w:r>
          </w:p>
        </w:tc>
        <w:tc>
          <w:tcPr>
            <w:tcW w:w="1890" w:type="dxa"/>
            <w:shd w:val="clear" w:color="auto" w:fill="auto"/>
          </w:tcPr>
          <w:p w:rsidR="00C00ACE" w:rsidRPr="00D41F07" w:rsidRDefault="00C00ACE" w:rsidP="00370622">
            <w:r w:rsidRPr="00D41F07">
              <w:t>-1</w:t>
            </w:r>
            <w:r w:rsidR="00E16B57">
              <w:t>4</w:t>
            </w:r>
            <w:r w:rsidRPr="00D41F07">
              <w:t>.0%</w:t>
            </w:r>
          </w:p>
        </w:tc>
      </w:tr>
      <w:tr w:rsidR="00C00ACE" w:rsidRPr="00D41F07" w:rsidTr="00370622">
        <w:tc>
          <w:tcPr>
            <w:tcW w:w="2230" w:type="dxa"/>
            <w:shd w:val="clear" w:color="auto" w:fill="auto"/>
          </w:tcPr>
          <w:p w:rsidR="00C00ACE" w:rsidRPr="00D41F07" w:rsidRDefault="00E16B57" w:rsidP="00C00ACE">
            <w:pPr>
              <w:numPr>
                <w:ilvl w:val="0"/>
                <w:numId w:val="4"/>
              </w:numPr>
            </w:pPr>
            <w:r>
              <w:t>Mexico</w:t>
            </w:r>
          </w:p>
        </w:tc>
        <w:tc>
          <w:tcPr>
            <w:tcW w:w="1910" w:type="dxa"/>
            <w:shd w:val="clear" w:color="auto" w:fill="auto"/>
          </w:tcPr>
          <w:p w:rsidR="00C00ACE" w:rsidRPr="00D41F07" w:rsidRDefault="00E16B57" w:rsidP="00370622">
            <w:r>
              <w:t>6</w:t>
            </w:r>
          </w:p>
        </w:tc>
        <w:tc>
          <w:tcPr>
            <w:tcW w:w="1890" w:type="dxa"/>
            <w:shd w:val="clear" w:color="auto" w:fill="auto"/>
          </w:tcPr>
          <w:p w:rsidR="00C00ACE" w:rsidRPr="00D41F07" w:rsidRDefault="00C00ACE" w:rsidP="00370622">
            <w:r w:rsidRPr="00D41F07">
              <w:t>+</w:t>
            </w:r>
            <w:r w:rsidR="00E16B57">
              <w:t>0.8%</w:t>
            </w:r>
          </w:p>
        </w:tc>
      </w:tr>
      <w:tr w:rsidR="00C00ACE" w:rsidRPr="00D41F07" w:rsidTr="00370622">
        <w:tc>
          <w:tcPr>
            <w:tcW w:w="2230" w:type="dxa"/>
            <w:shd w:val="clear" w:color="auto" w:fill="auto"/>
          </w:tcPr>
          <w:p w:rsidR="00C00ACE" w:rsidRPr="00D41F07" w:rsidRDefault="00E16B57" w:rsidP="00C00ACE">
            <w:pPr>
              <w:numPr>
                <w:ilvl w:val="0"/>
                <w:numId w:val="4"/>
              </w:numPr>
            </w:pPr>
            <w:r>
              <w:t>Indonesia</w:t>
            </w:r>
          </w:p>
        </w:tc>
        <w:tc>
          <w:tcPr>
            <w:tcW w:w="1910" w:type="dxa"/>
            <w:shd w:val="clear" w:color="auto" w:fill="auto"/>
          </w:tcPr>
          <w:p w:rsidR="00C00ACE" w:rsidRPr="00D41F07" w:rsidRDefault="00E16B57" w:rsidP="00370622">
            <w:r>
              <w:t>7</w:t>
            </w:r>
          </w:p>
        </w:tc>
        <w:tc>
          <w:tcPr>
            <w:tcW w:w="1890" w:type="dxa"/>
            <w:shd w:val="clear" w:color="auto" w:fill="auto"/>
          </w:tcPr>
          <w:p w:rsidR="00C00ACE" w:rsidRPr="00D41F07" w:rsidRDefault="00E16B57" w:rsidP="00370622">
            <w:r>
              <w:t>+10.0%</w:t>
            </w:r>
          </w:p>
        </w:tc>
      </w:tr>
      <w:tr w:rsidR="00C00ACE" w:rsidRPr="00D41F07" w:rsidTr="00370622">
        <w:tc>
          <w:tcPr>
            <w:tcW w:w="2230" w:type="dxa"/>
            <w:shd w:val="clear" w:color="auto" w:fill="auto"/>
          </w:tcPr>
          <w:p w:rsidR="00C00ACE" w:rsidRPr="00D41F07" w:rsidRDefault="00E16B57" w:rsidP="00C00ACE">
            <w:pPr>
              <w:numPr>
                <w:ilvl w:val="0"/>
                <w:numId w:val="4"/>
              </w:numPr>
            </w:pPr>
            <w:r>
              <w:t>Thailand</w:t>
            </w:r>
          </w:p>
        </w:tc>
        <w:tc>
          <w:tcPr>
            <w:tcW w:w="1910" w:type="dxa"/>
            <w:shd w:val="clear" w:color="auto" w:fill="auto"/>
          </w:tcPr>
          <w:p w:rsidR="00C00ACE" w:rsidRPr="00D41F07" w:rsidRDefault="00E16B57" w:rsidP="00370622">
            <w:r>
              <w:t>4</w:t>
            </w:r>
          </w:p>
        </w:tc>
        <w:tc>
          <w:tcPr>
            <w:tcW w:w="1890" w:type="dxa"/>
            <w:shd w:val="clear" w:color="auto" w:fill="auto"/>
          </w:tcPr>
          <w:p w:rsidR="00C00ACE" w:rsidRPr="00D41F07" w:rsidRDefault="00E16B57" w:rsidP="00370622">
            <w:r>
              <w:t>-3.0%</w:t>
            </w:r>
          </w:p>
        </w:tc>
      </w:tr>
      <w:tr w:rsidR="00C00ACE" w:rsidRPr="00D41F07" w:rsidTr="00370622">
        <w:tc>
          <w:tcPr>
            <w:tcW w:w="2230" w:type="dxa"/>
            <w:shd w:val="clear" w:color="auto" w:fill="auto"/>
          </w:tcPr>
          <w:p w:rsidR="00C00ACE" w:rsidRPr="00D41F07" w:rsidRDefault="000D06B6" w:rsidP="00C00ACE">
            <w:pPr>
              <w:numPr>
                <w:ilvl w:val="0"/>
                <w:numId w:val="4"/>
              </w:numPr>
            </w:pPr>
            <w:r>
              <w:t>Japan</w:t>
            </w:r>
          </w:p>
        </w:tc>
        <w:tc>
          <w:tcPr>
            <w:tcW w:w="1910" w:type="dxa"/>
            <w:shd w:val="clear" w:color="auto" w:fill="auto"/>
          </w:tcPr>
          <w:p w:rsidR="00C00ACE" w:rsidRPr="00D41F07" w:rsidRDefault="000D06B6" w:rsidP="00370622">
            <w:r>
              <w:t>5</w:t>
            </w:r>
          </w:p>
        </w:tc>
        <w:tc>
          <w:tcPr>
            <w:tcW w:w="1890" w:type="dxa"/>
            <w:shd w:val="clear" w:color="auto" w:fill="auto"/>
          </w:tcPr>
          <w:p w:rsidR="00C00ACE" w:rsidRPr="00D41F07" w:rsidRDefault="00C00ACE" w:rsidP="000D06B6">
            <w:r w:rsidRPr="00D41F07">
              <w:t>-1.</w:t>
            </w:r>
            <w:r w:rsidR="000D06B6">
              <w:t>4</w:t>
            </w:r>
            <w:r w:rsidRPr="00D41F07">
              <w:t>%</w:t>
            </w:r>
          </w:p>
        </w:tc>
      </w:tr>
      <w:tr w:rsidR="00C00ACE" w:rsidRPr="00D41F07" w:rsidTr="00370622">
        <w:tc>
          <w:tcPr>
            <w:tcW w:w="2230" w:type="dxa"/>
            <w:shd w:val="clear" w:color="auto" w:fill="auto"/>
          </w:tcPr>
          <w:p w:rsidR="00C00ACE" w:rsidRPr="00D41F07" w:rsidRDefault="00C00ACE" w:rsidP="00C00ACE">
            <w:pPr>
              <w:numPr>
                <w:ilvl w:val="0"/>
                <w:numId w:val="4"/>
              </w:numPr>
            </w:pPr>
            <w:r w:rsidRPr="00D41F07">
              <w:t>Taiwan</w:t>
            </w:r>
          </w:p>
        </w:tc>
        <w:tc>
          <w:tcPr>
            <w:tcW w:w="1910" w:type="dxa"/>
            <w:shd w:val="clear" w:color="auto" w:fill="auto"/>
          </w:tcPr>
          <w:p w:rsidR="00C00ACE" w:rsidRPr="00D41F07" w:rsidRDefault="00C00ACE" w:rsidP="00370622">
            <w:r w:rsidRPr="00D41F07">
              <w:t>8</w:t>
            </w:r>
          </w:p>
        </w:tc>
        <w:tc>
          <w:tcPr>
            <w:tcW w:w="1890" w:type="dxa"/>
            <w:shd w:val="clear" w:color="auto" w:fill="auto"/>
          </w:tcPr>
          <w:p w:rsidR="00C00ACE" w:rsidRPr="00D41F07" w:rsidRDefault="00C00ACE" w:rsidP="000D06B6">
            <w:r w:rsidRPr="00D41F07">
              <w:t>+</w:t>
            </w:r>
            <w:r w:rsidR="000D06B6">
              <w:t>26</w:t>
            </w:r>
            <w:r w:rsidRPr="00D41F07">
              <w:t>.</w:t>
            </w:r>
            <w:r w:rsidR="000D06B6">
              <w:t>2</w:t>
            </w:r>
            <w:r w:rsidRPr="00D41F07">
              <w:t>%</w:t>
            </w:r>
          </w:p>
        </w:tc>
      </w:tr>
      <w:tr w:rsidR="00C00ACE" w:rsidRPr="00D41F07" w:rsidTr="00370622">
        <w:tc>
          <w:tcPr>
            <w:tcW w:w="2230" w:type="dxa"/>
            <w:shd w:val="clear" w:color="auto" w:fill="auto"/>
          </w:tcPr>
          <w:p w:rsidR="00C00ACE" w:rsidRPr="00D41F07" w:rsidRDefault="00C00ACE" w:rsidP="00C00ACE">
            <w:pPr>
              <w:numPr>
                <w:ilvl w:val="0"/>
                <w:numId w:val="4"/>
              </w:numPr>
            </w:pPr>
            <w:r w:rsidRPr="00D41F07">
              <w:t>Chile</w:t>
            </w:r>
          </w:p>
        </w:tc>
        <w:tc>
          <w:tcPr>
            <w:tcW w:w="1910" w:type="dxa"/>
            <w:shd w:val="clear" w:color="auto" w:fill="auto"/>
          </w:tcPr>
          <w:p w:rsidR="00C00ACE" w:rsidRPr="00D41F07" w:rsidRDefault="000D06B6" w:rsidP="00370622">
            <w:r>
              <w:t>9</w:t>
            </w:r>
          </w:p>
        </w:tc>
        <w:tc>
          <w:tcPr>
            <w:tcW w:w="1890" w:type="dxa"/>
            <w:shd w:val="clear" w:color="auto" w:fill="auto"/>
          </w:tcPr>
          <w:p w:rsidR="00C00ACE" w:rsidRPr="00D41F07" w:rsidRDefault="00C00ACE" w:rsidP="00370622">
            <w:r w:rsidRPr="00D41F07">
              <w:t>+</w:t>
            </w:r>
            <w:r w:rsidR="000D06B6">
              <w:t>31.7%</w:t>
            </w:r>
          </w:p>
        </w:tc>
      </w:tr>
      <w:tr w:rsidR="00C00ACE" w:rsidRPr="00D41F07" w:rsidTr="00370622">
        <w:tc>
          <w:tcPr>
            <w:tcW w:w="2230" w:type="dxa"/>
            <w:shd w:val="clear" w:color="auto" w:fill="auto"/>
          </w:tcPr>
          <w:p w:rsidR="00C00ACE" w:rsidRPr="00D41F07" w:rsidRDefault="000D06B6" w:rsidP="00C00ACE">
            <w:pPr>
              <w:numPr>
                <w:ilvl w:val="0"/>
                <w:numId w:val="4"/>
              </w:numPr>
            </w:pPr>
            <w:r>
              <w:t>Germany</w:t>
            </w:r>
          </w:p>
        </w:tc>
        <w:tc>
          <w:tcPr>
            <w:tcW w:w="1910" w:type="dxa"/>
            <w:shd w:val="clear" w:color="auto" w:fill="auto"/>
          </w:tcPr>
          <w:p w:rsidR="00C00ACE" w:rsidRPr="00D41F07" w:rsidRDefault="000D06B6" w:rsidP="00370622">
            <w:r>
              <w:t>11</w:t>
            </w:r>
          </w:p>
        </w:tc>
        <w:tc>
          <w:tcPr>
            <w:tcW w:w="1890" w:type="dxa"/>
            <w:shd w:val="clear" w:color="auto" w:fill="auto"/>
          </w:tcPr>
          <w:p w:rsidR="00C00ACE" w:rsidRPr="00D41F07" w:rsidRDefault="000D06B6" w:rsidP="00370622">
            <w:r>
              <w:t>+5.5%</w:t>
            </w:r>
          </w:p>
        </w:tc>
      </w:tr>
    </w:tbl>
    <w:p w:rsidR="00C00ACE" w:rsidRPr="00D41F07" w:rsidRDefault="00C00ACE" w:rsidP="00C00ACE">
      <w:pPr>
        <w:ind w:left="720" w:firstLine="720"/>
      </w:pPr>
      <w:r w:rsidRPr="00D41F07">
        <w:t>Source:  U.S. Government, Modern Tire Dealer, 4</w:t>
      </w:r>
      <w:r w:rsidR="000D06B6">
        <w:t>8</w:t>
      </w:r>
      <w:r w:rsidRPr="00D41F07">
        <w:rPr>
          <w:vertAlign w:val="superscript"/>
        </w:rPr>
        <w:t>th</w:t>
      </w:r>
      <w:r w:rsidRPr="00D41F07">
        <w:t xml:space="preserve"> Annual Facts Issue </w:t>
      </w:r>
    </w:p>
    <w:p w:rsidR="00BE65DA" w:rsidRPr="006B113C" w:rsidRDefault="003E4930" w:rsidP="006B113C">
      <w:pPr>
        <w:shd w:val="clear" w:color="auto" w:fill="FFFFFF"/>
        <w:spacing w:after="180" w:line="270" w:lineRule="atLeast"/>
      </w:pPr>
      <w:r>
        <w:br/>
      </w:r>
      <w:r w:rsidR="006B740A">
        <w:t xml:space="preserve"> </w:t>
      </w:r>
      <w:r w:rsidR="006B740A">
        <w:tab/>
      </w:r>
      <w:r w:rsidR="00681553" w:rsidRPr="008A4D59">
        <w:t xml:space="preserve">  </w:t>
      </w:r>
    </w:p>
    <w:p w:rsidR="00F0249E" w:rsidRPr="006B113C" w:rsidRDefault="00F0249E" w:rsidP="00FD5190">
      <w:pPr>
        <w:pStyle w:val="BodyTextIndent"/>
        <w:ind w:left="0" w:right="-270"/>
        <w:rPr>
          <w:sz w:val="28"/>
          <w:szCs w:val="28"/>
        </w:rPr>
      </w:pPr>
      <w:r w:rsidRPr="006B113C">
        <w:rPr>
          <w:b/>
          <w:sz w:val="28"/>
          <w:szCs w:val="28"/>
        </w:rPr>
        <w:t>T</w:t>
      </w:r>
      <w:r w:rsidR="0080586C" w:rsidRPr="006B113C">
        <w:rPr>
          <w:b/>
          <w:sz w:val="28"/>
          <w:szCs w:val="28"/>
        </w:rPr>
        <w:t>OWARDS THE FUTURE</w:t>
      </w:r>
    </w:p>
    <w:p w:rsidR="00F0249E" w:rsidRPr="003D2A58" w:rsidRDefault="00F0249E" w:rsidP="00F0249E">
      <w:pPr>
        <w:pStyle w:val="BodyTextIndent"/>
        <w:ind w:left="0" w:right="-270"/>
      </w:pPr>
    </w:p>
    <w:p w:rsidR="00FC7EB0" w:rsidRPr="00685D62" w:rsidRDefault="00EC1D5B" w:rsidP="00B31A02">
      <w:pPr>
        <w:spacing w:after="168" w:line="270" w:lineRule="atLeast"/>
        <w:ind w:firstLine="720"/>
      </w:pPr>
      <w:r>
        <w:t xml:space="preserve">Cooper </w:t>
      </w:r>
      <w:r w:rsidRPr="003D2A58">
        <w:t xml:space="preserve">had always operated under a </w:t>
      </w:r>
      <w:r w:rsidRPr="003D2A58">
        <w:rPr>
          <w:i/>
        </w:rPr>
        <w:t>price umbrella</w:t>
      </w:r>
      <w:r w:rsidRPr="003D2A58">
        <w:t xml:space="preserve"> created by the original equipment tire manufacturers, so as that umbrella raised, so did Cooper’s profitability.  However, the industry was becoming extremely competitive as major tire makers realized the attractiveness of the replacement tire market.  Cooper would not have the luxury of watching how it performed for two or three years before deciding whether to copy it.  Furthermore, Cooper’s competitors had recently narrowed the gap on this low cost producer, with the closer rivalry apt to cause the company’s margins to rise more slowly than in the past years.  Recently, more tire manufacturers provided guaranteed longer mileage warranties to the buyers of replacement tires.  The longer warrantee of 60,000 to 80,000 miles was likely to create intermediate-term demand problems.</w:t>
      </w:r>
      <w:r>
        <w:t xml:space="preserve">  </w:t>
      </w:r>
      <w:r w:rsidRPr="003D2A58">
        <w:t>This might likely signal the beginning of h</w:t>
      </w:r>
      <w:r>
        <w:t>e</w:t>
      </w:r>
      <w:r w:rsidRPr="003D2A58">
        <w:t xml:space="preserve">ightened price competition.  </w:t>
      </w:r>
      <w:r>
        <w:br/>
      </w:r>
      <w:r>
        <w:tab/>
      </w:r>
      <w:r w:rsidR="00CD07AE" w:rsidRPr="008F25C8">
        <w:rPr>
          <w:bCs/>
        </w:rPr>
        <w:t>The future of the company was expected to be periods of continuing and new challenges, with increased threats of competition in the replacement tire market and major changes in the new products by the big three tire companies.</w:t>
      </w:r>
      <w:r w:rsidR="00BE768D" w:rsidRPr="008F25C8">
        <w:rPr>
          <w:bCs/>
        </w:rPr>
        <w:t xml:space="preserve">  </w:t>
      </w:r>
      <w:r w:rsidR="00FE28A5" w:rsidRPr="008F25C8">
        <w:rPr>
          <w:bCs/>
        </w:rPr>
        <w:t>T</w:t>
      </w:r>
      <w:r w:rsidR="00BE768D" w:rsidRPr="008F25C8">
        <w:rPr>
          <w:bCs/>
        </w:rPr>
        <w:t>he company believed</w:t>
      </w:r>
      <w:r w:rsidR="00977354" w:rsidRPr="008F25C8">
        <w:rPr>
          <w:bCs/>
        </w:rPr>
        <w:t xml:space="preserve"> that </w:t>
      </w:r>
      <w:r w:rsidR="00BE768D" w:rsidRPr="008F25C8">
        <w:rPr>
          <w:bCs/>
        </w:rPr>
        <w:t>significant number</w:t>
      </w:r>
      <w:r w:rsidR="00977354" w:rsidRPr="008F25C8">
        <w:rPr>
          <w:bCs/>
        </w:rPr>
        <w:t>s</w:t>
      </w:r>
      <w:r w:rsidR="00BE768D" w:rsidRPr="008F25C8">
        <w:rPr>
          <w:bCs/>
        </w:rPr>
        <w:t xml:space="preserve"> of Chinese tires </w:t>
      </w:r>
      <w:r w:rsidR="00977354" w:rsidRPr="008F25C8">
        <w:rPr>
          <w:bCs/>
        </w:rPr>
        <w:t xml:space="preserve">will be </w:t>
      </w:r>
      <w:r w:rsidR="00BE768D" w:rsidRPr="008F25C8">
        <w:rPr>
          <w:bCs/>
        </w:rPr>
        <w:t xml:space="preserve">imported immediately following the expiration of the special U.S. tariff on </w:t>
      </w:r>
      <w:r w:rsidR="00FE28A5" w:rsidRPr="008F25C8">
        <w:rPr>
          <w:bCs/>
        </w:rPr>
        <w:t>such tires.</w:t>
      </w:r>
      <w:r w:rsidR="00334364" w:rsidRPr="008F25C8">
        <w:rPr>
          <w:bCs/>
          <w:vertAlign w:val="superscript"/>
        </w:rPr>
        <w:t>89</w:t>
      </w:r>
      <w:r w:rsidR="00FE28A5" w:rsidRPr="008F25C8">
        <w:rPr>
          <w:bCs/>
        </w:rPr>
        <w:t xml:space="preserve">  </w:t>
      </w:r>
      <w:r w:rsidR="002417C1">
        <w:rPr>
          <w:bCs/>
        </w:rPr>
        <w:t xml:space="preserve">However, it is expected that the company would continue business like it had over the past few years, or at the worst case scenario it would manage to grow earnings and margins at a slightly lower rate.  </w:t>
      </w:r>
      <w:r w:rsidR="00C31342">
        <w:rPr>
          <w:bCs/>
        </w:rPr>
        <w:t>For year 2014, Cooper anticipated growth equal to or higher than the industry norm in key markets, allowing it to recover lost unit volumes</w:t>
      </w:r>
      <w:r>
        <w:rPr>
          <w:bCs/>
        </w:rPr>
        <w:t xml:space="preserve"> in 2013</w:t>
      </w:r>
      <w:r w:rsidR="00C31342">
        <w:rPr>
          <w:bCs/>
        </w:rPr>
        <w:t>.</w:t>
      </w:r>
      <w:r w:rsidR="00BE364D">
        <w:br/>
      </w:r>
      <w:r w:rsidR="00BE364D">
        <w:lastRenderedPageBreak/>
        <w:t xml:space="preserve"> </w:t>
      </w:r>
      <w:r w:rsidR="00BE364D">
        <w:tab/>
      </w:r>
      <w:r w:rsidR="0010770B">
        <w:t xml:space="preserve">Moving into </w:t>
      </w:r>
      <w:r w:rsidR="00696F8E">
        <w:t xml:space="preserve">year 2014, </w:t>
      </w:r>
      <w:r w:rsidR="0010770B">
        <w:t>C</w:t>
      </w:r>
      <w:r w:rsidR="00696F8E">
        <w:t xml:space="preserve">ooper </w:t>
      </w:r>
      <w:r>
        <w:t xml:space="preserve">also </w:t>
      </w:r>
      <w:r w:rsidR="00696F8E">
        <w:t xml:space="preserve">had to deal with some other </w:t>
      </w:r>
      <w:r w:rsidR="0010770B">
        <w:t xml:space="preserve">intense </w:t>
      </w:r>
      <w:r w:rsidR="00BE364D" w:rsidRPr="003D2A58">
        <w:t>issues</w:t>
      </w:r>
      <w:r w:rsidR="00696F8E">
        <w:t>.</w:t>
      </w:r>
      <w:r w:rsidR="00601839">
        <w:tab/>
      </w:r>
      <w:r w:rsidR="00696F8E">
        <w:t xml:space="preserve"> </w:t>
      </w:r>
      <w:r w:rsidR="00D0244A">
        <w:rPr>
          <w:color w:val="000000"/>
          <w:shd w:val="clear" w:color="auto" w:fill="FFFFFF"/>
        </w:rPr>
        <w:t xml:space="preserve">On June 12, 2013, it was </w:t>
      </w:r>
      <w:r w:rsidR="00D0244A" w:rsidRPr="00D0244A">
        <w:rPr>
          <w:color w:val="000000"/>
          <w:shd w:val="clear" w:color="auto" w:fill="FFFFFF"/>
        </w:rPr>
        <w:t>announced that Apollo Tyres</w:t>
      </w:r>
      <w:r w:rsidR="0001040B">
        <w:rPr>
          <w:color w:val="000000"/>
          <w:shd w:val="clear" w:color="auto" w:fill="FFFFFF"/>
        </w:rPr>
        <w:t>, an Indian tire company</w:t>
      </w:r>
      <w:r w:rsidR="00D0244A" w:rsidRPr="00D0244A">
        <w:rPr>
          <w:color w:val="000000"/>
          <w:shd w:val="clear" w:color="auto" w:fill="FFFFFF"/>
        </w:rPr>
        <w:t xml:space="preserve"> has signed an agreement to acquire Cooper Tire and Rubber </w:t>
      </w:r>
      <w:r w:rsidR="00E3748D">
        <w:rPr>
          <w:color w:val="000000"/>
          <w:shd w:val="clear" w:color="auto" w:fill="FFFFFF"/>
        </w:rPr>
        <w:t>C</w:t>
      </w:r>
      <w:r w:rsidR="00D0244A" w:rsidRPr="00D0244A">
        <w:rPr>
          <w:color w:val="000000"/>
          <w:shd w:val="clear" w:color="auto" w:fill="FFFFFF"/>
        </w:rPr>
        <w:t>ompany under a wholly-owned subsidiary of Apollo via an all-cash transaction valued at approximately US</w:t>
      </w:r>
      <w:r w:rsidR="003A6681">
        <w:rPr>
          <w:color w:val="000000"/>
          <w:shd w:val="clear" w:color="auto" w:fill="FFFFFF"/>
        </w:rPr>
        <w:t xml:space="preserve"> </w:t>
      </w:r>
      <w:r w:rsidR="00D0244A" w:rsidRPr="00D0244A">
        <w:rPr>
          <w:color w:val="000000"/>
          <w:shd w:val="clear" w:color="auto" w:fill="FFFFFF"/>
        </w:rPr>
        <w:t>$2.5 billion</w:t>
      </w:r>
      <w:r w:rsidR="006206B0">
        <w:rPr>
          <w:color w:val="000000"/>
          <w:shd w:val="clear" w:color="auto" w:fill="FFFFFF"/>
        </w:rPr>
        <w:t xml:space="preserve"> for $35 a share</w:t>
      </w:r>
      <w:r w:rsidR="00D0244A" w:rsidRPr="00D0244A">
        <w:rPr>
          <w:color w:val="000000"/>
          <w:shd w:val="clear" w:color="auto" w:fill="FFFFFF"/>
        </w:rPr>
        <w:t xml:space="preserve">.  Before the news was out, </w:t>
      </w:r>
      <w:r w:rsidR="00D0244A" w:rsidRPr="00D0244A">
        <w:rPr>
          <w:color w:val="000000"/>
        </w:rPr>
        <w:t xml:space="preserve">Cooper’s stock price was $24.56 a share; at the </w:t>
      </w:r>
      <w:r w:rsidR="00E87296">
        <w:rPr>
          <w:color w:val="000000"/>
        </w:rPr>
        <w:t>end of the day, it was $34.66.</w:t>
      </w:r>
      <w:r w:rsidR="00145C6D">
        <w:rPr>
          <w:color w:val="000000"/>
        </w:rPr>
        <w:t xml:space="preserve">  </w:t>
      </w:r>
      <w:r w:rsidR="00145C6D" w:rsidRPr="00D0244A">
        <w:rPr>
          <w:color w:val="000000"/>
        </w:rPr>
        <w:t>John Healy, an industry analyst for Northcoast Research in Cleveland, Ohio, and co-author of </w:t>
      </w:r>
      <w:r w:rsidR="00145C6D" w:rsidRPr="00D0244A">
        <w:rPr>
          <w:i/>
          <w:iCs/>
          <w:color w:val="000000"/>
          <w:bdr w:val="none" w:sz="0" w:space="0" w:color="auto" w:frame="1"/>
        </w:rPr>
        <w:t>Modern Tire Dealer’s</w:t>
      </w:r>
      <w:r w:rsidR="00145C6D" w:rsidRPr="00D0244A">
        <w:rPr>
          <w:color w:val="000000"/>
        </w:rPr>
        <w:t xml:space="preserve"> monthly </w:t>
      </w:r>
      <w:r w:rsidR="00145C6D">
        <w:rPr>
          <w:color w:val="000000"/>
        </w:rPr>
        <w:t>“</w:t>
      </w:r>
      <w:r w:rsidR="00145C6D" w:rsidRPr="00D0244A">
        <w:rPr>
          <w:color w:val="000000"/>
        </w:rPr>
        <w:t>Your Marketplace</w:t>
      </w:r>
      <w:r w:rsidR="00145C6D">
        <w:rPr>
          <w:color w:val="000000"/>
        </w:rPr>
        <w:t>”</w:t>
      </w:r>
      <w:r w:rsidR="00145C6D" w:rsidRPr="00D0244A">
        <w:rPr>
          <w:color w:val="000000"/>
        </w:rPr>
        <w:t xml:space="preserve"> column, sa</w:t>
      </w:r>
      <w:r w:rsidR="00145C6D">
        <w:rPr>
          <w:color w:val="000000"/>
        </w:rPr>
        <w:t xml:space="preserve">id </w:t>
      </w:r>
      <w:r w:rsidR="00145C6D" w:rsidRPr="00D0244A">
        <w:rPr>
          <w:color w:val="000000"/>
        </w:rPr>
        <w:t xml:space="preserve">that Apollo Tyres wanted a stronger presence in the U.S. tire industry, and the company knew it would be difficult to do it on its own.  </w:t>
      </w:r>
      <w:r w:rsidR="00145C6D">
        <w:rPr>
          <w:color w:val="000000"/>
        </w:rPr>
        <w:t>Healy also believed that a</w:t>
      </w:r>
      <w:r w:rsidR="00145C6D" w:rsidRPr="00D0244A">
        <w:rPr>
          <w:color w:val="000000"/>
        </w:rPr>
        <w:t xml:space="preserve"> merger with Cooper Tire &amp; Rubber Co. </w:t>
      </w:r>
      <w:r w:rsidR="00145C6D">
        <w:rPr>
          <w:color w:val="000000"/>
        </w:rPr>
        <w:t xml:space="preserve">would give </w:t>
      </w:r>
      <w:r w:rsidR="00145C6D" w:rsidRPr="00D0244A">
        <w:rPr>
          <w:color w:val="000000"/>
        </w:rPr>
        <w:t>Apollo a jump start for growth in this market with a valuable partner.</w:t>
      </w:r>
      <w:r w:rsidR="00145C6D">
        <w:rPr>
          <w:color w:val="000000"/>
        </w:rPr>
        <w:t xml:space="preserve">  He further stated that e</w:t>
      </w:r>
      <w:r w:rsidR="00145C6D" w:rsidRPr="00D0244A">
        <w:rPr>
          <w:color w:val="000000"/>
        </w:rPr>
        <w:t>ven with the merger</w:t>
      </w:r>
      <w:r w:rsidR="00145C6D">
        <w:rPr>
          <w:color w:val="000000"/>
        </w:rPr>
        <w:t>,</w:t>
      </w:r>
      <w:r w:rsidR="00145C6D" w:rsidRPr="00D0244A">
        <w:rPr>
          <w:color w:val="000000"/>
        </w:rPr>
        <w:t xml:space="preserve"> the company w</w:t>
      </w:r>
      <w:r w:rsidR="00145C6D">
        <w:rPr>
          <w:color w:val="000000"/>
        </w:rPr>
        <w:t xml:space="preserve">ould </w:t>
      </w:r>
      <w:r w:rsidR="00145C6D" w:rsidRPr="00D0244A">
        <w:rPr>
          <w:color w:val="000000"/>
        </w:rPr>
        <w:t xml:space="preserve">be </w:t>
      </w:r>
      <w:r w:rsidR="00145C6D">
        <w:rPr>
          <w:color w:val="000000"/>
        </w:rPr>
        <w:t xml:space="preserve">world’s </w:t>
      </w:r>
      <w:r w:rsidR="00145C6D" w:rsidRPr="00D0244A">
        <w:rPr>
          <w:color w:val="000000"/>
        </w:rPr>
        <w:t>seventh largest tire company</w:t>
      </w:r>
      <w:r w:rsidR="00145C6D">
        <w:rPr>
          <w:color w:val="000000"/>
        </w:rPr>
        <w:t xml:space="preserve"> and i</w:t>
      </w:r>
      <w:r w:rsidR="00145C6D" w:rsidRPr="00D0244A">
        <w:rPr>
          <w:color w:val="000000"/>
        </w:rPr>
        <w:t>t w</w:t>
      </w:r>
      <w:r w:rsidR="00145C6D">
        <w:rPr>
          <w:color w:val="000000"/>
        </w:rPr>
        <w:t xml:space="preserve">ould </w:t>
      </w:r>
      <w:r w:rsidR="00145C6D" w:rsidRPr="00D0244A">
        <w:rPr>
          <w:color w:val="000000"/>
        </w:rPr>
        <w:t>not change the dynamics of the industry that much.</w:t>
      </w:r>
      <w:r w:rsidR="00145C6D" w:rsidRPr="00174BEE">
        <w:rPr>
          <w:bCs/>
          <w:vertAlign w:val="superscript"/>
        </w:rPr>
        <w:t xml:space="preserve"> </w:t>
      </w:r>
      <w:r w:rsidR="00145C6D">
        <w:rPr>
          <w:bCs/>
          <w:vertAlign w:val="superscript"/>
        </w:rPr>
        <w:t xml:space="preserve">90  </w:t>
      </w:r>
      <w:r w:rsidR="00B31A02">
        <w:rPr>
          <w:bCs/>
          <w:vertAlign w:val="superscript"/>
        </w:rPr>
        <w:br/>
        <w:t xml:space="preserve"> </w:t>
      </w:r>
      <w:r w:rsidR="00B31A02">
        <w:rPr>
          <w:bCs/>
          <w:vertAlign w:val="superscript"/>
        </w:rPr>
        <w:tab/>
      </w:r>
      <w:r w:rsidR="00B31A02">
        <w:rPr>
          <w:color w:val="000000"/>
        </w:rPr>
        <w:t>The</w:t>
      </w:r>
      <w:r w:rsidR="00B003AD" w:rsidRPr="003F1AC1">
        <w:rPr>
          <w:color w:val="000000"/>
        </w:rPr>
        <w:t xml:space="preserve"> price of $35 a share that Apollo agreed to pay </w:t>
      </w:r>
      <w:r w:rsidR="00FE5248">
        <w:rPr>
          <w:color w:val="000000"/>
        </w:rPr>
        <w:t xml:space="preserve">seemed doomed from the start and it </w:t>
      </w:r>
      <w:r w:rsidR="00B003AD" w:rsidRPr="003F1AC1">
        <w:rPr>
          <w:color w:val="000000"/>
        </w:rPr>
        <w:t xml:space="preserve">immediately struck </w:t>
      </w:r>
      <w:r w:rsidR="00B003AD">
        <w:rPr>
          <w:color w:val="000000"/>
        </w:rPr>
        <w:t xml:space="preserve">some </w:t>
      </w:r>
      <w:r w:rsidR="00B003AD" w:rsidRPr="003F1AC1">
        <w:rPr>
          <w:color w:val="000000"/>
        </w:rPr>
        <w:t xml:space="preserve">analysts and investors as too </w:t>
      </w:r>
      <w:r w:rsidR="00B003AD">
        <w:rPr>
          <w:color w:val="000000"/>
        </w:rPr>
        <w:t>rich</w:t>
      </w:r>
      <w:r w:rsidR="00B003AD" w:rsidRPr="003F1AC1">
        <w:rPr>
          <w:color w:val="000000"/>
        </w:rPr>
        <w:t xml:space="preserve">. </w:t>
      </w:r>
      <w:r w:rsidR="00FE5248">
        <w:rPr>
          <w:color w:val="000000"/>
        </w:rPr>
        <w:t xml:space="preserve"> </w:t>
      </w:r>
      <w:r w:rsidR="00B003AD" w:rsidRPr="003F1AC1">
        <w:rPr>
          <w:color w:val="000000"/>
        </w:rPr>
        <w:t>Cooper’s margins were viewed as already being near their peaks and competition in the United States was likely to pick up because of increased competition from Chinese manufacturers.</w:t>
      </w:r>
      <w:r w:rsidR="00B003AD">
        <w:rPr>
          <w:color w:val="000000"/>
        </w:rPr>
        <w:t xml:space="preserve">  “</w:t>
      </w:r>
      <w:r w:rsidR="00B003AD" w:rsidRPr="003F1AC1">
        <w:rPr>
          <w:color w:val="000000"/>
        </w:rPr>
        <w:t>It was a relatively full price being paid for Apollo to gain some North American exposure</w:t>
      </w:r>
      <w:r w:rsidR="00B003AD">
        <w:rPr>
          <w:color w:val="000000"/>
        </w:rPr>
        <w:t>.</w:t>
      </w:r>
      <w:r w:rsidR="00B31A02">
        <w:rPr>
          <w:color w:val="000000"/>
        </w:rPr>
        <w:t xml:space="preserve"> </w:t>
      </w:r>
      <w:r w:rsidR="00B003AD">
        <w:rPr>
          <w:color w:val="000000"/>
        </w:rPr>
        <w:t>”Sais Bret D. Jordan, an analyst with BB&amp;T Capital Markets. “They were paying at peak margin prices.”</w:t>
      </w:r>
      <w:r w:rsidR="00174BEE">
        <w:rPr>
          <w:bCs/>
          <w:vertAlign w:val="superscript"/>
        </w:rPr>
        <w:t>9</w:t>
      </w:r>
      <w:r w:rsidR="00145C6D">
        <w:rPr>
          <w:bCs/>
          <w:vertAlign w:val="superscript"/>
        </w:rPr>
        <w:t>1</w:t>
      </w:r>
      <w:r w:rsidR="00FE5248">
        <w:rPr>
          <w:bCs/>
          <w:vertAlign w:val="superscript"/>
        </w:rPr>
        <w:t xml:space="preserve"> </w:t>
      </w:r>
      <w:r w:rsidR="005467E3">
        <w:rPr>
          <w:bCs/>
          <w:vertAlign w:val="superscript"/>
        </w:rPr>
        <w:t xml:space="preserve"> </w:t>
      </w:r>
      <w:r w:rsidR="00174BEE">
        <w:rPr>
          <w:color w:val="000000"/>
        </w:rPr>
        <w:t xml:space="preserve">Apollo shares </w:t>
      </w:r>
      <w:r w:rsidR="00B31A02">
        <w:rPr>
          <w:color w:val="000000"/>
        </w:rPr>
        <w:t xml:space="preserve">declined 39 percent </w:t>
      </w:r>
      <w:r w:rsidR="00174BEE">
        <w:rPr>
          <w:color w:val="000000"/>
        </w:rPr>
        <w:t xml:space="preserve">on news of the deal, even as Indian executives pledged to press on.  </w:t>
      </w:r>
      <w:r w:rsidR="00B31A02">
        <w:rPr>
          <w:color w:val="000000"/>
        </w:rPr>
        <w:t>Analysts had concluded that Apollo was borrowing too much to finance the deal and that Cooper Tire was too big.</w:t>
      </w:r>
      <w:r w:rsidR="00AE46E3">
        <w:rPr>
          <w:color w:val="000000"/>
        </w:rPr>
        <w:t xml:space="preserve">  Apollo was the minnow swallowing the whale.</w:t>
      </w:r>
      <w:r w:rsidR="00AE46E3" w:rsidRPr="00174BEE">
        <w:rPr>
          <w:bCs/>
          <w:vertAlign w:val="superscript"/>
        </w:rPr>
        <w:t xml:space="preserve"> </w:t>
      </w:r>
      <w:r w:rsidR="00AE46E3">
        <w:rPr>
          <w:bCs/>
          <w:vertAlign w:val="superscript"/>
        </w:rPr>
        <w:t xml:space="preserve">92  </w:t>
      </w:r>
      <w:r w:rsidR="00B31A02">
        <w:rPr>
          <w:color w:val="000000"/>
        </w:rPr>
        <w:br/>
        <w:t xml:space="preserve"> </w:t>
      </w:r>
      <w:r w:rsidR="00B31A02">
        <w:rPr>
          <w:color w:val="000000"/>
        </w:rPr>
        <w:tab/>
      </w:r>
      <w:r w:rsidR="00174BEE">
        <w:rPr>
          <w:color w:val="000000"/>
        </w:rPr>
        <w:t>Yet despite the full price being paid to Cooper, problems at the company immediately arose.</w:t>
      </w:r>
      <w:r w:rsidR="00B74796">
        <w:rPr>
          <w:color w:val="000000"/>
        </w:rPr>
        <w:t xml:space="preserve">  </w:t>
      </w:r>
      <w:r w:rsidR="00B74796" w:rsidRPr="00685D62">
        <w:t>The United Steelworkers union filed grievances with Cooper, contending that it was contractually allowed to approve any change in ownership and using that as an opportunity to try to renegotiate its contract.  Apollo said it would negotiate a new collective bargaining agreement but argued that this meant it should be able to pay a lower price for Cooper Tire. Cooper said Apollo knew about the steelworkers’ contract and that no price adjustment was warranted.</w:t>
      </w:r>
      <w:r w:rsidR="00D923DB" w:rsidRPr="00685D62">
        <w:rPr>
          <w:bCs/>
          <w:vertAlign w:val="superscript"/>
        </w:rPr>
        <w:t xml:space="preserve"> 9</w:t>
      </w:r>
      <w:r w:rsidR="00AE46E3">
        <w:rPr>
          <w:bCs/>
          <w:vertAlign w:val="superscript"/>
        </w:rPr>
        <w:t>3</w:t>
      </w:r>
      <w:r w:rsidR="00B74796" w:rsidRPr="00685D62">
        <w:br/>
      </w:r>
      <w:r w:rsidR="00B74796">
        <w:rPr>
          <w:color w:val="000000"/>
        </w:rPr>
        <w:tab/>
      </w:r>
      <w:r w:rsidR="00B74796" w:rsidRPr="003F1AC1">
        <w:rPr>
          <w:color w:val="000000"/>
        </w:rPr>
        <w:t xml:space="preserve">The issues with the steelworkers, however, were small compared with the problems Cooper suddenly faced </w:t>
      </w:r>
      <w:r w:rsidR="00B74796">
        <w:rPr>
          <w:color w:val="000000"/>
        </w:rPr>
        <w:t xml:space="preserve">with its joint venture in China.  </w:t>
      </w:r>
      <w:r w:rsidR="00B74796" w:rsidRPr="003F1AC1">
        <w:rPr>
          <w:color w:val="000000"/>
        </w:rPr>
        <w:t>Cooper Chengshan Tire, the joint venture, was originally 51 percent owned by Cooper, which teamed up with a local businessman. In 2010, Chengshan’s Chinese partner sold Cooper a significant portion of its stake for just $18 million, a figure that might have been worth much more based on the size of Apollo’s offer.</w:t>
      </w:r>
      <w:r w:rsidR="00B74796">
        <w:rPr>
          <w:color w:val="000000"/>
        </w:rPr>
        <w:t xml:space="preserve">  </w:t>
      </w:r>
      <w:r w:rsidR="00B74796" w:rsidRPr="003F1AC1">
        <w:rPr>
          <w:color w:val="000000"/>
        </w:rPr>
        <w:t xml:space="preserve">But after the deal with Apollo was </w:t>
      </w:r>
      <w:r w:rsidR="00B74796">
        <w:rPr>
          <w:color w:val="000000"/>
        </w:rPr>
        <w:t xml:space="preserve">originally </w:t>
      </w:r>
      <w:r w:rsidR="00B74796" w:rsidRPr="003F1AC1">
        <w:rPr>
          <w:color w:val="000000"/>
        </w:rPr>
        <w:t>announced</w:t>
      </w:r>
      <w:r w:rsidR="00B74796">
        <w:rPr>
          <w:color w:val="000000"/>
        </w:rPr>
        <w:t xml:space="preserve"> in June 2013</w:t>
      </w:r>
      <w:r w:rsidR="00B74796" w:rsidRPr="003F1AC1">
        <w:rPr>
          <w:color w:val="000000"/>
        </w:rPr>
        <w:t xml:space="preserve">, </w:t>
      </w:r>
      <w:r w:rsidR="00B74796">
        <w:rPr>
          <w:color w:val="000000"/>
        </w:rPr>
        <w:t xml:space="preserve">the Chinese factory, which accounted for about a quarter of Cooper Tire’s 2012 sales, stopped producing Cooper-branded tires, and management revoked Cooper’s access to the factory’s financial records.  </w:t>
      </w:r>
      <w:r w:rsidR="00B74796" w:rsidRPr="003F1AC1">
        <w:rPr>
          <w:color w:val="000000"/>
        </w:rPr>
        <w:t>This cut into Cooper’s revenue and made it impossible for the company to provide Apollo with the updated financial information it needed to secure financing for the deal.</w:t>
      </w:r>
      <w:r w:rsidR="001B0270">
        <w:rPr>
          <w:color w:val="000000"/>
        </w:rPr>
        <w:t xml:space="preserve">  Cooper </w:t>
      </w:r>
      <w:r w:rsidR="001B0270" w:rsidRPr="001B0270">
        <w:rPr>
          <w:color w:val="333333"/>
        </w:rPr>
        <w:t xml:space="preserve">joint venture partner suggested the opposition was the result of concerns about Indian management of Chinese workers. </w:t>
      </w:r>
      <w:r w:rsidR="001B0270">
        <w:rPr>
          <w:color w:val="333333"/>
        </w:rPr>
        <w:t xml:space="preserve"> </w:t>
      </w:r>
      <w:r w:rsidR="001B0270" w:rsidRPr="001B0270">
        <w:rPr>
          <w:color w:val="333333"/>
        </w:rPr>
        <w:t>In an advertisement it placed in The Wall Street Journal, it said, “Who can guarantee the success of integration between Chinese culture and Indian culture?”</w:t>
      </w:r>
      <w:r w:rsidR="001B0270">
        <w:rPr>
          <w:color w:val="333333"/>
        </w:rPr>
        <w:t xml:space="preserve">  </w:t>
      </w:r>
      <w:r w:rsidR="001B0270" w:rsidRPr="003F1AC1">
        <w:rPr>
          <w:color w:val="000000"/>
        </w:rPr>
        <w:t>But Chengshan’s opposition ultimately appeared be</w:t>
      </w:r>
      <w:r w:rsidR="001B0270">
        <w:rPr>
          <w:color w:val="000000"/>
        </w:rPr>
        <w:t>ing</w:t>
      </w:r>
      <w:r w:rsidR="001B0270" w:rsidRPr="003F1AC1">
        <w:rPr>
          <w:color w:val="000000"/>
        </w:rPr>
        <w:t xml:space="preserve"> less about Indian ownership than about being compensated.</w:t>
      </w:r>
      <w:r w:rsidR="00D923DB" w:rsidRPr="00174BEE">
        <w:rPr>
          <w:bCs/>
          <w:vertAlign w:val="superscript"/>
        </w:rPr>
        <w:t xml:space="preserve"> </w:t>
      </w:r>
      <w:r w:rsidR="00D923DB">
        <w:rPr>
          <w:bCs/>
          <w:vertAlign w:val="superscript"/>
        </w:rPr>
        <w:t>9</w:t>
      </w:r>
      <w:r w:rsidR="00AE46E3">
        <w:rPr>
          <w:bCs/>
          <w:vertAlign w:val="superscript"/>
        </w:rPr>
        <w:t>4</w:t>
      </w:r>
      <w:r w:rsidR="001B0270" w:rsidRPr="003F1AC1">
        <w:rPr>
          <w:color w:val="000000"/>
        </w:rPr>
        <w:t xml:space="preserve">  Locking Cooper out of the factory was seen by many as a ploy to extract a higher price</w:t>
      </w:r>
      <w:r w:rsidR="001B0270">
        <w:rPr>
          <w:color w:val="000000"/>
        </w:rPr>
        <w:t>,</w:t>
      </w:r>
      <w:r w:rsidR="001B0270" w:rsidRPr="003F1AC1">
        <w:rPr>
          <w:color w:val="000000"/>
        </w:rPr>
        <w:t xml:space="preserve"> and when Cooper</w:t>
      </w:r>
      <w:r w:rsidR="001B0270">
        <w:rPr>
          <w:color w:val="000000"/>
        </w:rPr>
        <w:t xml:space="preserve"> failed </w:t>
      </w:r>
      <w:r w:rsidR="001B0270" w:rsidRPr="003F1AC1">
        <w:rPr>
          <w:color w:val="000000"/>
        </w:rPr>
        <w:t>to force arbitration of the dispute into courts in Hong Kong</w:t>
      </w:r>
      <w:r w:rsidR="001B0270">
        <w:rPr>
          <w:color w:val="000000"/>
        </w:rPr>
        <w:t xml:space="preserve">, </w:t>
      </w:r>
      <w:r w:rsidR="001B0270" w:rsidRPr="003F1AC1">
        <w:rPr>
          <w:color w:val="000000"/>
        </w:rPr>
        <w:t>the partner was able to keep the case mired in local courts.</w:t>
      </w:r>
      <w:r w:rsidR="00167B34">
        <w:rPr>
          <w:color w:val="000000"/>
        </w:rPr>
        <w:t xml:space="preserve">  Cooper’s partner demanded as much as $400 million to be bought out of his minority stake, Cooper executives later said in court.  </w:t>
      </w:r>
      <w:r w:rsidR="001B0270">
        <w:rPr>
          <w:color w:val="000000"/>
        </w:rPr>
        <w:t xml:space="preserve">According to Jordan, </w:t>
      </w:r>
      <w:r w:rsidR="001B0270" w:rsidRPr="003F1AC1">
        <w:rPr>
          <w:color w:val="000000"/>
        </w:rPr>
        <w:t>“</w:t>
      </w:r>
      <w:r w:rsidR="001B0270">
        <w:rPr>
          <w:color w:val="000000"/>
        </w:rPr>
        <w:t xml:space="preserve">Cooper </w:t>
      </w:r>
      <w:r w:rsidR="001B0270" w:rsidRPr="003F1AC1">
        <w:rPr>
          <w:color w:val="000000"/>
        </w:rPr>
        <w:t xml:space="preserve">partnered with somebody who had more clout politically than </w:t>
      </w:r>
      <w:r w:rsidR="001B0270">
        <w:rPr>
          <w:color w:val="000000"/>
        </w:rPr>
        <w:t xml:space="preserve">they </w:t>
      </w:r>
      <w:r w:rsidR="001B0270" w:rsidRPr="003F1AC1">
        <w:rPr>
          <w:color w:val="000000"/>
        </w:rPr>
        <w:t>did in</w:t>
      </w:r>
      <w:r w:rsidR="001B0270">
        <w:rPr>
          <w:color w:val="000000"/>
        </w:rPr>
        <w:t xml:space="preserve"> that region.”</w:t>
      </w:r>
      <w:r w:rsidR="00D923DB" w:rsidRPr="00174BEE">
        <w:rPr>
          <w:bCs/>
          <w:vertAlign w:val="superscript"/>
        </w:rPr>
        <w:t xml:space="preserve"> </w:t>
      </w:r>
      <w:r w:rsidR="00D923DB">
        <w:rPr>
          <w:bCs/>
          <w:vertAlign w:val="superscript"/>
        </w:rPr>
        <w:t>9</w:t>
      </w:r>
      <w:r w:rsidR="00AE46E3">
        <w:rPr>
          <w:bCs/>
          <w:vertAlign w:val="superscript"/>
        </w:rPr>
        <w:t>5</w:t>
      </w:r>
      <w:r w:rsidR="001B0270">
        <w:rPr>
          <w:color w:val="000000"/>
        </w:rPr>
        <w:br/>
      </w:r>
      <w:r w:rsidR="004F0A39">
        <w:rPr>
          <w:color w:val="333333"/>
        </w:rPr>
        <w:tab/>
      </w:r>
      <w:r w:rsidR="004F0A39" w:rsidRPr="00685D62">
        <w:t>The problems with the unions and in China led Apollo to delay the closing of the deal, saying Cooper had agreed to lower its asking price.</w:t>
      </w:r>
      <w:r w:rsidR="003E3255" w:rsidRPr="00685D62">
        <w:t xml:space="preserve">  In October 2013, Cooper dragged Apollo to a Delaware court trying to force it to complete the deal with the agreed conditions, while the Indian company sought a discount on the purchase price of up to $9 a share, citing </w:t>
      </w:r>
      <w:r w:rsidR="003E3255" w:rsidRPr="00685D62">
        <w:lastRenderedPageBreak/>
        <w:t>labor problems and other issues at Cooper’s U.S. and China units.  In December 2013, the Delaware court ruled in favor of Apollo Tyres, saying the Indian company had not breached its obligations.</w:t>
      </w:r>
      <w:r w:rsidR="00D923DB" w:rsidRPr="00685D62">
        <w:rPr>
          <w:bCs/>
          <w:vertAlign w:val="superscript"/>
        </w:rPr>
        <w:t xml:space="preserve"> 9</w:t>
      </w:r>
      <w:r w:rsidR="00AE46E3">
        <w:rPr>
          <w:bCs/>
          <w:vertAlign w:val="superscript"/>
        </w:rPr>
        <w:t>6</w:t>
      </w:r>
      <w:r w:rsidR="00FC7EB0">
        <w:rPr>
          <w:color w:val="000000"/>
        </w:rPr>
        <w:br/>
      </w:r>
      <w:r w:rsidR="00FC7EB0">
        <w:rPr>
          <w:color w:val="000000"/>
        </w:rPr>
        <w:tab/>
        <w:t xml:space="preserve">Cooper terminated the agreement on December 30, 2013, and </w:t>
      </w:r>
      <w:r w:rsidR="00FC7EB0" w:rsidRPr="003A6681">
        <w:t>said it made the decision after Apollo's lenders refused to extend their financing commitments beyond D</w:t>
      </w:r>
      <w:r w:rsidR="00FC7EB0">
        <w:t>ecember</w:t>
      </w:r>
      <w:r w:rsidR="00FC7EB0" w:rsidRPr="003A6681">
        <w:t xml:space="preserve"> 31, 2013.  </w:t>
      </w:r>
      <w:r w:rsidR="00FC7EB0" w:rsidRPr="00E6192B">
        <w:rPr>
          <w:color w:val="000000"/>
        </w:rPr>
        <w:t xml:space="preserve">Apollo blamed </w:t>
      </w:r>
      <w:r w:rsidR="00FC7EB0">
        <w:rPr>
          <w:color w:val="000000"/>
        </w:rPr>
        <w:t xml:space="preserve">Cooper </w:t>
      </w:r>
      <w:r w:rsidR="00FC7EB0" w:rsidRPr="00E6192B">
        <w:rPr>
          <w:color w:val="000000"/>
        </w:rPr>
        <w:t xml:space="preserve">for not submitting a complete picture of the working of Cooper’s joint venture in China, which it claimed was </w:t>
      </w:r>
      <w:r w:rsidR="00FC7EB0">
        <w:rPr>
          <w:color w:val="000000"/>
        </w:rPr>
        <w:t xml:space="preserve">a key </w:t>
      </w:r>
      <w:r w:rsidR="00FC7EB0" w:rsidRPr="00E6192B">
        <w:rPr>
          <w:color w:val="000000"/>
        </w:rPr>
        <w:t xml:space="preserve">obstacle for Apollo in its efforts to raise </w:t>
      </w:r>
      <w:r w:rsidR="00FC7EB0">
        <w:rPr>
          <w:color w:val="000000"/>
        </w:rPr>
        <w:t xml:space="preserve">$1.87 billion in debt needed for the deal.  </w:t>
      </w:r>
      <w:r w:rsidR="00FC7EB0" w:rsidRPr="003A6681">
        <w:t xml:space="preserve">Apollo had planned to borrow </w:t>
      </w:r>
      <w:r w:rsidR="00FC7EB0">
        <w:t xml:space="preserve">it </w:t>
      </w:r>
      <w:r w:rsidR="00FC7EB0" w:rsidRPr="003A6681">
        <w:t>from Morgan Stanley, Deutsche Bank AG, Goldman Sachs Group and Standard Chartered Bank Ltd.</w:t>
      </w:r>
      <w:r w:rsidR="00FC7EB0">
        <w:t xml:space="preserve">  </w:t>
      </w:r>
      <w:r w:rsidR="00FC7EB0" w:rsidRPr="003A6681">
        <w:t>Cooper management</w:t>
      </w:r>
      <w:r w:rsidR="00FC7EB0">
        <w:t xml:space="preserve"> then on D</w:t>
      </w:r>
      <w:r w:rsidR="00FC7EB0" w:rsidRPr="00A25044">
        <w:t>ec</w:t>
      </w:r>
      <w:r w:rsidR="00FC7EB0">
        <w:t>ember</w:t>
      </w:r>
      <w:r w:rsidR="00FC7EB0" w:rsidRPr="00A25044">
        <w:t xml:space="preserve"> 30, 2013</w:t>
      </w:r>
      <w:r w:rsidR="00FC7EB0">
        <w:t xml:space="preserve"> </w:t>
      </w:r>
      <w:r w:rsidR="00FC7EB0" w:rsidRPr="00A25044">
        <w:t>announced that it w</w:t>
      </w:r>
      <w:r w:rsidR="00FC7EB0">
        <w:t xml:space="preserve">ould </w:t>
      </w:r>
      <w:r w:rsidR="00FC7EB0" w:rsidRPr="00A25044">
        <w:t>pursue a breakup fee, plus possible damages, from the same Delaware judge who in December 2013 declined to force Apollo to close on the original transaction.</w:t>
      </w:r>
      <w:r w:rsidR="00FC7EB0">
        <w:rPr>
          <w:color w:val="333333"/>
        </w:rPr>
        <w:t xml:space="preserve">  </w:t>
      </w:r>
      <w:r w:rsidR="00FC7EB0" w:rsidRPr="00E6192B">
        <w:rPr>
          <w:color w:val="000000"/>
        </w:rPr>
        <w:t xml:space="preserve">According to the </w:t>
      </w:r>
      <w:r w:rsidR="00FC7EB0">
        <w:rPr>
          <w:color w:val="000000"/>
        </w:rPr>
        <w:t>contract</w:t>
      </w:r>
      <w:r w:rsidR="00FC7EB0" w:rsidRPr="00E6192B">
        <w:rPr>
          <w:color w:val="000000"/>
        </w:rPr>
        <w:t xml:space="preserve">, </w:t>
      </w:r>
      <w:r w:rsidR="00FC7EB0">
        <w:rPr>
          <w:color w:val="000000"/>
        </w:rPr>
        <w:t xml:space="preserve">if the deal did not stretch beyond December 31, 2013, </w:t>
      </w:r>
      <w:r w:rsidR="00FC7EB0" w:rsidRPr="00E6192B">
        <w:rPr>
          <w:color w:val="000000"/>
        </w:rPr>
        <w:t xml:space="preserve">Apollo Tyres, </w:t>
      </w:r>
      <w:r w:rsidR="00FC7EB0">
        <w:rPr>
          <w:color w:val="000000"/>
        </w:rPr>
        <w:t xml:space="preserve">would </w:t>
      </w:r>
      <w:r w:rsidR="00FC7EB0" w:rsidRPr="00E6192B">
        <w:rPr>
          <w:color w:val="000000"/>
        </w:rPr>
        <w:t>be liable to pay $112.5 million to Cooper</w:t>
      </w:r>
      <w:r w:rsidR="00FC7EB0">
        <w:rPr>
          <w:color w:val="000000"/>
        </w:rPr>
        <w:t xml:space="preserve"> for </w:t>
      </w:r>
      <w:r w:rsidR="00FC7EB0" w:rsidRPr="00E6192B">
        <w:rPr>
          <w:color w:val="000000"/>
        </w:rPr>
        <w:t>breach</w:t>
      </w:r>
      <w:r w:rsidR="00FC7EB0">
        <w:rPr>
          <w:color w:val="000000"/>
        </w:rPr>
        <w:t xml:space="preserve"> of </w:t>
      </w:r>
      <w:r w:rsidR="00FC7EB0" w:rsidRPr="00E6192B">
        <w:rPr>
          <w:color w:val="000000"/>
        </w:rPr>
        <w:t>contract, while Cooper</w:t>
      </w:r>
      <w:r w:rsidR="00FC7EB0">
        <w:rPr>
          <w:color w:val="000000"/>
        </w:rPr>
        <w:t xml:space="preserve"> would </w:t>
      </w:r>
      <w:r w:rsidR="00FC7EB0" w:rsidRPr="00E6192B">
        <w:rPr>
          <w:color w:val="000000"/>
        </w:rPr>
        <w:t>have to pay</w:t>
      </w:r>
      <w:r w:rsidR="00FC7EB0">
        <w:rPr>
          <w:color w:val="000000"/>
        </w:rPr>
        <w:t xml:space="preserve"> a </w:t>
      </w:r>
      <w:r w:rsidR="00FC7EB0" w:rsidRPr="00E6192B">
        <w:rPr>
          <w:color w:val="000000"/>
        </w:rPr>
        <w:t>$50 million in breakup penalty if it chooses to withdraw from the deal.</w:t>
      </w:r>
      <w:r w:rsidR="00167B34">
        <w:rPr>
          <w:color w:val="000000"/>
        </w:rPr>
        <w:br/>
      </w:r>
      <w:r w:rsidR="00167B34">
        <w:rPr>
          <w:color w:val="000000"/>
        </w:rPr>
        <w:tab/>
      </w:r>
      <w:r w:rsidR="00E57624">
        <w:rPr>
          <w:color w:val="000000"/>
        </w:rPr>
        <w:t xml:space="preserve">The turmoil left </w:t>
      </w:r>
      <w:r w:rsidR="00E57624" w:rsidRPr="000103B6">
        <w:rPr>
          <w:color w:val="000000"/>
        </w:rPr>
        <w:t xml:space="preserve">Cooper </w:t>
      </w:r>
      <w:r w:rsidR="00E57624">
        <w:rPr>
          <w:color w:val="000000"/>
        </w:rPr>
        <w:t xml:space="preserve">unable to file financial reports for the calendar third- </w:t>
      </w:r>
      <w:r w:rsidR="00D427D9">
        <w:rPr>
          <w:color w:val="000000"/>
        </w:rPr>
        <w:t>and</w:t>
      </w:r>
      <w:r w:rsidR="00E57624">
        <w:rPr>
          <w:color w:val="000000"/>
        </w:rPr>
        <w:t xml:space="preserve"> fourth quarters of 2013 </w:t>
      </w:r>
      <w:r w:rsidR="00D427D9">
        <w:rPr>
          <w:color w:val="000000"/>
        </w:rPr>
        <w:t xml:space="preserve">until the middle of </w:t>
      </w:r>
      <w:r w:rsidR="00E57624">
        <w:rPr>
          <w:color w:val="000000"/>
        </w:rPr>
        <w:t xml:space="preserve">March </w:t>
      </w:r>
      <w:r w:rsidR="00D427D9">
        <w:rPr>
          <w:color w:val="000000"/>
        </w:rPr>
        <w:t xml:space="preserve">2014.  </w:t>
      </w:r>
      <w:r w:rsidR="00D427D9" w:rsidRPr="008F25C8">
        <w:rPr>
          <w:bCs/>
        </w:rPr>
        <w:t xml:space="preserve">Cooper Tire &amp; Rubber Company was one of only a few companies to achieve both consistent high growth and strong returns for more than a decade.  </w:t>
      </w:r>
      <w:r w:rsidR="00D427D9" w:rsidRPr="00D0244A">
        <w:rPr>
          <w:color w:val="000000"/>
        </w:rPr>
        <w:t>Cooper posted net income of $</w:t>
      </w:r>
      <w:r w:rsidR="00D427D9">
        <w:rPr>
          <w:color w:val="000000"/>
        </w:rPr>
        <w:t>92</w:t>
      </w:r>
      <w:r w:rsidR="00D427D9" w:rsidRPr="00D0244A">
        <w:rPr>
          <w:color w:val="000000"/>
        </w:rPr>
        <w:t xml:space="preserve"> million on net sales of $</w:t>
      </w:r>
      <w:r w:rsidR="00D427D9">
        <w:rPr>
          <w:color w:val="000000"/>
        </w:rPr>
        <w:t>1,746</w:t>
      </w:r>
      <w:r w:rsidR="00D427D9" w:rsidRPr="00D0244A">
        <w:rPr>
          <w:color w:val="000000"/>
        </w:rPr>
        <w:t xml:space="preserve"> million for the </w:t>
      </w:r>
      <w:r w:rsidR="00D427D9">
        <w:rPr>
          <w:color w:val="000000"/>
        </w:rPr>
        <w:t xml:space="preserve">six months </w:t>
      </w:r>
      <w:r w:rsidR="00D427D9" w:rsidRPr="00D0244A">
        <w:rPr>
          <w:color w:val="000000"/>
        </w:rPr>
        <w:t xml:space="preserve">ended </w:t>
      </w:r>
      <w:r w:rsidR="00D427D9">
        <w:rPr>
          <w:color w:val="000000"/>
        </w:rPr>
        <w:t>June 30</w:t>
      </w:r>
      <w:r w:rsidR="00D427D9" w:rsidRPr="00D0244A">
        <w:rPr>
          <w:color w:val="000000"/>
        </w:rPr>
        <w:t xml:space="preserve">, 2013. </w:t>
      </w:r>
      <w:r w:rsidR="00D427D9">
        <w:rPr>
          <w:color w:val="000000"/>
        </w:rPr>
        <w:t xml:space="preserve"> </w:t>
      </w:r>
      <w:r w:rsidR="00D427D9" w:rsidRPr="00D0244A">
        <w:rPr>
          <w:color w:val="000000"/>
        </w:rPr>
        <w:t xml:space="preserve">That compared to </w:t>
      </w:r>
      <w:r w:rsidR="00D427D9">
        <w:rPr>
          <w:color w:val="000000"/>
        </w:rPr>
        <w:t xml:space="preserve">net </w:t>
      </w:r>
      <w:r w:rsidR="00D427D9" w:rsidRPr="00D0244A">
        <w:rPr>
          <w:color w:val="000000"/>
        </w:rPr>
        <w:t>income of $</w:t>
      </w:r>
      <w:r w:rsidR="00D427D9">
        <w:rPr>
          <w:color w:val="000000"/>
        </w:rPr>
        <w:t>74</w:t>
      </w:r>
      <w:r w:rsidR="00D427D9" w:rsidRPr="00D0244A">
        <w:rPr>
          <w:color w:val="000000"/>
        </w:rPr>
        <w:t xml:space="preserve"> million on </w:t>
      </w:r>
      <w:r w:rsidR="00D427D9">
        <w:rPr>
          <w:color w:val="000000"/>
        </w:rPr>
        <w:t xml:space="preserve">net </w:t>
      </w:r>
      <w:r w:rsidR="00D427D9" w:rsidRPr="00D0244A">
        <w:rPr>
          <w:color w:val="000000"/>
        </w:rPr>
        <w:t>sales of $</w:t>
      </w:r>
      <w:r w:rsidR="00D427D9">
        <w:rPr>
          <w:color w:val="000000"/>
        </w:rPr>
        <w:t>2,043</w:t>
      </w:r>
      <w:r w:rsidR="00D427D9" w:rsidRPr="00D0244A">
        <w:rPr>
          <w:color w:val="000000"/>
        </w:rPr>
        <w:t xml:space="preserve"> million for the same period in 201</w:t>
      </w:r>
      <w:r w:rsidR="00D427D9">
        <w:rPr>
          <w:color w:val="000000"/>
        </w:rPr>
        <w:t>2</w:t>
      </w:r>
      <w:r w:rsidR="00D427D9" w:rsidRPr="00D0244A">
        <w:rPr>
          <w:color w:val="000000"/>
        </w:rPr>
        <w:t>.  Its operating profit rose 1</w:t>
      </w:r>
      <w:r w:rsidR="00D427D9">
        <w:rPr>
          <w:color w:val="000000"/>
        </w:rPr>
        <w:t>6</w:t>
      </w:r>
      <w:r w:rsidR="00D427D9" w:rsidRPr="00D0244A">
        <w:rPr>
          <w:color w:val="000000"/>
        </w:rPr>
        <w:t>%, from $</w:t>
      </w:r>
      <w:r w:rsidR="00D427D9">
        <w:rPr>
          <w:color w:val="000000"/>
        </w:rPr>
        <w:t>143</w:t>
      </w:r>
      <w:r w:rsidR="00D427D9" w:rsidRPr="00D0244A">
        <w:rPr>
          <w:color w:val="000000"/>
        </w:rPr>
        <w:t xml:space="preserve"> million to a </w:t>
      </w:r>
      <w:r w:rsidR="00D427D9">
        <w:rPr>
          <w:color w:val="000000"/>
        </w:rPr>
        <w:t>six months</w:t>
      </w:r>
      <w:r w:rsidR="00D427D9" w:rsidRPr="00D0244A">
        <w:rPr>
          <w:color w:val="000000"/>
        </w:rPr>
        <w:t xml:space="preserve"> record of $</w:t>
      </w:r>
      <w:r w:rsidR="00D427D9">
        <w:rPr>
          <w:color w:val="000000"/>
        </w:rPr>
        <w:t>166</w:t>
      </w:r>
      <w:r w:rsidR="00D427D9" w:rsidRPr="00D0244A">
        <w:rPr>
          <w:color w:val="000000"/>
        </w:rPr>
        <w:t xml:space="preserve"> million.</w:t>
      </w:r>
      <w:r w:rsidR="00D427D9">
        <w:rPr>
          <w:color w:val="000000"/>
        </w:rPr>
        <w:t xml:space="preserve">  But Cooper Tire reported measurably lower operating and net income for the second six months and year 2013, largely due to costs associated with</w:t>
      </w:r>
      <w:r w:rsidR="006B113C">
        <w:rPr>
          <w:color w:val="000000"/>
        </w:rPr>
        <w:t xml:space="preserve"> the failed merger with Apollo T</w:t>
      </w:r>
      <w:r w:rsidR="00D427D9">
        <w:rPr>
          <w:color w:val="000000"/>
        </w:rPr>
        <w:t>yres and the negative effects of markedly lower sales.</w:t>
      </w:r>
      <w:r w:rsidR="00F21374">
        <w:rPr>
          <w:color w:val="000000"/>
        </w:rPr>
        <w:br/>
      </w:r>
      <w:r w:rsidR="00F21374">
        <w:rPr>
          <w:color w:val="000000"/>
        </w:rPr>
        <w:tab/>
      </w:r>
      <w:r w:rsidR="00D427D9">
        <w:rPr>
          <w:color w:val="000000"/>
        </w:rPr>
        <w:t>For fiscal 2013, Cooper’s operating income fell 39.4 percent to $240.7 million, while net income was cut nearly in half to $111 million.  Sales were off</w:t>
      </w:r>
      <w:r w:rsidR="00272BD6">
        <w:rPr>
          <w:color w:val="000000"/>
        </w:rPr>
        <w:t xml:space="preserve"> 18.1 percent to $3.44 billion</w:t>
      </w:r>
      <w:r w:rsidR="00F21374">
        <w:rPr>
          <w:color w:val="000000"/>
        </w:rPr>
        <w:t>.  According to management, fourth quarter profits were impacted by $27 million in unusual items related to the negative impacts of labor actions taken at the Cooper Chengshan Tire Company joint venture.  This figure included $25 million from lower volumes and $2 million of manufacturing inefficiencies in the international business segment.  The results also included $9 million of costs resulting from the terminated merger agreement with Apollo Tyres.  In addition, management indicated that unfavorable price and product mix reduced profits by $68 million, offset in part by $31 million of lower raw material costs.</w:t>
      </w:r>
      <w:r w:rsidR="00F21374">
        <w:rPr>
          <w:color w:val="000000"/>
        </w:rPr>
        <w:br/>
      </w:r>
      <w:r w:rsidR="00F21374">
        <w:rPr>
          <w:color w:val="000000"/>
        </w:rPr>
        <w:tab/>
      </w:r>
      <w:r w:rsidR="00FC7EB0" w:rsidRPr="00685D62">
        <w:t xml:space="preserve">While Apollo </w:t>
      </w:r>
      <w:r w:rsidR="00F21374">
        <w:t xml:space="preserve">was </w:t>
      </w:r>
      <w:r w:rsidR="00FC7EB0" w:rsidRPr="00685D62">
        <w:t>back where it started when the deal was announced in June</w:t>
      </w:r>
      <w:r w:rsidR="006B42F8" w:rsidRPr="00685D62">
        <w:t xml:space="preserve"> 2013</w:t>
      </w:r>
      <w:r w:rsidR="00FC7EB0" w:rsidRPr="00685D62">
        <w:t>, Cooper must still work to undo the damage caused by the aborted deal.  “</w:t>
      </w:r>
      <w:r w:rsidR="001144F3">
        <w:t>Cooper</w:t>
      </w:r>
      <w:r w:rsidR="00FC7EB0" w:rsidRPr="00685D62">
        <w:t xml:space="preserve"> had made the point that the world is a tough place for a small tire manufacturer,” Mr. Jordan said. “Now they’re going it alone. I don’t see any obvious second strategic buyer out there.”</w:t>
      </w:r>
      <w:r w:rsidR="00833127" w:rsidRPr="00685D62">
        <w:rPr>
          <w:bCs/>
          <w:vertAlign w:val="superscript"/>
        </w:rPr>
        <w:t xml:space="preserve"> 9</w:t>
      </w:r>
      <w:r w:rsidR="00AE46E3">
        <w:rPr>
          <w:bCs/>
          <w:vertAlign w:val="superscript"/>
        </w:rPr>
        <w:t>7</w:t>
      </w:r>
    </w:p>
    <w:p w:rsidR="00FC7EB0" w:rsidRDefault="00FC7EB0" w:rsidP="00FC7EB0">
      <w:pPr>
        <w:spacing w:after="168" w:line="270" w:lineRule="atLeast"/>
        <w:rPr>
          <w:color w:val="000000"/>
        </w:rPr>
      </w:pPr>
    </w:p>
    <w:p w:rsidR="00FC7EB0" w:rsidRDefault="00FC7EB0" w:rsidP="00730A0C">
      <w:pPr>
        <w:spacing w:after="168" w:line="270" w:lineRule="atLeast"/>
        <w:ind w:firstLine="720"/>
      </w:pPr>
    </w:p>
    <w:p w:rsidR="007F43E8" w:rsidRDefault="007F43E8" w:rsidP="007F43E8">
      <w:pPr>
        <w:pStyle w:val="BodyTextIndent"/>
        <w:ind w:left="0" w:right="-270"/>
        <w:jc w:val="center"/>
        <w:rPr>
          <w:b/>
          <w:sz w:val="28"/>
        </w:rPr>
      </w:pPr>
      <w:r>
        <w:rPr>
          <w:b/>
          <w:sz w:val="28"/>
        </w:rPr>
        <w:t>ENDNOTES</w:t>
      </w:r>
    </w:p>
    <w:p w:rsidR="00790877" w:rsidRDefault="00790877" w:rsidP="00B40FAB">
      <w:pPr>
        <w:pStyle w:val="BodyTextIndent"/>
        <w:ind w:left="0" w:right="-270"/>
        <w:rPr>
          <w:b/>
          <w:sz w:val="28"/>
        </w:rPr>
      </w:pPr>
    </w:p>
    <w:p w:rsidR="00AD2FCD" w:rsidRPr="001F342A" w:rsidRDefault="000A4D4D" w:rsidP="006B113C">
      <w:pPr>
        <w:pStyle w:val="BodyTextIndent"/>
        <w:numPr>
          <w:ilvl w:val="0"/>
          <w:numId w:val="18"/>
        </w:numPr>
        <w:ind w:left="0"/>
      </w:pPr>
      <w:r w:rsidRPr="001F342A">
        <w:t xml:space="preserve">“Our History,” Findlay, Ohio: </w:t>
      </w:r>
      <w:r w:rsidR="00AD2FCD" w:rsidRPr="001F342A">
        <w:t xml:space="preserve">Cooper Tire &amp; Rubber Company, </w:t>
      </w:r>
      <w:r w:rsidRPr="001F342A">
        <w:t>company document, 1993</w:t>
      </w:r>
    </w:p>
    <w:p w:rsidR="00B40FAB" w:rsidRPr="001F342A" w:rsidRDefault="006318FB" w:rsidP="006B113C">
      <w:pPr>
        <w:pStyle w:val="BodyTextIndent"/>
        <w:numPr>
          <w:ilvl w:val="0"/>
          <w:numId w:val="18"/>
        </w:numPr>
        <w:ind w:left="0"/>
      </w:pPr>
      <w:r w:rsidRPr="001F342A">
        <w:t>l</w:t>
      </w:r>
      <w:r w:rsidR="00B40FAB" w:rsidRPr="001F342A">
        <w:t>bid.</w:t>
      </w:r>
    </w:p>
    <w:p w:rsidR="00B40FAB" w:rsidRPr="001F342A" w:rsidRDefault="006318FB" w:rsidP="006B113C">
      <w:pPr>
        <w:pStyle w:val="BodyTextIndent"/>
        <w:numPr>
          <w:ilvl w:val="0"/>
          <w:numId w:val="18"/>
        </w:numPr>
        <w:ind w:left="0"/>
      </w:pPr>
      <w:r w:rsidRPr="001F342A">
        <w:t>l</w:t>
      </w:r>
      <w:r w:rsidR="00B40FAB" w:rsidRPr="001F342A">
        <w:t>bid.</w:t>
      </w:r>
    </w:p>
    <w:p w:rsidR="00B40FAB" w:rsidRPr="001F342A" w:rsidRDefault="006318FB" w:rsidP="006B113C">
      <w:pPr>
        <w:pStyle w:val="BodyTextIndent"/>
        <w:numPr>
          <w:ilvl w:val="0"/>
          <w:numId w:val="18"/>
        </w:numPr>
        <w:ind w:left="0"/>
      </w:pPr>
      <w:r w:rsidRPr="001F342A">
        <w:t>l</w:t>
      </w:r>
      <w:r w:rsidR="00B40FAB" w:rsidRPr="001F342A">
        <w:t>bid.</w:t>
      </w:r>
    </w:p>
    <w:p w:rsidR="00B40FAB" w:rsidRPr="001F342A" w:rsidRDefault="00242248" w:rsidP="006B113C">
      <w:pPr>
        <w:pStyle w:val="BodyTextIndent"/>
        <w:numPr>
          <w:ilvl w:val="0"/>
          <w:numId w:val="18"/>
        </w:numPr>
        <w:ind w:left="0"/>
      </w:pPr>
      <w:r w:rsidRPr="001F342A">
        <w:t>www.</w:t>
      </w:r>
      <w:r w:rsidR="00CC7408" w:rsidRPr="001F342A">
        <w:t>Tirebusiness.com/article/20060814/news/308149999/cooper</w:t>
      </w:r>
    </w:p>
    <w:p w:rsidR="00CC7408" w:rsidRPr="001F342A" w:rsidRDefault="006318FB" w:rsidP="006B113C">
      <w:pPr>
        <w:pStyle w:val="BodyTextIndent"/>
        <w:numPr>
          <w:ilvl w:val="0"/>
          <w:numId w:val="18"/>
        </w:numPr>
        <w:ind w:left="0"/>
      </w:pPr>
      <w:r w:rsidRPr="001F342A">
        <w:t>l</w:t>
      </w:r>
      <w:r w:rsidR="00CC7408" w:rsidRPr="001F342A">
        <w:t>bid.</w:t>
      </w:r>
    </w:p>
    <w:p w:rsidR="00CC7408" w:rsidRPr="001F342A" w:rsidRDefault="00B9339F" w:rsidP="006B113C">
      <w:pPr>
        <w:pStyle w:val="BodyTextIndent"/>
        <w:numPr>
          <w:ilvl w:val="0"/>
          <w:numId w:val="18"/>
        </w:numPr>
        <w:ind w:left="0"/>
      </w:pPr>
      <w:r w:rsidRPr="001F342A">
        <w:t xml:space="preserve">Modern Tire Home Page - </w:t>
      </w:r>
      <w:hyperlink r:id="rId13" w:history="1">
        <w:r w:rsidR="000A5C1E" w:rsidRPr="001F342A">
          <w:rPr>
            <w:rStyle w:val="Hyperlink"/>
          </w:rPr>
          <w:t>www.moderntiredealer.com/blog/b-o-b/story/2013/06/</w:t>
        </w:r>
      </w:hyperlink>
    </w:p>
    <w:p w:rsidR="00812E07" w:rsidRPr="001F342A" w:rsidRDefault="00B9339F" w:rsidP="006B113C">
      <w:pPr>
        <w:pStyle w:val="BodyTextIndent"/>
        <w:numPr>
          <w:ilvl w:val="0"/>
          <w:numId w:val="18"/>
        </w:numPr>
        <w:ind w:left="0"/>
      </w:pPr>
      <w:r w:rsidRPr="001F342A">
        <w:lastRenderedPageBreak/>
        <w:t>Cooper’s Home Page – http://</w:t>
      </w:r>
      <w:hyperlink r:id="rId14" w:history="1">
        <w:r w:rsidR="00812E07" w:rsidRPr="001F342A">
          <w:rPr>
            <w:rStyle w:val="Hyperlink"/>
          </w:rPr>
          <w:t>www.coopertire.com/About-Us/Our-Company.aspx</w:t>
        </w:r>
      </w:hyperlink>
    </w:p>
    <w:p w:rsidR="00CF4506" w:rsidRPr="001F342A" w:rsidRDefault="00481E07" w:rsidP="006B113C">
      <w:pPr>
        <w:pStyle w:val="BodyTextIndent"/>
        <w:numPr>
          <w:ilvl w:val="0"/>
          <w:numId w:val="18"/>
        </w:numPr>
        <w:ind w:left="0"/>
      </w:pPr>
      <w:r>
        <w:t>lbid</w:t>
      </w:r>
    </w:p>
    <w:p w:rsidR="007C6C05" w:rsidRPr="001F342A" w:rsidRDefault="00B9339F" w:rsidP="006B113C">
      <w:pPr>
        <w:pStyle w:val="BodyTextIndent"/>
        <w:numPr>
          <w:ilvl w:val="0"/>
          <w:numId w:val="18"/>
        </w:numPr>
        <w:ind w:left="0"/>
      </w:pPr>
      <w:r w:rsidRPr="001F342A">
        <w:t>“Our History,” Cooper Tire &amp; Rubber Company,</w:t>
      </w:r>
      <w:r w:rsidR="007C6C05" w:rsidRPr="001F342A">
        <w:t xml:space="preserve"> 199</w:t>
      </w:r>
      <w:r w:rsidRPr="001F342A">
        <w:t>3.</w:t>
      </w:r>
    </w:p>
    <w:p w:rsidR="007C6C05" w:rsidRPr="001F342A" w:rsidRDefault="007C6C05" w:rsidP="006B113C">
      <w:pPr>
        <w:pStyle w:val="BodyTextIndent"/>
        <w:numPr>
          <w:ilvl w:val="0"/>
          <w:numId w:val="18"/>
        </w:numPr>
        <w:ind w:left="0"/>
      </w:pPr>
      <w:r w:rsidRPr="001F342A">
        <w:t>Byrne</w:t>
      </w:r>
      <w:r w:rsidR="00B9339F" w:rsidRPr="001F342A">
        <w:t xml:space="preserve">, H., </w:t>
      </w:r>
      <w:r w:rsidRPr="001F342A">
        <w:t>“Cooper Tire</w:t>
      </w:r>
      <w:r w:rsidR="002D4D14" w:rsidRPr="001F342A">
        <w:t xml:space="preserve"> and Rubber Ready to Accelerate,”</w:t>
      </w:r>
      <w:r w:rsidRPr="001F342A">
        <w:t xml:space="preserve"> </w:t>
      </w:r>
      <w:r w:rsidRPr="001F342A">
        <w:rPr>
          <w:i/>
        </w:rPr>
        <w:t>Barron’s,</w:t>
      </w:r>
      <w:r w:rsidRPr="001F342A">
        <w:t xml:space="preserve"> March 21, 1994</w:t>
      </w:r>
      <w:r w:rsidR="00B9339F" w:rsidRPr="001F342A">
        <w:t>,</w:t>
      </w:r>
    </w:p>
    <w:p w:rsidR="00BA5B16" w:rsidRPr="001F342A" w:rsidRDefault="00CE1779" w:rsidP="006B113C">
      <w:pPr>
        <w:pStyle w:val="BodyTextIndent"/>
        <w:numPr>
          <w:ilvl w:val="0"/>
          <w:numId w:val="18"/>
        </w:numPr>
        <w:ind w:left="0"/>
      </w:pPr>
      <w:r w:rsidRPr="001F342A">
        <w:t>Taylor,</w:t>
      </w:r>
      <w:r w:rsidR="00B9339F" w:rsidRPr="001F342A">
        <w:t xml:space="preserve"> A.,</w:t>
      </w:r>
      <w:r w:rsidRPr="001F342A">
        <w:t xml:space="preserve"> “Cooper Tire &amp; Rubber: Now Hear This Jack Welch!” </w:t>
      </w:r>
      <w:r w:rsidRPr="001F342A">
        <w:rPr>
          <w:i/>
        </w:rPr>
        <w:t>Fortune</w:t>
      </w:r>
      <w:r w:rsidR="00B9339F" w:rsidRPr="001F342A">
        <w:t>, April 6, 1992.</w:t>
      </w:r>
    </w:p>
    <w:p w:rsidR="00BA5B16" w:rsidRPr="001F342A" w:rsidRDefault="006318FB" w:rsidP="006B113C">
      <w:pPr>
        <w:pStyle w:val="BodyTextIndent"/>
        <w:numPr>
          <w:ilvl w:val="0"/>
          <w:numId w:val="18"/>
        </w:numPr>
        <w:ind w:left="0"/>
      </w:pPr>
      <w:r w:rsidRPr="001F342A">
        <w:t>l</w:t>
      </w:r>
      <w:r w:rsidR="00BA5B16" w:rsidRPr="001F342A">
        <w:t>bid.</w:t>
      </w:r>
    </w:p>
    <w:p w:rsidR="00BA5B16" w:rsidRPr="001F342A" w:rsidRDefault="006318FB" w:rsidP="006B113C">
      <w:pPr>
        <w:pStyle w:val="BodyTextIndent"/>
        <w:numPr>
          <w:ilvl w:val="0"/>
          <w:numId w:val="18"/>
        </w:numPr>
        <w:ind w:left="0"/>
      </w:pPr>
      <w:r w:rsidRPr="001F342A">
        <w:t>l</w:t>
      </w:r>
      <w:r w:rsidR="00BA5B16" w:rsidRPr="001F342A">
        <w:t>bid.</w:t>
      </w:r>
    </w:p>
    <w:p w:rsidR="00A265E5" w:rsidRPr="001F342A" w:rsidRDefault="00396EC2" w:rsidP="006B113C">
      <w:pPr>
        <w:pStyle w:val="BodyTextIndent"/>
        <w:numPr>
          <w:ilvl w:val="0"/>
          <w:numId w:val="18"/>
        </w:numPr>
        <w:ind w:left="0"/>
      </w:pPr>
      <w:r w:rsidRPr="001F342A">
        <w:t>Cooper’s Home page – 1997 Annual Report-Cooper Tires</w:t>
      </w:r>
    </w:p>
    <w:p w:rsidR="00A265E5" w:rsidRPr="001F342A" w:rsidRDefault="00396EC2" w:rsidP="006B113C">
      <w:pPr>
        <w:pStyle w:val="BodyTextIndent"/>
        <w:numPr>
          <w:ilvl w:val="0"/>
          <w:numId w:val="18"/>
        </w:numPr>
        <w:ind w:left="0"/>
      </w:pPr>
      <w:r w:rsidRPr="001F342A">
        <w:t>lbid.</w:t>
      </w:r>
    </w:p>
    <w:p w:rsidR="00A265E5" w:rsidRPr="00C93497" w:rsidRDefault="001B3345" w:rsidP="006B113C">
      <w:pPr>
        <w:pStyle w:val="BodyTextIndent"/>
        <w:numPr>
          <w:ilvl w:val="0"/>
          <w:numId w:val="18"/>
        </w:numPr>
        <w:ind w:left="0"/>
      </w:pPr>
      <w:r w:rsidRPr="001B3345">
        <w:rPr>
          <w:rStyle w:val="HTMLCite"/>
          <w:i w:val="0"/>
          <w:iCs w:val="0"/>
          <w:shd w:val="clear" w:color="auto" w:fill="FFFFFF"/>
        </w:rPr>
        <w:t>Mod</w:t>
      </w:r>
      <w:r w:rsidRPr="00C93497">
        <w:rPr>
          <w:rStyle w:val="HTMLCite"/>
          <w:i w:val="0"/>
          <w:iCs w:val="0"/>
          <w:shd w:val="clear" w:color="auto" w:fill="FFFFFF"/>
        </w:rPr>
        <w:t>ern Tire Home Page - www.modern</w:t>
      </w:r>
      <w:r w:rsidRPr="00C93497">
        <w:rPr>
          <w:rStyle w:val="HTMLCite"/>
          <w:bCs/>
          <w:i w:val="0"/>
          <w:iCs w:val="0"/>
          <w:shd w:val="clear" w:color="auto" w:fill="FFFFFF"/>
        </w:rPr>
        <w:t>tire</w:t>
      </w:r>
      <w:r w:rsidRPr="00C93497">
        <w:rPr>
          <w:rStyle w:val="HTMLCite"/>
          <w:i w:val="0"/>
          <w:iCs w:val="0"/>
          <w:shd w:val="clear" w:color="auto" w:fill="FFFFFF"/>
        </w:rPr>
        <w:t>dealer.com/files/stats/mtd-36-38.pdf</w:t>
      </w:r>
      <w:r w:rsidRPr="00C93497">
        <w:rPr>
          <w:shd w:val="clear" w:color="auto" w:fill="FFFFFF"/>
        </w:rPr>
        <w:t>‎</w:t>
      </w:r>
    </w:p>
    <w:p w:rsidR="001F342A" w:rsidRPr="001F342A" w:rsidRDefault="001B3345" w:rsidP="006B113C">
      <w:pPr>
        <w:pStyle w:val="BodyTextIndent"/>
        <w:numPr>
          <w:ilvl w:val="0"/>
          <w:numId w:val="18"/>
        </w:numPr>
        <w:ind w:left="0"/>
        <w:rPr>
          <w:color w:val="548DD4"/>
        </w:rPr>
      </w:pPr>
      <w:r w:rsidRPr="001B3345">
        <w:rPr>
          <w:shd w:val="clear" w:color="auto" w:fill="FFFFFF"/>
        </w:rPr>
        <w:t xml:space="preserve">Tire Review Home page -  </w:t>
      </w:r>
      <w:hyperlink r:id="rId15" w:history="1">
        <w:r w:rsidRPr="001B3345">
          <w:rPr>
            <w:rStyle w:val="Hyperlink"/>
          </w:rPr>
          <w:t>www.tirereview.com/Content/Site309/.../5888208BSpdf_00000022562</w:t>
        </w:r>
      </w:hyperlink>
    </w:p>
    <w:p w:rsidR="00A5149E" w:rsidRPr="001F342A" w:rsidRDefault="004210DC" w:rsidP="006B113C">
      <w:pPr>
        <w:pStyle w:val="BodyTextIndent"/>
        <w:numPr>
          <w:ilvl w:val="0"/>
          <w:numId w:val="18"/>
        </w:numPr>
        <w:ind w:left="0"/>
      </w:pPr>
      <w:hyperlink r:id="rId16" w:history="1">
        <w:r w:rsidR="00CE1779" w:rsidRPr="001F342A">
          <w:rPr>
            <w:rStyle w:val="Hyperlink"/>
          </w:rPr>
          <w:t>http://money.cnn.com/magazines/fortune/fortune_archive/1992/04/06/76257/index.htm</w:t>
        </w:r>
      </w:hyperlink>
    </w:p>
    <w:p w:rsidR="00A5149E" w:rsidRPr="001F342A" w:rsidRDefault="00CE1779" w:rsidP="006B113C">
      <w:pPr>
        <w:pStyle w:val="BodyTextIndent"/>
        <w:numPr>
          <w:ilvl w:val="0"/>
          <w:numId w:val="18"/>
        </w:numPr>
        <w:ind w:left="0"/>
      </w:pPr>
      <w:r w:rsidRPr="001F342A">
        <w:t>Taylor, “Cooper Tire &amp; Rubber.”</w:t>
      </w:r>
    </w:p>
    <w:p w:rsidR="00436F6D" w:rsidRPr="001F342A" w:rsidRDefault="0006692E" w:rsidP="006B113C">
      <w:pPr>
        <w:pStyle w:val="BodyTextIndent"/>
        <w:numPr>
          <w:ilvl w:val="0"/>
          <w:numId w:val="18"/>
        </w:numPr>
        <w:ind w:left="0"/>
      </w:pPr>
      <w:r w:rsidRPr="00C0730E">
        <w:t xml:space="preserve">New York Times Home Page - </w:t>
      </w:r>
      <w:hyperlink r:id="rId17" w:history="1">
        <w:r w:rsidR="006C619A" w:rsidRPr="001F342A">
          <w:rPr>
            <w:rStyle w:val="Hyperlink"/>
          </w:rPr>
          <w:t>http://www.nytimes.com/1990/02/11/business/all-about-tire-industry-decreasing-demand-global-competition-propel.html</w:t>
        </w:r>
      </w:hyperlink>
    </w:p>
    <w:p w:rsidR="00324817" w:rsidRPr="001F342A" w:rsidRDefault="006318FB" w:rsidP="006B113C">
      <w:pPr>
        <w:pStyle w:val="BodyTextIndent"/>
        <w:numPr>
          <w:ilvl w:val="0"/>
          <w:numId w:val="18"/>
        </w:numPr>
        <w:ind w:left="0"/>
      </w:pPr>
      <w:r w:rsidRPr="001F342A">
        <w:t>l</w:t>
      </w:r>
      <w:r w:rsidR="007842F8" w:rsidRPr="001F342A">
        <w:t>bid.</w:t>
      </w:r>
    </w:p>
    <w:p w:rsidR="007842F8" w:rsidRPr="001F342A" w:rsidRDefault="007842F8" w:rsidP="006B113C">
      <w:pPr>
        <w:pStyle w:val="BodyTextIndent"/>
        <w:numPr>
          <w:ilvl w:val="0"/>
          <w:numId w:val="18"/>
        </w:numPr>
        <w:ind w:left="0"/>
      </w:pPr>
      <w:r w:rsidRPr="001F342A">
        <w:t>Byrne,</w:t>
      </w:r>
      <w:r w:rsidR="0006692E" w:rsidRPr="001F342A">
        <w:t xml:space="preserve"> </w:t>
      </w:r>
      <w:r w:rsidRPr="001F342A">
        <w:t>“Cooper Tire and Rubber: Ready to Accelerate?</w:t>
      </w:r>
    </w:p>
    <w:p w:rsidR="00BE3ECD" w:rsidRPr="001F342A" w:rsidRDefault="00BE3ECD" w:rsidP="006B113C">
      <w:pPr>
        <w:pStyle w:val="BodyTextIndent"/>
        <w:numPr>
          <w:ilvl w:val="0"/>
          <w:numId w:val="18"/>
        </w:numPr>
        <w:ind w:left="0"/>
      </w:pPr>
      <w:r w:rsidRPr="001F342A">
        <w:t>Holzinger</w:t>
      </w:r>
      <w:r w:rsidR="0006692E" w:rsidRPr="001F342A">
        <w:t xml:space="preserve">, Albert G., </w:t>
      </w:r>
      <w:r w:rsidRPr="001F342A">
        <w:t xml:space="preserve">“A Successful Competition? </w:t>
      </w:r>
      <w:r w:rsidRPr="001F342A">
        <w:rPr>
          <w:i/>
        </w:rPr>
        <w:t>Nation’s</w:t>
      </w:r>
      <w:r w:rsidRPr="001F342A">
        <w:t xml:space="preserve"> </w:t>
      </w:r>
      <w:r w:rsidRPr="001F342A">
        <w:rPr>
          <w:i/>
        </w:rPr>
        <w:t>Business</w:t>
      </w:r>
      <w:r w:rsidR="0006692E" w:rsidRPr="001F342A">
        <w:t xml:space="preserve">, </w:t>
      </w:r>
      <w:r w:rsidRPr="001F342A">
        <w:t>April 1993</w:t>
      </w:r>
      <w:r w:rsidR="0006692E" w:rsidRPr="001F342A">
        <w:t>.</w:t>
      </w:r>
    </w:p>
    <w:p w:rsidR="00BE3ECD" w:rsidRPr="001F342A" w:rsidRDefault="006318FB" w:rsidP="006B113C">
      <w:pPr>
        <w:pStyle w:val="BodyTextIndent"/>
        <w:numPr>
          <w:ilvl w:val="0"/>
          <w:numId w:val="18"/>
        </w:numPr>
        <w:ind w:left="0"/>
      </w:pPr>
      <w:r w:rsidRPr="001F342A">
        <w:t>l</w:t>
      </w:r>
      <w:r w:rsidR="00BE3ECD" w:rsidRPr="001F342A">
        <w:t>bid.</w:t>
      </w:r>
    </w:p>
    <w:p w:rsidR="00836D54" w:rsidRPr="001F342A" w:rsidRDefault="0006692E" w:rsidP="006B113C">
      <w:pPr>
        <w:pStyle w:val="BodyTextIndent"/>
        <w:numPr>
          <w:ilvl w:val="0"/>
          <w:numId w:val="18"/>
        </w:numPr>
        <w:ind w:left="0"/>
      </w:pPr>
      <w:r w:rsidRPr="001F342A">
        <w:t xml:space="preserve">Cooper Tire Home Page - </w:t>
      </w:r>
      <w:hyperlink r:id="rId18" w:history="1">
        <w:r w:rsidR="00836D54" w:rsidRPr="001F342A">
          <w:rPr>
            <w:color w:val="0000FF"/>
            <w:u w:val="single"/>
          </w:rPr>
          <w:t>http://coopertire.com/About-Us/Our-Company.aspx</w:t>
        </w:r>
      </w:hyperlink>
    </w:p>
    <w:p w:rsidR="00BE3ECD" w:rsidRPr="001F342A" w:rsidRDefault="0006692E" w:rsidP="006B113C">
      <w:pPr>
        <w:pStyle w:val="BodyTextIndent"/>
        <w:numPr>
          <w:ilvl w:val="0"/>
          <w:numId w:val="18"/>
        </w:numPr>
        <w:ind w:left="0"/>
      </w:pPr>
      <w:r w:rsidRPr="001F342A">
        <w:t xml:space="preserve">Cooper Tire Home Page - </w:t>
      </w:r>
      <w:r w:rsidR="006C619A" w:rsidRPr="001F342A">
        <w:t xml:space="preserve">2008 </w:t>
      </w:r>
      <w:r w:rsidR="00836D54" w:rsidRPr="001F342A">
        <w:t>Annual Report-Cooper Tires</w:t>
      </w:r>
    </w:p>
    <w:p w:rsidR="00836D54" w:rsidRPr="001F342A" w:rsidRDefault="0006692E" w:rsidP="006B113C">
      <w:pPr>
        <w:pStyle w:val="BodyTextIndent"/>
        <w:numPr>
          <w:ilvl w:val="0"/>
          <w:numId w:val="18"/>
        </w:numPr>
        <w:ind w:left="0"/>
      </w:pPr>
      <w:r w:rsidRPr="001F342A">
        <w:t xml:space="preserve">Cooper Tire Home page - </w:t>
      </w:r>
      <w:r w:rsidR="006C619A" w:rsidRPr="001F342A">
        <w:t>2009 Annual Report-Cooper Tires</w:t>
      </w:r>
    </w:p>
    <w:p w:rsidR="006C619A" w:rsidRPr="001F342A" w:rsidRDefault="006318FB" w:rsidP="006B113C">
      <w:pPr>
        <w:pStyle w:val="BodyTextIndent"/>
        <w:numPr>
          <w:ilvl w:val="0"/>
          <w:numId w:val="18"/>
        </w:numPr>
        <w:ind w:left="0"/>
      </w:pPr>
      <w:r w:rsidRPr="001F342A">
        <w:t>l</w:t>
      </w:r>
      <w:r w:rsidR="006C619A" w:rsidRPr="001F342A">
        <w:t>bid.</w:t>
      </w:r>
    </w:p>
    <w:p w:rsidR="006C619A" w:rsidRPr="001F342A" w:rsidRDefault="0006692E" w:rsidP="006B113C">
      <w:pPr>
        <w:pStyle w:val="BodyTextIndent"/>
        <w:numPr>
          <w:ilvl w:val="0"/>
          <w:numId w:val="18"/>
        </w:numPr>
        <w:ind w:left="0"/>
      </w:pPr>
      <w:r w:rsidRPr="001F342A">
        <w:t xml:space="preserve">Cooper Tire Home page - </w:t>
      </w:r>
      <w:r w:rsidR="006C619A" w:rsidRPr="001F342A">
        <w:t>2010Annual Report-Cooper Tires</w:t>
      </w:r>
    </w:p>
    <w:p w:rsidR="006C619A" w:rsidRPr="001F342A" w:rsidRDefault="0006692E" w:rsidP="006B113C">
      <w:pPr>
        <w:pStyle w:val="BodyTextIndent"/>
        <w:numPr>
          <w:ilvl w:val="0"/>
          <w:numId w:val="18"/>
        </w:numPr>
        <w:ind w:left="0"/>
      </w:pPr>
      <w:r w:rsidRPr="001F342A">
        <w:t xml:space="preserve">Cooper Tire Home Page - </w:t>
      </w:r>
      <w:r w:rsidR="006C619A" w:rsidRPr="001F342A">
        <w:t>2011 Annual Report-Cooper Tires</w:t>
      </w:r>
    </w:p>
    <w:p w:rsidR="006C619A" w:rsidRPr="001F342A" w:rsidRDefault="0006692E" w:rsidP="006B113C">
      <w:pPr>
        <w:pStyle w:val="BodyTextIndent"/>
        <w:numPr>
          <w:ilvl w:val="0"/>
          <w:numId w:val="18"/>
        </w:numPr>
        <w:ind w:left="0"/>
      </w:pPr>
      <w:r w:rsidRPr="001F342A">
        <w:t xml:space="preserve">Cooper Tire Home page - </w:t>
      </w:r>
      <w:r w:rsidR="006C619A" w:rsidRPr="001F342A">
        <w:t>2012 Annual Report-Cooper Tires</w:t>
      </w:r>
    </w:p>
    <w:p w:rsidR="006C619A" w:rsidRPr="001F342A" w:rsidRDefault="006C619A" w:rsidP="006B113C">
      <w:pPr>
        <w:pStyle w:val="BodyTextIndent"/>
        <w:numPr>
          <w:ilvl w:val="0"/>
          <w:numId w:val="18"/>
        </w:numPr>
        <w:ind w:left="0"/>
      </w:pPr>
      <w:r w:rsidRPr="001F342A">
        <w:t>Thompson,</w:t>
      </w:r>
      <w:r w:rsidR="005B566E" w:rsidRPr="001F342A">
        <w:t xml:space="preserve"> A. A.</w:t>
      </w:r>
      <w:r w:rsidRPr="001F342A">
        <w:t xml:space="preserve"> Jr. “Competition in the World Tire Indu</w:t>
      </w:r>
      <w:r w:rsidR="00973C65" w:rsidRPr="001F342A">
        <w:t>stry, 19</w:t>
      </w:r>
      <w:r w:rsidRPr="001F342A">
        <w:t xml:space="preserve">93,” </w:t>
      </w:r>
      <w:r w:rsidRPr="001F342A">
        <w:rPr>
          <w:i/>
        </w:rPr>
        <w:t>Strategic Management</w:t>
      </w:r>
      <w:r w:rsidRPr="001F342A">
        <w:t>, 7</w:t>
      </w:r>
      <w:r w:rsidRPr="001F342A">
        <w:rPr>
          <w:vertAlign w:val="superscript"/>
        </w:rPr>
        <w:t>th</w:t>
      </w:r>
      <w:r w:rsidRPr="001F342A">
        <w:t xml:space="preserve"> ed.</w:t>
      </w:r>
      <w:r w:rsidR="0013137D" w:rsidRPr="001F342A">
        <w:t>, (Irwin, 1993), pp. 581-614.</w:t>
      </w:r>
    </w:p>
    <w:p w:rsidR="0013137D" w:rsidRPr="001F342A" w:rsidRDefault="005B566E" w:rsidP="006B113C">
      <w:pPr>
        <w:pStyle w:val="BodyTextIndent"/>
        <w:numPr>
          <w:ilvl w:val="0"/>
          <w:numId w:val="18"/>
        </w:numPr>
        <w:ind w:left="0"/>
      </w:pPr>
      <w:r w:rsidRPr="001F342A">
        <w:t>“Our History”, Cooper Tire &amp; Rubber Company.</w:t>
      </w:r>
    </w:p>
    <w:p w:rsidR="0013137D" w:rsidRPr="001F342A" w:rsidRDefault="0013137D" w:rsidP="006B113C">
      <w:pPr>
        <w:pStyle w:val="BodyTextIndent"/>
        <w:numPr>
          <w:ilvl w:val="0"/>
          <w:numId w:val="18"/>
        </w:numPr>
        <w:ind w:left="0"/>
      </w:pPr>
      <w:r w:rsidRPr="001F342A">
        <w:t>Thompson, “Competition in the World Tire Industry”</w:t>
      </w:r>
    </w:p>
    <w:p w:rsidR="0013137D" w:rsidRPr="001F342A" w:rsidRDefault="005B566E" w:rsidP="006B113C">
      <w:pPr>
        <w:pStyle w:val="BodyTextIndent"/>
        <w:numPr>
          <w:ilvl w:val="0"/>
          <w:numId w:val="18"/>
        </w:numPr>
        <w:ind w:left="0"/>
      </w:pPr>
      <w:r w:rsidRPr="001F342A">
        <w:t xml:space="preserve">Cooper Home page - </w:t>
      </w:r>
      <w:r w:rsidR="0013137D" w:rsidRPr="001F342A">
        <w:t>2012 Annual Report-Cooper Tires</w:t>
      </w:r>
    </w:p>
    <w:p w:rsidR="0013137D" w:rsidRPr="001F342A" w:rsidRDefault="006318FB" w:rsidP="006B113C">
      <w:pPr>
        <w:pStyle w:val="BodyTextIndent"/>
        <w:numPr>
          <w:ilvl w:val="0"/>
          <w:numId w:val="18"/>
        </w:numPr>
        <w:ind w:left="0"/>
      </w:pPr>
      <w:r w:rsidRPr="001F342A">
        <w:t>l</w:t>
      </w:r>
      <w:r w:rsidR="002E1816" w:rsidRPr="001F342A">
        <w:t>bid.</w:t>
      </w:r>
    </w:p>
    <w:p w:rsidR="002E1816" w:rsidRPr="001F342A" w:rsidRDefault="006318FB" w:rsidP="006B113C">
      <w:pPr>
        <w:pStyle w:val="BodyTextIndent"/>
        <w:numPr>
          <w:ilvl w:val="0"/>
          <w:numId w:val="18"/>
        </w:numPr>
        <w:ind w:left="0"/>
      </w:pPr>
      <w:r w:rsidRPr="001F342A">
        <w:t>l</w:t>
      </w:r>
      <w:r w:rsidR="002E1816" w:rsidRPr="001F342A">
        <w:t>bid.</w:t>
      </w:r>
    </w:p>
    <w:p w:rsidR="002E1816" w:rsidRPr="001F342A" w:rsidRDefault="006318FB" w:rsidP="006B113C">
      <w:pPr>
        <w:pStyle w:val="BodyTextIndent"/>
        <w:numPr>
          <w:ilvl w:val="0"/>
          <w:numId w:val="18"/>
        </w:numPr>
        <w:ind w:left="0"/>
      </w:pPr>
      <w:r w:rsidRPr="001F342A">
        <w:t>l</w:t>
      </w:r>
      <w:r w:rsidR="002E1816" w:rsidRPr="001F342A">
        <w:t>bid.</w:t>
      </w:r>
    </w:p>
    <w:p w:rsidR="002E1816" w:rsidRPr="001F342A" w:rsidRDefault="00973C65" w:rsidP="006B113C">
      <w:pPr>
        <w:pStyle w:val="BodyTextIndent"/>
        <w:numPr>
          <w:ilvl w:val="0"/>
          <w:numId w:val="18"/>
        </w:numPr>
        <w:ind w:left="0"/>
      </w:pPr>
      <w:r w:rsidRPr="001F342A">
        <w:t>lbid</w:t>
      </w:r>
      <w:r w:rsidR="002E1816" w:rsidRPr="001F342A">
        <w:t>.</w:t>
      </w:r>
    </w:p>
    <w:p w:rsidR="002E1816" w:rsidRPr="001F342A" w:rsidRDefault="0067066B" w:rsidP="006B113C">
      <w:pPr>
        <w:pStyle w:val="BodyTextIndent"/>
        <w:numPr>
          <w:ilvl w:val="0"/>
          <w:numId w:val="18"/>
        </w:numPr>
        <w:ind w:left="0"/>
      </w:pPr>
      <w:r w:rsidRPr="001F342A">
        <w:t>Holzinger, “A Successful Competition,”</w:t>
      </w:r>
    </w:p>
    <w:p w:rsidR="0067066B" w:rsidRPr="001F342A" w:rsidRDefault="006318FB" w:rsidP="006B113C">
      <w:pPr>
        <w:pStyle w:val="BodyTextIndent"/>
        <w:numPr>
          <w:ilvl w:val="0"/>
          <w:numId w:val="18"/>
        </w:numPr>
        <w:ind w:left="0"/>
      </w:pPr>
      <w:r w:rsidRPr="001F342A">
        <w:t>l</w:t>
      </w:r>
      <w:r w:rsidR="0067066B" w:rsidRPr="001F342A">
        <w:t>bid.</w:t>
      </w:r>
    </w:p>
    <w:p w:rsidR="0067066B" w:rsidRPr="001F342A" w:rsidRDefault="006318FB" w:rsidP="006B113C">
      <w:pPr>
        <w:pStyle w:val="BodyTextIndent"/>
        <w:numPr>
          <w:ilvl w:val="0"/>
          <w:numId w:val="18"/>
        </w:numPr>
        <w:ind w:left="0"/>
      </w:pPr>
      <w:r w:rsidRPr="001F342A">
        <w:t>l</w:t>
      </w:r>
      <w:r w:rsidR="0067066B" w:rsidRPr="001F342A">
        <w:t>bid.</w:t>
      </w:r>
    </w:p>
    <w:p w:rsidR="0067066B" w:rsidRPr="001F342A" w:rsidRDefault="006318FB" w:rsidP="006B113C">
      <w:pPr>
        <w:pStyle w:val="BodyTextIndent"/>
        <w:numPr>
          <w:ilvl w:val="0"/>
          <w:numId w:val="18"/>
        </w:numPr>
        <w:ind w:left="0"/>
      </w:pPr>
      <w:r w:rsidRPr="001F342A">
        <w:t>l</w:t>
      </w:r>
      <w:r w:rsidR="00985F20" w:rsidRPr="001F342A">
        <w:t>bid.</w:t>
      </w:r>
    </w:p>
    <w:p w:rsidR="00985F20" w:rsidRPr="001F342A" w:rsidRDefault="006318FB" w:rsidP="006B113C">
      <w:pPr>
        <w:pStyle w:val="BodyTextIndent"/>
        <w:numPr>
          <w:ilvl w:val="0"/>
          <w:numId w:val="18"/>
        </w:numPr>
        <w:ind w:left="0"/>
      </w:pPr>
      <w:r w:rsidRPr="001F342A">
        <w:t>l</w:t>
      </w:r>
      <w:r w:rsidR="00985F20" w:rsidRPr="001F342A">
        <w:t>bid.</w:t>
      </w:r>
    </w:p>
    <w:p w:rsidR="00985F20" w:rsidRPr="001F342A" w:rsidRDefault="0015636D" w:rsidP="006B113C">
      <w:pPr>
        <w:pStyle w:val="BodyTextIndent"/>
        <w:numPr>
          <w:ilvl w:val="0"/>
          <w:numId w:val="18"/>
        </w:numPr>
        <w:ind w:left="0"/>
      </w:pPr>
      <w:r w:rsidRPr="001F342A">
        <w:t xml:space="preserve">Tire Business, </w:t>
      </w:r>
      <w:r w:rsidR="0083700F" w:rsidRPr="001F342A">
        <w:t>A Crain P</w:t>
      </w:r>
      <w:r w:rsidRPr="001F342A">
        <w:t>ublication</w:t>
      </w:r>
      <w:r w:rsidR="0083700F" w:rsidRPr="001F342A">
        <w:t>, December 8, 1997.</w:t>
      </w:r>
    </w:p>
    <w:p w:rsidR="0067066B" w:rsidRPr="001F342A" w:rsidRDefault="00FA3AE4" w:rsidP="006B113C">
      <w:pPr>
        <w:pStyle w:val="BodyTextIndent"/>
        <w:numPr>
          <w:ilvl w:val="0"/>
          <w:numId w:val="18"/>
        </w:numPr>
        <w:ind w:left="0"/>
      </w:pPr>
      <w:r w:rsidRPr="001F342A">
        <w:t>Taylor, “Cooper Tire &amp; Rubber.”</w:t>
      </w:r>
    </w:p>
    <w:p w:rsidR="00FA3AE4" w:rsidRPr="001F342A" w:rsidRDefault="00FA3AE4" w:rsidP="006B113C">
      <w:pPr>
        <w:pStyle w:val="BodyTextIndent"/>
        <w:numPr>
          <w:ilvl w:val="0"/>
          <w:numId w:val="18"/>
        </w:numPr>
        <w:ind w:left="0"/>
      </w:pPr>
      <w:r w:rsidRPr="001F342A">
        <w:t>Holzinger, “A Successful Competition,”</w:t>
      </w:r>
    </w:p>
    <w:p w:rsidR="00FA3AE4" w:rsidRPr="001F342A" w:rsidRDefault="006318FB" w:rsidP="006B113C">
      <w:pPr>
        <w:pStyle w:val="BodyTextIndent"/>
        <w:numPr>
          <w:ilvl w:val="0"/>
          <w:numId w:val="18"/>
        </w:numPr>
        <w:ind w:left="0"/>
      </w:pPr>
      <w:r w:rsidRPr="001F342A">
        <w:t>l</w:t>
      </w:r>
      <w:r w:rsidR="002D4D14" w:rsidRPr="001F342A">
        <w:t>bid.</w:t>
      </w:r>
    </w:p>
    <w:p w:rsidR="002D4D14" w:rsidRPr="001F342A" w:rsidRDefault="002D4D14" w:rsidP="006B113C">
      <w:pPr>
        <w:pStyle w:val="BodyTextIndent"/>
        <w:numPr>
          <w:ilvl w:val="0"/>
          <w:numId w:val="18"/>
        </w:numPr>
        <w:ind w:left="0"/>
      </w:pPr>
      <w:r w:rsidRPr="001F342A">
        <w:t>Byrne, “Cooper Tire and Rubber Ready to Accelerate,”</w:t>
      </w:r>
    </w:p>
    <w:p w:rsidR="00396EC2" w:rsidRPr="001F342A" w:rsidRDefault="004210DC" w:rsidP="006B113C">
      <w:pPr>
        <w:pStyle w:val="BodyTextIndent"/>
        <w:numPr>
          <w:ilvl w:val="0"/>
          <w:numId w:val="18"/>
        </w:numPr>
        <w:ind w:left="0"/>
      </w:pPr>
      <w:hyperlink r:id="rId19" w:history="1">
        <w:r w:rsidR="00396EC2" w:rsidRPr="001F342A">
          <w:rPr>
            <w:color w:val="0000FF"/>
            <w:u w:val="single"/>
          </w:rPr>
          <w:t>http://news.google.com/newspapers?nid=1876&amp;dat=19900211&amp;id=0bItAAAAIBAJ&amp;sjid=Z84EAAAAIBAJ&amp;pg=3250,3483320</w:t>
        </w:r>
      </w:hyperlink>
    </w:p>
    <w:p w:rsidR="00780CB6" w:rsidRPr="001F342A" w:rsidRDefault="007A482A" w:rsidP="006B113C">
      <w:pPr>
        <w:pStyle w:val="BodyTextIndent"/>
        <w:numPr>
          <w:ilvl w:val="0"/>
          <w:numId w:val="18"/>
        </w:numPr>
        <w:ind w:left="0"/>
      </w:pPr>
      <w:r w:rsidRPr="001F342A">
        <w:t xml:space="preserve">New York Times Home Page  - </w:t>
      </w:r>
      <w:hyperlink r:id="rId20" w:history="1">
        <w:r w:rsidRPr="001F342A">
          <w:rPr>
            <w:color w:val="0000FF"/>
            <w:u w:val="single"/>
          </w:rPr>
          <w:t>http://www.nytimes.com/1989/09/23/business/michelin-to-acquire-uniroyal-goodrich.html</w:t>
        </w:r>
      </w:hyperlink>
    </w:p>
    <w:p w:rsidR="00780CB6" w:rsidRPr="001F342A" w:rsidRDefault="007A482A" w:rsidP="006B113C">
      <w:pPr>
        <w:pStyle w:val="BodyTextIndent"/>
        <w:numPr>
          <w:ilvl w:val="0"/>
          <w:numId w:val="18"/>
        </w:numPr>
        <w:ind w:left="0"/>
      </w:pPr>
      <w:r w:rsidRPr="001F342A">
        <w:t xml:space="preserve">Wall Street Journal Home page - </w:t>
      </w:r>
      <w:hyperlink r:id="rId21" w:history="1">
        <w:r w:rsidRPr="001F342A">
          <w:rPr>
            <w:rStyle w:val="Hyperlink"/>
          </w:rPr>
          <w:t>http://online.wsj.com/article/SB125271824237605479.html</w:t>
        </w:r>
      </w:hyperlink>
      <w:r w:rsidRPr="001F342A">
        <w:t xml:space="preserve"> </w:t>
      </w:r>
    </w:p>
    <w:p w:rsidR="007A482A" w:rsidRPr="001F342A" w:rsidRDefault="004210DC" w:rsidP="006B113C">
      <w:pPr>
        <w:pStyle w:val="BodyTextIndent"/>
        <w:numPr>
          <w:ilvl w:val="0"/>
          <w:numId w:val="18"/>
        </w:numPr>
        <w:ind w:left="0"/>
      </w:pPr>
      <w:hyperlink r:id="rId22" w:history="1">
        <w:r w:rsidR="007A482A" w:rsidRPr="001F342A">
          <w:rPr>
            <w:color w:val="0000FF"/>
            <w:u w:val="single"/>
          </w:rPr>
          <w:t>http://www.lucintel.com/press/global_automotive_tire_industry_analysis_2012_2017.aspx</w:t>
        </w:r>
      </w:hyperlink>
    </w:p>
    <w:p w:rsidR="00780CB6" w:rsidRPr="001F342A" w:rsidRDefault="004B1C2A" w:rsidP="006B113C">
      <w:pPr>
        <w:pStyle w:val="BodyTextIndent"/>
        <w:numPr>
          <w:ilvl w:val="0"/>
          <w:numId w:val="18"/>
        </w:numPr>
        <w:ind w:left="0"/>
      </w:pPr>
      <w:r w:rsidRPr="001F342A">
        <w:lastRenderedPageBreak/>
        <w:t>lbid.</w:t>
      </w:r>
    </w:p>
    <w:p w:rsidR="00780CB6" w:rsidRPr="001F342A" w:rsidRDefault="004B1C2A" w:rsidP="006B113C">
      <w:pPr>
        <w:pStyle w:val="BodyTextIndent"/>
        <w:numPr>
          <w:ilvl w:val="0"/>
          <w:numId w:val="18"/>
        </w:numPr>
        <w:ind w:left="0"/>
      </w:pPr>
      <w:r w:rsidRPr="001F342A">
        <w:t>lbid.</w:t>
      </w:r>
    </w:p>
    <w:p w:rsidR="002B1277" w:rsidRPr="001F342A" w:rsidRDefault="004B1C2A" w:rsidP="006B113C">
      <w:pPr>
        <w:pStyle w:val="BodyTextIndent"/>
        <w:numPr>
          <w:ilvl w:val="0"/>
          <w:numId w:val="18"/>
        </w:numPr>
        <w:ind w:left="0"/>
      </w:pPr>
      <w:r w:rsidRPr="001F342A">
        <w:t>lbid.</w:t>
      </w:r>
    </w:p>
    <w:p w:rsidR="002B1277" w:rsidRPr="001F342A" w:rsidRDefault="004B1C2A" w:rsidP="006B113C">
      <w:pPr>
        <w:pStyle w:val="BodyTextIndent"/>
        <w:numPr>
          <w:ilvl w:val="0"/>
          <w:numId w:val="18"/>
        </w:numPr>
        <w:ind w:left="0"/>
      </w:pPr>
      <w:r w:rsidRPr="001F342A">
        <w:t>lbid.</w:t>
      </w:r>
    </w:p>
    <w:p w:rsidR="002B1277" w:rsidRPr="001F342A" w:rsidRDefault="004B1C2A" w:rsidP="006B113C">
      <w:pPr>
        <w:pStyle w:val="BodyTextIndent"/>
        <w:numPr>
          <w:ilvl w:val="0"/>
          <w:numId w:val="18"/>
        </w:numPr>
        <w:ind w:left="0"/>
      </w:pPr>
      <w:r w:rsidRPr="001F342A">
        <w:t>lbid.</w:t>
      </w:r>
    </w:p>
    <w:p w:rsidR="002B1277" w:rsidRPr="001F342A" w:rsidRDefault="004B1C2A" w:rsidP="006B113C">
      <w:pPr>
        <w:pStyle w:val="BodyTextIndent"/>
        <w:numPr>
          <w:ilvl w:val="0"/>
          <w:numId w:val="18"/>
        </w:numPr>
        <w:ind w:left="0"/>
      </w:pPr>
      <w:r w:rsidRPr="001F342A">
        <w:t>lbid.</w:t>
      </w:r>
    </w:p>
    <w:p w:rsidR="00BD25A7" w:rsidRPr="001F342A" w:rsidRDefault="004B1C2A" w:rsidP="006B113C">
      <w:pPr>
        <w:pStyle w:val="BodyTextIndent"/>
        <w:numPr>
          <w:ilvl w:val="0"/>
          <w:numId w:val="18"/>
        </w:numPr>
        <w:ind w:left="0"/>
      </w:pPr>
      <w:r w:rsidRPr="001F342A">
        <w:t>lbid</w:t>
      </w:r>
    </w:p>
    <w:p w:rsidR="00BD25A7" w:rsidRPr="001F342A" w:rsidRDefault="00FB5338" w:rsidP="006B113C">
      <w:pPr>
        <w:pStyle w:val="BodyTextIndent"/>
        <w:numPr>
          <w:ilvl w:val="0"/>
          <w:numId w:val="18"/>
        </w:numPr>
        <w:ind w:left="0"/>
      </w:pPr>
      <w:r w:rsidRPr="001F342A">
        <w:t>lbid.</w:t>
      </w:r>
    </w:p>
    <w:p w:rsidR="00BD25A7" w:rsidRPr="001F342A" w:rsidRDefault="00FB5338" w:rsidP="006B113C">
      <w:pPr>
        <w:pStyle w:val="BodyTextIndent"/>
        <w:numPr>
          <w:ilvl w:val="0"/>
          <w:numId w:val="18"/>
        </w:numPr>
        <w:ind w:left="0"/>
      </w:pPr>
      <w:r w:rsidRPr="001F342A">
        <w:t>lbid.</w:t>
      </w:r>
    </w:p>
    <w:p w:rsidR="00BD25A7" w:rsidRPr="001F342A" w:rsidRDefault="00FB5338" w:rsidP="006B113C">
      <w:pPr>
        <w:pStyle w:val="BodyTextIndent"/>
        <w:numPr>
          <w:ilvl w:val="0"/>
          <w:numId w:val="18"/>
        </w:numPr>
        <w:ind w:left="0"/>
      </w:pPr>
      <w:r w:rsidRPr="001F342A">
        <w:t>lbid,</w:t>
      </w:r>
    </w:p>
    <w:p w:rsidR="00BD25A7" w:rsidRPr="001F342A" w:rsidRDefault="00BD25A7" w:rsidP="006B113C">
      <w:pPr>
        <w:pStyle w:val="BodyTextIndent"/>
        <w:numPr>
          <w:ilvl w:val="0"/>
          <w:numId w:val="18"/>
        </w:numPr>
        <w:ind w:left="0"/>
      </w:pPr>
      <w:r w:rsidRPr="001F342A">
        <w:t>Thompson</w:t>
      </w:r>
      <w:r w:rsidR="0083700F" w:rsidRPr="001F342A">
        <w:t>,</w:t>
      </w:r>
      <w:r w:rsidRPr="001F342A">
        <w:t xml:space="preserve"> “Competition in the World Tire Industry”.</w:t>
      </w:r>
    </w:p>
    <w:p w:rsidR="00BD25A7" w:rsidRPr="001F342A" w:rsidRDefault="00FB5338" w:rsidP="006B113C">
      <w:pPr>
        <w:pStyle w:val="BodyTextIndent"/>
        <w:numPr>
          <w:ilvl w:val="0"/>
          <w:numId w:val="18"/>
        </w:numPr>
        <w:ind w:left="0"/>
      </w:pPr>
      <w:r w:rsidRPr="001F342A">
        <w:t>lbid.</w:t>
      </w:r>
    </w:p>
    <w:p w:rsidR="007F43E8" w:rsidRPr="001F342A" w:rsidRDefault="004210DC" w:rsidP="006B113C">
      <w:pPr>
        <w:pStyle w:val="BodyTextIndent"/>
        <w:numPr>
          <w:ilvl w:val="0"/>
          <w:numId w:val="18"/>
        </w:numPr>
        <w:ind w:left="0"/>
      </w:pPr>
      <w:hyperlink r:id="rId23" w:history="1">
        <w:r w:rsidR="007E4DD5" w:rsidRPr="001F342A">
          <w:rPr>
            <w:rStyle w:val="Hyperlink"/>
          </w:rPr>
          <w:t>http://www.moderntiredealer.com/files/stats/stats/s013-facts-section-pdf</w:t>
        </w:r>
      </w:hyperlink>
    </w:p>
    <w:p w:rsidR="007E4DD5" w:rsidRPr="001F342A" w:rsidRDefault="007E4DD5" w:rsidP="006B113C">
      <w:pPr>
        <w:pStyle w:val="BodyTextIndent"/>
        <w:numPr>
          <w:ilvl w:val="0"/>
          <w:numId w:val="18"/>
        </w:numPr>
        <w:ind w:left="0"/>
      </w:pPr>
      <w:r w:rsidRPr="001F342A">
        <w:t>lbid.</w:t>
      </w:r>
    </w:p>
    <w:p w:rsidR="007F43E8" w:rsidRPr="001F342A" w:rsidRDefault="007F43E8" w:rsidP="006B113C">
      <w:pPr>
        <w:pStyle w:val="BodyTextIndent"/>
        <w:numPr>
          <w:ilvl w:val="0"/>
          <w:numId w:val="18"/>
        </w:numPr>
        <w:ind w:left="0"/>
      </w:pPr>
      <w:r w:rsidRPr="001F342A">
        <w:t>Tire Business A Crain Publication, January 5, 1998</w:t>
      </w:r>
    </w:p>
    <w:p w:rsidR="007F43E8" w:rsidRPr="001F342A" w:rsidRDefault="007F43E8" w:rsidP="006B113C">
      <w:pPr>
        <w:pStyle w:val="BodyTextIndent"/>
        <w:numPr>
          <w:ilvl w:val="0"/>
          <w:numId w:val="18"/>
        </w:numPr>
        <w:ind w:left="0"/>
      </w:pPr>
      <w:r w:rsidRPr="001F342A">
        <w:t xml:space="preserve">Lusk, E. B., “Tire &amp; Rubber Industry,” </w:t>
      </w:r>
      <w:r w:rsidRPr="001F342A">
        <w:rPr>
          <w:i/>
        </w:rPr>
        <w:t>Value Line</w:t>
      </w:r>
      <w:r w:rsidRPr="001F342A">
        <w:t>, September 16, 1994.</w:t>
      </w:r>
    </w:p>
    <w:p w:rsidR="007F43E8" w:rsidRPr="001F342A" w:rsidRDefault="007F43E8" w:rsidP="006B113C">
      <w:pPr>
        <w:pStyle w:val="BodyTextIndent"/>
        <w:numPr>
          <w:ilvl w:val="0"/>
          <w:numId w:val="18"/>
        </w:numPr>
        <w:ind w:left="0"/>
      </w:pPr>
      <w:r w:rsidRPr="001F342A">
        <w:t>Tire Business, November 4, 1991, p. 12</w:t>
      </w:r>
    </w:p>
    <w:p w:rsidR="00103E70" w:rsidRPr="001F342A" w:rsidRDefault="004210DC" w:rsidP="006B113C">
      <w:pPr>
        <w:pStyle w:val="BodyTextIndent"/>
        <w:numPr>
          <w:ilvl w:val="0"/>
          <w:numId w:val="18"/>
        </w:numPr>
        <w:ind w:left="0"/>
      </w:pPr>
      <w:hyperlink r:id="rId24" w:history="1">
        <w:r w:rsidR="00103E70" w:rsidRPr="001F342A">
          <w:rPr>
            <w:color w:val="0000FF"/>
            <w:u w:val="single"/>
          </w:rPr>
          <w:t>http://www.thefreelibrary.com/Tire+technology--recent+advances+and+future+trends.-a0169460261</w:t>
        </w:r>
      </w:hyperlink>
    </w:p>
    <w:p w:rsidR="00103E70" w:rsidRPr="001F342A" w:rsidRDefault="006318FB" w:rsidP="006B113C">
      <w:pPr>
        <w:pStyle w:val="BodyTextIndent"/>
        <w:numPr>
          <w:ilvl w:val="0"/>
          <w:numId w:val="18"/>
        </w:numPr>
        <w:ind w:left="0"/>
      </w:pPr>
      <w:r w:rsidRPr="001F342A">
        <w:t>l</w:t>
      </w:r>
      <w:r w:rsidR="00103E70" w:rsidRPr="001F342A">
        <w:t>bid.</w:t>
      </w:r>
    </w:p>
    <w:p w:rsidR="00103E70" w:rsidRPr="001F342A" w:rsidRDefault="006318FB" w:rsidP="006B113C">
      <w:pPr>
        <w:pStyle w:val="BodyTextIndent"/>
        <w:numPr>
          <w:ilvl w:val="0"/>
          <w:numId w:val="18"/>
        </w:numPr>
        <w:ind w:left="0"/>
      </w:pPr>
      <w:r w:rsidRPr="001F342A">
        <w:t>l</w:t>
      </w:r>
      <w:r w:rsidR="00103E70" w:rsidRPr="001F342A">
        <w:t>bid.</w:t>
      </w:r>
    </w:p>
    <w:p w:rsidR="00103E70" w:rsidRPr="001F342A" w:rsidRDefault="006318FB" w:rsidP="006B113C">
      <w:pPr>
        <w:pStyle w:val="BodyTextIndent"/>
        <w:numPr>
          <w:ilvl w:val="0"/>
          <w:numId w:val="18"/>
        </w:numPr>
        <w:ind w:left="0"/>
      </w:pPr>
      <w:r w:rsidRPr="001F342A">
        <w:t>l</w:t>
      </w:r>
      <w:r w:rsidR="00103E70" w:rsidRPr="001F342A">
        <w:t>bid.</w:t>
      </w:r>
    </w:p>
    <w:p w:rsidR="00103E70" w:rsidRPr="001F342A" w:rsidRDefault="006318FB" w:rsidP="006B113C">
      <w:pPr>
        <w:pStyle w:val="BodyTextIndent"/>
        <w:numPr>
          <w:ilvl w:val="0"/>
          <w:numId w:val="18"/>
        </w:numPr>
        <w:ind w:left="0"/>
      </w:pPr>
      <w:r w:rsidRPr="001F342A">
        <w:t>l</w:t>
      </w:r>
      <w:r w:rsidR="00103E70" w:rsidRPr="001F342A">
        <w:t>bid.</w:t>
      </w:r>
    </w:p>
    <w:p w:rsidR="00103E70" w:rsidRPr="001F342A" w:rsidRDefault="006318FB" w:rsidP="006B113C">
      <w:pPr>
        <w:pStyle w:val="BodyTextIndent"/>
        <w:numPr>
          <w:ilvl w:val="0"/>
          <w:numId w:val="18"/>
        </w:numPr>
        <w:ind w:left="0"/>
      </w:pPr>
      <w:r w:rsidRPr="001F342A">
        <w:t>l</w:t>
      </w:r>
      <w:r w:rsidR="00103E70" w:rsidRPr="001F342A">
        <w:t>bid.</w:t>
      </w:r>
    </w:p>
    <w:p w:rsidR="00103E70" w:rsidRPr="001F342A" w:rsidRDefault="004210DC" w:rsidP="006B113C">
      <w:pPr>
        <w:pStyle w:val="BodyTextIndent"/>
        <w:numPr>
          <w:ilvl w:val="0"/>
          <w:numId w:val="18"/>
        </w:numPr>
        <w:ind w:left="0"/>
      </w:pPr>
      <w:hyperlink r:id="rId25" w:history="1">
        <w:r w:rsidR="00C87566" w:rsidRPr="001F342A">
          <w:rPr>
            <w:color w:val="0000FF"/>
            <w:u w:val="single"/>
          </w:rPr>
          <w:t>http://tirerecappers.com/</w:t>
        </w:r>
      </w:hyperlink>
    </w:p>
    <w:p w:rsidR="00103E70" w:rsidRPr="001F342A" w:rsidRDefault="004210DC" w:rsidP="006B113C">
      <w:pPr>
        <w:pStyle w:val="BodyTextIndent"/>
        <w:numPr>
          <w:ilvl w:val="0"/>
          <w:numId w:val="18"/>
        </w:numPr>
        <w:ind w:left="0"/>
      </w:pPr>
      <w:hyperlink r:id="rId26" w:history="1">
        <w:r w:rsidR="00C73863" w:rsidRPr="001F342A">
          <w:rPr>
            <w:color w:val="0000FF"/>
            <w:u w:val="single"/>
          </w:rPr>
          <w:t>http://www.contimedia-cvt.com/contilifecycle/lifecycle_story.html</w:t>
        </w:r>
      </w:hyperlink>
    </w:p>
    <w:p w:rsidR="00C73863" w:rsidRPr="001F342A" w:rsidRDefault="004210DC" w:rsidP="006B113C">
      <w:pPr>
        <w:pStyle w:val="BodyTextIndent"/>
        <w:numPr>
          <w:ilvl w:val="0"/>
          <w:numId w:val="18"/>
        </w:numPr>
        <w:ind w:left="0"/>
      </w:pPr>
      <w:hyperlink r:id="rId27" w:history="1">
        <w:r w:rsidR="00C73863" w:rsidRPr="001F342A">
          <w:rPr>
            <w:color w:val="0000FF"/>
            <w:u w:val="single"/>
          </w:rPr>
          <w:t>http://fleetowner.com/equipment/whats-new-retreads-0</w:t>
        </w:r>
      </w:hyperlink>
    </w:p>
    <w:p w:rsidR="00103E70" w:rsidRPr="001F342A" w:rsidRDefault="006318FB" w:rsidP="006B113C">
      <w:pPr>
        <w:pStyle w:val="BodyTextIndent"/>
        <w:numPr>
          <w:ilvl w:val="0"/>
          <w:numId w:val="18"/>
        </w:numPr>
        <w:ind w:left="0"/>
      </w:pPr>
      <w:r w:rsidRPr="001F342A">
        <w:t>l</w:t>
      </w:r>
      <w:r w:rsidR="00C73863" w:rsidRPr="001F342A">
        <w:t>bid.</w:t>
      </w:r>
    </w:p>
    <w:p w:rsidR="00103E70" w:rsidRPr="001F342A" w:rsidRDefault="006318FB" w:rsidP="006B113C">
      <w:pPr>
        <w:pStyle w:val="BodyTextIndent"/>
        <w:numPr>
          <w:ilvl w:val="0"/>
          <w:numId w:val="18"/>
        </w:numPr>
        <w:ind w:left="0"/>
      </w:pPr>
      <w:r w:rsidRPr="001F342A">
        <w:t>l</w:t>
      </w:r>
      <w:r w:rsidR="00C73863" w:rsidRPr="001F342A">
        <w:t>bid,</w:t>
      </w:r>
    </w:p>
    <w:p w:rsidR="009D1CC9" w:rsidRPr="001F342A" w:rsidRDefault="004210DC" w:rsidP="006B113C">
      <w:pPr>
        <w:pStyle w:val="BodyTextIndent"/>
        <w:numPr>
          <w:ilvl w:val="0"/>
          <w:numId w:val="18"/>
        </w:numPr>
        <w:ind w:left="0"/>
      </w:pPr>
      <w:hyperlink r:id="rId28" w:history="1">
        <w:r w:rsidR="005569CF" w:rsidRPr="001F342A">
          <w:rPr>
            <w:color w:val="0000FF"/>
            <w:u w:val="single"/>
          </w:rPr>
          <w:t>http://news.google.com/newspapers?nid=1876&amp;dat=19900211&amp;id=0bItAAAAIBAJ&amp;sjid=Z84EAAAAIBAJ&amp;pg=3250,3483320</w:t>
        </w:r>
      </w:hyperlink>
    </w:p>
    <w:p w:rsidR="00396EC2" w:rsidRPr="001F342A" w:rsidRDefault="00396EC2" w:rsidP="006B113C">
      <w:pPr>
        <w:pStyle w:val="BodyTextIndent"/>
        <w:numPr>
          <w:ilvl w:val="0"/>
          <w:numId w:val="18"/>
        </w:numPr>
        <w:ind w:left="0"/>
      </w:pPr>
      <w:r w:rsidRPr="001F342A">
        <w:t>lbid.</w:t>
      </w:r>
    </w:p>
    <w:p w:rsidR="005569CF" w:rsidRPr="001F342A" w:rsidRDefault="0083700F" w:rsidP="006B113C">
      <w:pPr>
        <w:pStyle w:val="BodyTextIndent"/>
        <w:numPr>
          <w:ilvl w:val="0"/>
          <w:numId w:val="18"/>
        </w:numPr>
        <w:ind w:left="0"/>
      </w:pPr>
      <w:r w:rsidRPr="001F342A">
        <w:t xml:space="preserve">Cooper </w:t>
      </w:r>
      <w:r w:rsidR="00C0730E">
        <w:t>T</w:t>
      </w:r>
      <w:r w:rsidRPr="001F342A">
        <w:t xml:space="preserve">ire Home Page - </w:t>
      </w:r>
      <w:r w:rsidR="005569CF" w:rsidRPr="001F342A">
        <w:t>2012 Annual Report-Cooper Tires</w:t>
      </w:r>
    </w:p>
    <w:p w:rsidR="005569CF" w:rsidRPr="001F342A" w:rsidRDefault="006318FB" w:rsidP="006B113C">
      <w:pPr>
        <w:pStyle w:val="BodyTextIndent"/>
        <w:numPr>
          <w:ilvl w:val="0"/>
          <w:numId w:val="18"/>
        </w:numPr>
        <w:ind w:left="0"/>
      </w:pPr>
      <w:r w:rsidRPr="001F342A">
        <w:t>l</w:t>
      </w:r>
      <w:r w:rsidR="005569CF" w:rsidRPr="001F342A">
        <w:t>bid.</w:t>
      </w:r>
    </w:p>
    <w:p w:rsidR="005569CF" w:rsidRPr="001F342A" w:rsidRDefault="006318FB" w:rsidP="006B113C">
      <w:pPr>
        <w:pStyle w:val="BodyTextIndent"/>
        <w:numPr>
          <w:ilvl w:val="0"/>
          <w:numId w:val="18"/>
        </w:numPr>
        <w:ind w:left="0"/>
      </w:pPr>
      <w:r w:rsidRPr="001F342A">
        <w:t>l</w:t>
      </w:r>
      <w:r w:rsidR="005569CF" w:rsidRPr="001F342A">
        <w:t>bid.</w:t>
      </w:r>
    </w:p>
    <w:p w:rsidR="005569CF" w:rsidRDefault="006318FB" w:rsidP="006B113C">
      <w:pPr>
        <w:pStyle w:val="BodyTextIndent"/>
        <w:numPr>
          <w:ilvl w:val="0"/>
          <w:numId w:val="18"/>
        </w:numPr>
        <w:ind w:left="0"/>
      </w:pPr>
      <w:r w:rsidRPr="001F342A">
        <w:t>l</w:t>
      </w:r>
      <w:r w:rsidR="00257CE4" w:rsidRPr="001F342A">
        <w:t>bid.</w:t>
      </w:r>
    </w:p>
    <w:p w:rsidR="00685D62" w:rsidRDefault="00685D62" w:rsidP="00685D62">
      <w:pPr>
        <w:pStyle w:val="BodyTextIndent"/>
        <w:numPr>
          <w:ilvl w:val="0"/>
          <w:numId w:val="18"/>
        </w:numPr>
        <w:ind w:left="0"/>
      </w:pPr>
      <w:r w:rsidRPr="001F342A">
        <w:t>L</w:t>
      </w:r>
      <w:r w:rsidR="000568D8" w:rsidRPr="001F342A">
        <w:t>bid</w:t>
      </w:r>
    </w:p>
    <w:p w:rsidR="00685D62" w:rsidRDefault="00685D62" w:rsidP="00685D62">
      <w:pPr>
        <w:pStyle w:val="BodyTextIndent"/>
        <w:numPr>
          <w:ilvl w:val="0"/>
          <w:numId w:val="18"/>
        </w:numPr>
        <w:ind w:left="0"/>
      </w:pPr>
    </w:p>
    <w:p w:rsidR="00833127" w:rsidRDefault="00685D62" w:rsidP="00685D62">
      <w:pPr>
        <w:pStyle w:val="BodyTextIndent"/>
        <w:numPr>
          <w:ilvl w:val="0"/>
          <w:numId w:val="18"/>
        </w:numPr>
        <w:ind w:left="0"/>
      </w:pPr>
      <w:r w:rsidRPr="00685D62">
        <w:t>http://dealbook.nytimes.com/2013/12/30/cooper-tire-abandons-merger/?_php=true&amp;_type=blogs&amp;_r=0</w:t>
      </w:r>
    </w:p>
    <w:p w:rsidR="00833127" w:rsidRDefault="00AE46E3" w:rsidP="006B113C">
      <w:pPr>
        <w:pStyle w:val="BodyTextIndent"/>
        <w:numPr>
          <w:ilvl w:val="0"/>
          <w:numId w:val="18"/>
        </w:numPr>
        <w:ind w:left="0"/>
      </w:pPr>
      <w:r>
        <w:t>lbid</w:t>
      </w:r>
    </w:p>
    <w:p w:rsidR="00833127" w:rsidRDefault="00685D62" w:rsidP="006B113C">
      <w:pPr>
        <w:pStyle w:val="BodyTextIndent"/>
        <w:numPr>
          <w:ilvl w:val="0"/>
          <w:numId w:val="18"/>
        </w:numPr>
        <w:ind w:left="0"/>
      </w:pPr>
      <w:r>
        <w:t>lbid</w:t>
      </w:r>
    </w:p>
    <w:p w:rsidR="00833127" w:rsidRDefault="00685D62" w:rsidP="006B113C">
      <w:pPr>
        <w:pStyle w:val="BodyTextIndent"/>
        <w:numPr>
          <w:ilvl w:val="0"/>
          <w:numId w:val="18"/>
        </w:numPr>
        <w:ind w:left="0"/>
      </w:pPr>
      <w:r>
        <w:t>lbid</w:t>
      </w:r>
    </w:p>
    <w:p w:rsidR="00833127" w:rsidRDefault="00685D62" w:rsidP="006B113C">
      <w:pPr>
        <w:pStyle w:val="BodyTextIndent"/>
        <w:numPr>
          <w:ilvl w:val="0"/>
          <w:numId w:val="18"/>
        </w:numPr>
        <w:ind w:left="0"/>
      </w:pPr>
      <w:r>
        <w:t>lbid</w:t>
      </w:r>
    </w:p>
    <w:p w:rsidR="001144F3" w:rsidRDefault="00AE46E3" w:rsidP="001144F3">
      <w:pPr>
        <w:pStyle w:val="BodyTextIndent"/>
        <w:numPr>
          <w:ilvl w:val="0"/>
          <w:numId w:val="18"/>
        </w:numPr>
        <w:ind w:left="0"/>
      </w:pPr>
      <w:r>
        <w:t>lbid</w:t>
      </w:r>
    </w:p>
    <w:p w:rsidR="00CD1ED3" w:rsidRPr="006B113C" w:rsidRDefault="001144F3" w:rsidP="001144F3">
      <w:pPr>
        <w:pStyle w:val="BodyTextIndent"/>
        <w:numPr>
          <w:ilvl w:val="0"/>
          <w:numId w:val="18"/>
        </w:numPr>
        <w:ind w:left="0"/>
      </w:pPr>
      <w:r w:rsidRPr="00685D62">
        <w:t>http://dealbook.nytimes.com/2013/12/30/cooper-tire-abandons-merger/?_php=true&amp;_type=blogs&amp;_r=0</w:t>
      </w:r>
    </w:p>
    <w:sectPr w:rsidR="00CD1ED3" w:rsidRPr="006B113C" w:rsidSect="00BC6D34">
      <w:headerReference w:type="default" r:id="rId29"/>
      <w:footerReference w:type="default" r:id="rId30"/>
      <w:pgSz w:w="11920" w:h="16840"/>
      <w:pgMar w:top="1080" w:right="1300" w:bottom="740" w:left="1680" w:header="884" w:footer="473" w:gutter="0"/>
      <w:cols w:space="720" w:equalWidth="0">
        <w:col w:w="89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0DC" w:rsidRDefault="004210DC" w:rsidP="0079173B">
      <w:r>
        <w:separator/>
      </w:r>
    </w:p>
  </w:endnote>
  <w:endnote w:type="continuationSeparator" w:id="0">
    <w:p w:rsidR="004210DC" w:rsidRDefault="004210DC" w:rsidP="0079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B4" w:rsidRDefault="00241CB4">
    <w:pPr>
      <w:pStyle w:val="Footer"/>
      <w:jc w:val="center"/>
    </w:pPr>
    <w:r>
      <w:fldChar w:fldCharType="begin"/>
    </w:r>
    <w:r>
      <w:instrText xml:space="preserve"> PAGE   \* MERGEFORMAT </w:instrText>
    </w:r>
    <w:r>
      <w:fldChar w:fldCharType="separate"/>
    </w:r>
    <w:r w:rsidR="00F928D8">
      <w:rPr>
        <w:noProof/>
      </w:rPr>
      <w:t>1</w:t>
    </w:r>
    <w:r>
      <w:rPr>
        <w:noProof/>
      </w:rPr>
      <w:fldChar w:fldCharType="end"/>
    </w:r>
  </w:p>
  <w:p w:rsidR="00241CB4" w:rsidRDefault="00241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0DC" w:rsidRDefault="004210DC" w:rsidP="0079173B">
      <w:r>
        <w:separator/>
      </w:r>
    </w:p>
  </w:footnote>
  <w:footnote w:type="continuationSeparator" w:id="0">
    <w:p w:rsidR="004210DC" w:rsidRDefault="004210DC" w:rsidP="00791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B4" w:rsidRDefault="00241CB4">
    <w:pPr>
      <w:pStyle w:val="Header"/>
    </w:pPr>
  </w:p>
  <w:p w:rsidR="00241CB4" w:rsidRDefault="00241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949"/>
    <w:multiLevelType w:val="hybridMultilevel"/>
    <w:tmpl w:val="079E9066"/>
    <w:lvl w:ilvl="0" w:tplc="CB64718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8047B6"/>
    <w:multiLevelType w:val="hybridMultilevel"/>
    <w:tmpl w:val="C7B04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984FD8"/>
    <w:multiLevelType w:val="multilevel"/>
    <w:tmpl w:val="B9E8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570739"/>
    <w:multiLevelType w:val="hybridMultilevel"/>
    <w:tmpl w:val="AD5AF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AF1E11"/>
    <w:multiLevelType w:val="hybridMultilevel"/>
    <w:tmpl w:val="E6C2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956D4C"/>
    <w:multiLevelType w:val="singleLevel"/>
    <w:tmpl w:val="9C920618"/>
    <w:lvl w:ilvl="0">
      <w:start w:val="1"/>
      <w:numFmt w:val="decimal"/>
      <w:lvlText w:val="%1."/>
      <w:lvlJc w:val="left"/>
      <w:pPr>
        <w:tabs>
          <w:tab w:val="num" w:pos="1800"/>
        </w:tabs>
        <w:ind w:left="1800" w:hanging="360"/>
      </w:pPr>
      <w:rPr>
        <w:rFonts w:hint="default"/>
      </w:rPr>
    </w:lvl>
  </w:abstractNum>
  <w:abstractNum w:abstractNumId="6">
    <w:nsid w:val="2EAB074E"/>
    <w:multiLevelType w:val="multilevel"/>
    <w:tmpl w:val="CA68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CF0931"/>
    <w:multiLevelType w:val="hybridMultilevel"/>
    <w:tmpl w:val="8A76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570971"/>
    <w:multiLevelType w:val="multilevel"/>
    <w:tmpl w:val="D30E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711EAA"/>
    <w:multiLevelType w:val="hybridMultilevel"/>
    <w:tmpl w:val="B1F69A2E"/>
    <w:lvl w:ilvl="0" w:tplc="CB6471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B83B10"/>
    <w:multiLevelType w:val="multilevel"/>
    <w:tmpl w:val="409A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F8561AA"/>
    <w:multiLevelType w:val="hybridMultilevel"/>
    <w:tmpl w:val="A52E68E0"/>
    <w:lvl w:ilvl="0" w:tplc="E1007C10">
      <w:start w:val="1"/>
      <w:numFmt w:val="upperRoman"/>
      <w:pStyle w:val="Heading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5AB386F"/>
    <w:multiLevelType w:val="hybridMultilevel"/>
    <w:tmpl w:val="91387F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B706D48"/>
    <w:multiLevelType w:val="hybridMultilevel"/>
    <w:tmpl w:val="88409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0D61936"/>
    <w:multiLevelType w:val="hybridMultilevel"/>
    <w:tmpl w:val="B5D89EB8"/>
    <w:lvl w:ilvl="0" w:tplc="754C769C">
      <w:start w:val="1"/>
      <w:numFmt w:val="decimal"/>
      <w:lvlText w:val="%1."/>
      <w:lvlJc w:val="left"/>
      <w:pPr>
        <w:ind w:left="810" w:hanging="360"/>
      </w:pPr>
      <w:rPr>
        <w:rFonts w:ascii="Times New Roman" w:eastAsia="Times New Roman" w:hAnsi="Times New Roman" w:cs="Times New Roman"/>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E56653"/>
    <w:multiLevelType w:val="multilevel"/>
    <w:tmpl w:val="7740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8412111"/>
    <w:multiLevelType w:val="hybridMultilevel"/>
    <w:tmpl w:val="A5B8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DF325B"/>
    <w:multiLevelType w:val="hybridMultilevel"/>
    <w:tmpl w:val="5658C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FB3327"/>
    <w:multiLevelType w:val="singleLevel"/>
    <w:tmpl w:val="0C5C6E44"/>
    <w:lvl w:ilvl="0">
      <w:start w:val="2"/>
      <w:numFmt w:val="decimal"/>
      <w:lvlText w:val="%1."/>
      <w:lvlJc w:val="left"/>
      <w:pPr>
        <w:tabs>
          <w:tab w:val="num" w:pos="720"/>
        </w:tabs>
        <w:ind w:left="720" w:hanging="720"/>
      </w:pPr>
      <w:rPr>
        <w:rFonts w:hint="default"/>
      </w:rPr>
    </w:lvl>
  </w:abstractNum>
  <w:num w:numId="1">
    <w:abstractNumId w:val="11"/>
  </w:num>
  <w:num w:numId="2">
    <w:abstractNumId w:val="5"/>
  </w:num>
  <w:num w:numId="3">
    <w:abstractNumId w:val="18"/>
  </w:num>
  <w:num w:numId="4">
    <w:abstractNumId w:val="4"/>
  </w:num>
  <w:num w:numId="5">
    <w:abstractNumId w:val="6"/>
  </w:num>
  <w:num w:numId="6">
    <w:abstractNumId w:val="8"/>
  </w:num>
  <w:num w:numId="7">
    <w:abstractNumId w:val="2"/>
  </w:num>
  <w:num w:numId="8">
    <w:abstractNumId w:val="7"/>
  </w:num>
  <w:num w:numId="9">
    <w:abstractNumId w:val="3"/>
  </w:num>
  <w:num w:numId="10">
    <w:abstractNumId w:val="10"/>
  </w:num>
  <w:num w:numId="11">
    <w:abstractNumId w:val="15"/>
  </w:num>
  <w:num w:numId="12">
    <w:abstractNumId w:val="1"/>
  </w:num>
  <w:num w:numId="13">
    <w:abstractNumId w:val="13"/>
  </w:num>
  <w:num w:numId="14">
    <w:abstractNumId w:val="0"/>
  </w:num>
  <w:num w:numId="15">
    <w:abstractNumId w:val="12"/>
  </w:num>
  <w:num w:numId="16">
    <w:abstractNumId w:val="16"/>
  </w:num>
  <w:num w:numId="17">
    <w:abstractNumId w:val="9"/>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CF2"/>
    <w:rsid w:val="0000184F"/>
    <w:rsid w:val="00003320"/>
    <w:rsid w:val="0000690E"/>
    <w:rsid w:val="0000698A"/>
    <w:rsid w:val="00006A4D"/>
    <w:rsid w:val="000103B6"/>
    <w:rsid w:val="0001040B"/>
    <w:rsid w:val="000116AD"/>
    <w:rsid w:val="00012D83"/>
    <w:rsid w:val="00013CB3"/>
    <w:rsid w:val="000141DA"/>
    <w:rsid w:val="000147F4"/>
    <w:rsid w:val="000173A4"/>
    <w:rsid w:val="00017D76"/>
    <w:rsid w:val="000216FD"/>
    <w:rsid w:val="00022553"/>
    <w:rsid w:val="00025A3E"/>
    <w:rsid w:val="00030929"/>
    <w:rsid w:val="0003173E"/>
    <w:rsid w:val="00034FE0"/>
    <w:rsid w:val="00036475"/>
    <w:rsid w:val="00037C1E"/>
    <w:rsid w:val="0004023C"/>
    <w:rsid w:val="000450C2"/>
    <w:rsid w:val="00051335"/>
    <w:rsid w:val="00051D2F"/>
    <w:rsid w:val="00052B5C"/>
    <w:rsid w:val="00052D20"/>
    <w:rsid w:val="00052D8D"/>
    <w:rsid w:val="00052E47"/>
    <w:rsid w:val="00052F79"/>
    <w:rsid w:val="000531B7"/>
    <w:rsid w:val="00056292"/>
    <w:rsid w:val="0005635E"/>
    <w:rsid w:val="000568D8"/>
    <w:rsid w:val="00061C0C"/>
    <w:rsid w:val="00062044"/>
    <w:rsid w:val="0006692E"/>
    <w:rsid w:val="000709BB"/>
    <w:rsid w:val="00070FDE"/>
    <w:rsid w:val="00071F08"/>
    <w:rsid w:val="00072DCE"/>
    <w:rsid w:val="00077AEF"/>
    <w:rsid w:val="00077EB2"/>
    <w:rsid w:val="00082DEC"/>
    <w:rsid w:val="0008370D"/>
    <w:rsid w:val="00087BF3"/>
    <w:rsid w:val="00087F35"/>
    <w:rsid w:val="00091715"/>
    <w:rsid w:val="00091B9B"/>
    <w:rsid w:val="00093FAC"/>
    <w:rsid w:val="0009429E"/>
    <w:rsid w:val="00095AB3"/>
    <w:rsid w:val="00096108"/>
    <w:rsid w:val="000A0EC4"/>
    <w:rsid w:val="000A2086"/>
    <w:rsid w:val="000A2942"/>
    <w:rsid w:val="000A33A8"/>
    <w:rsid w:val="000A3D05"/>
    <w:rsid w:val="000A4D4D"/>
    <w:rsid w:val="000A5C1E"/>
    <w:rsid w:val="000A5E4D"/>
    <w:rsid w:val="000A76FD"/>
    <w:rsid w:val="000B362A"/>
    <w:rsid w:val="000B3B60"/>
    <w:rsid w:val="000B5E25"/>
    <w:rsid w:val="000B6A8D"/>
    <w:rsid w:val="000B7611"/>
    <w:rsid w:val="000C03A6"/>
    <w:rsid w:val="000C0C49"/>
    <w:rsid w:val="000C282B"/>
    <w:rsid w:val="000C2CC4"/>
    <w:rsid w:val="000C5136"/>
    <w:rsid w:val="000C5F3C"/>
    <w:rsid w:val="000C7509"/>
    <w:rsid w:val="000D06B6"/>
    <w:rsid w:val="000D2AD4"/>
    <w:rsid w:val="000D3412"/>
    <w:rsid w:val="000D68F5"/>
    <w:rsid w:val="000D75AE"/>
    <w:rsid w:val="000E1629"/>
    <w:rsid w:val="000E3057"/>
    <w:rsid w:val="000E35E4"/>
    <w:rsid w:val="000E4374"/>
    <w:rsid w:val="000E5EA7"/>
    <w:rsid w:val="000F096C"/>
    <w:rsid w:val="000F0A02"/>
    <w:rsid w:val="000F1083"/>
    <w:rsid w:val="000F1147"/>
    <w:rsid w:val="000F1216"/>
    <w:rsid w:val="000F29C4"/>
    <w:rsid w:val="000F5209"/>
    <w:rsid w:val="000F76EE"/>
    <w:rsid w:val="00101A7F"/>
    <w:rsid w:val="00102012"/>
    <w:rsid w:val="00103E70"/>
    <w:rsid w:val="00104389"/>
    <w:rsid w:val="0010487A"/>
    <w:rsid w:val="0010770B"/>
    <w:rsid w:val="001077F5"/>
    <w:rsid w:val="00111504"/>
    <w:rsid w:val="001119D6"/>
    <w:rsid w:val="001140C7"/>
    <w:rsid w:val="00114473"/>
    <w:rsid w:val="001144F3"/>
    <w:rsid w:val="00115F2B"/>
    <w:rsid w:val="00116304"/>
    <w:rsid w:val="00121B2F"/>
    <w:rsid w:val="0012221D"/>
    <w:rsid w:val="00122C82"/>
    <w:rsid w:val="00123435"/>
    <w:rsid w:val="001255FA"/>
    <w:rsid w:val="001301FD"/>
    <w:rsid w:val="00130221"/>
    <w:rsid w:val="0013137D"/>
    <w:rsid w:val="00133E60"/>
    <w:rsid w:val="00136AF4"/>
    <w:rsid w:val="00137D7B"/>
    <w:rsid w:val="00143035"/>
    <w:rsid w:val="00143705"/>
    <w:rsid w:val="001437F7"/>
    <w:rsid w:val="00143F2E"/>
    <w:rsid w:val="00145C6D"/>
    <w:rsid w:val="00151ED9"/>
    <w:rsid w:val="0015221B"/>
    <w:rsid w:val="0015385C"/>
    <w:rsid w:val="001540EE"/>
    <w:rsid w:val="0015500E"/>
    <w:rsid w:val="0015636D"/>
    <w:rsid w:val="0015638F"/>
    <w:rsid w:val="0015708C"/>
    <w:rsid w:val="00160C57"/>
    <w:rsid w:val="001615F1"/>
    <w:rsid w:val="00161ABB"/>
    <w:rsid w:val="00165178"/>
    <w:rsid w:val="001678C6"/>
    <w:rsid w:val="00167B34"/>
    <w:rsid w:val="001720E9"/>
    <w:rsid w:val="001724C3"/>
    <w:rsid w:val="0017367F"/>
    <w:rsid w:val="00174BEE"/>
    <w:rsid w:val="00175791"/>
    <w:rsid w:val="00176C51"/>
    <w:rsid w:val="00177109"/>
    <w:rsid w:val="00185147"/>
    <w:rsid w:val="00190AAB"/>
    <w:rsid w:val="001948A3"/>
    <w:rsid w:val="001955D6"/>
    <w:rsid w:val="00195629"/>
    <w:rsid w:val="00195E22"/>
    <w:rsid w:val="00196441"/>
    <w:rsid w:val="00196CBD"/>
    <w:rsid w:val="001A03B0"/>
    <w:rsid w:val="001A0404"/>
    <w:rsid w:val="001A1D21"/>
    <w:rsid w:val="001A4EE2"/>
    <w:rsid w:val="001A54D6"/>
    <w:rsid w:val="001A5693"/>
    <w:rsid w:val="001A6658"/>
    <w:rsid w:val="001A75BA"/>
    <w:rsid w:val="001B0270"/>
    <w:rsid w:val="001B3345"/>
    <w:rsid w:val="001B483E"/>
    <w:rsid w:val="001B57CE"/>
    <w:rsid w:val="001C2369"/>
    <w:rsid w:val="001C2AD9"/>
    <w:rsid w:val="001D09DF"/>
    <w:rsid w:val="001D1BE0"/>
    <w:rsid w:val="001D1BFF"/>
    <w:rsid w:val="001D203D"/>
    <w:rsid w:val="001D2F80"/>
    <w:rsid w:val="001D470E"/>
    <w:rsid w:val="001D48F4"/>
    <w:rsid w:val="001D54B7"/>
    <w:rsid w:val="001D5DDC"/>
    <w:rsid w:val="001D7206"/>
    <w:rsid w:val="001E078C"/>
    <w:rsid w:val="001E1B9C"/>
    <w:rsid w:val="001E2BB1"/>
    <w:rsid w:val="001E314C"/>
    <w:rsid w:val="001E38BF"/>
    <w:rsid w:val="001E39F2"/>
    <w:rsid w:val="001E3A44"/>
    <w:rsid w:val="001E4FB4"/>
    <w:rsid w:val="001E58C9"/>
    <w:rsid w:val="001F001D"/>
    <w:rsid w:val="001F12B0"/>
    <w:rsid w:val="001F342A"/>
    <w:rsid w:val="001F4D27"/>
    <w:rsid w:val="001F663C"/>
    <w:rsid w:val="0020004B"/>
    <w:rsid w:val="00201773"/>
    <w:rsid w:val="0020252A"/>
    <w:rsid w:val="00202E21"/>
    <w:rsid w:val="00202E65"/>
    <w:rsid w:val="00203037"/>
    <w:rsid w:val="00206712"/>
    <w:rsid w:val="00207072"/>
    <w:rsid w:val="0020734E"/>
    <w:rsid w:val="002076EA"/>
    <w:rsid w:val="00207D3E"/>
    <w:rsid w:val="002118A4"/>
    <w:rsid w:val="00212149"/>
    <w:rsid w:val="0021267A"/>
    <w:rsid w:val="00212A18"/>
    <w:rsid w:val="00212A2B"/>
    <w:rsid w:val="00214059"/>
    <w:rsid w:val="00215630"/>
    <w:rsid w:val="0021732F"/>
    <w:rsid w:val="00217436"/>
    <w:rsid w:val="0022600D"/>
    <w:rsid w:val="002262FF"/>
    <w:rsid w:val="00227F21"/>
    <w:rsid w:val="002306D2"/>
    <w:rsid w:val="00230D2C"/>
    <w:rsid w:val="00233A0C"/>
    <w:rsid w:val="00233A3B"/>
    <w:rsid w:val="00233D94"/>
    <w:rsid w:val="0023476C"/>
    <w:rsid w:val="002354AA"/>
    <w:rsid w:val="00236641"/>
    <w:rsid w:val="00236A73"/>
    <w:rsid w:val="0023711B"/>
    <w:rsid w:val="00237C72"/>
    <w:rsid w:val="00240608"/>
    <w:rsid w:val="002417C1"/>
    <w:rsid w:val="00241AD4"/>
    <w:rsid w:val="00241CB4"/>
    <w:rsid w:val="00241F2C"/>
    <w:rsid w:val="00242248"/>
    <w:rsid w:val="002435E5"/>
    <w:rsid w:val="002444AE"/>
    <w:rsid w:val="002462B5"/>
    <w:rsid w:val="00251FF7"/>
    <w:rsid w:val="002523E6"/>
    <w:rsid w:val="00253890"/>
    <w:rsid w:val="00253DBE"/>
    <w:rsid w:val="00253F31"/>
    <w:rsid w:val="002548E8"/>
    <w:rsid w:val="002574EA"/>
    <w:rsid w:val="002576D3"/>
    <w:rsid w:val="00257CE4"/>
    <w:rsid w:val="002602BE"/>
    <w:rsid w:val="00260716"/>
    <w:rsid w:val="00261B5A"/>
    <w:rsid w:val="002664F7"/>
    <w:rsid w:val="00270168"/>
    <w:rsid w:val="0027116F"/>
    <w:rsid w:val="00271D70"/>
    <w:rsid w:val="00272509"/>
    <w:rsid w:val="0027254A"/>
    <w:rsid w:val="00272942"/>
    <w:rsid w:val="00272BD6"/>
    <w:rsid w:val="00272DBB"/>
    <w:rsid w:val="00274AD4"/>
    <w:rsid w:val="00274C45"/>
    <w:rsid w:val="002754F6"/>
    <w:rsid w:val="002758DE"/>
    <w:rsid w:val="00275EAD"/>
    <w:rsid w:val="0028172A"/>
    <w:rsid w:val="0028315B"/>
    <w:rsid w:val="002832F4"/>
    <w:rsid w:val="002852AD"/>
    <w:rsid w:val="00285CD6"/>
    <w:rsid w:val="0028735A"/>
    <w:rsid w:val="0029031F"/>
    <w:rsid w:val="002918C8"/>
    <w:rsid w:val="00294D0E"/>
    <w:rsid w:val="002A1949"/>
    <w:rsid w:val="002A26A6"/>
    <w:rsid w:val="002A38E8"/>
    <w:rsid w:val="002A4639"/>
    <w:rsid w:val="002A52EF"/>
    <w:rsid w:val="002A5993"/>
    <w:rsid w:val="002B0960"/>
    <w:rsid w:val="002B1277"/>
    <w:rsid w:val="002B1502"/>
    <w:rsid w:val="002B49F5"/>
    <w:rsid w:val="002B4FC8"/>
    <w:rsid w:val="002C1B39"/>
    <w:rsid w:val="002C4C01"/>
    <w:rsid w:val="002C5224"/>
    <w:rsid w:val="002C5730"/>
    <w:rsid w:val="002C6BB2"/>
    <w:rsid w:val="002C6D71"/>
    <w:rsid w:val="002C7162"/>
    <w:rsid w:val="002C73CE"/>
    <w:rsid w:val="002D01C6"/>
    <w:rsid w:val="002D3548"/>
    <w:rsid w:val="002D4D14"/>
    <w:rsid w:val="002D61A9"/>
    <w:rsid w:val="002D6CCE"/>
    <w:rsid w:val="002D7602"/>
    <w:rsid w:val="002D7C5F"/>
    <w:rsid w:val="002D7E77"/>
    <w:rsid w:val="002E056A"/>
    <w:rsid w:val="002E0BB4"/>
    <w:rsid w:val="002E0E9E"/>
    <w:rsid w:val="002E1816"/>
    <w:rsid w:val="002E69B4"/>
    <w:rsid w:val="002E791F"/>
    <w:rsid w:val="002E7B43"/>
    <w:rsid w:val="002E7DF9"/>
    <w:rsid w:val="002F0962"/>
    <w:rsid w:val="002F0AC2"/>
    <w:rsid w:val="002F0C44"/>
    <w:rsid w:val="002F0C95"/>
    <w:rsid w:val="002F570A"/>
    <w:rsid w:val="002F6C55"/>
    <w:rsid w:val="003004A2"/>
    <w:rsid w:val="00301240"/>
    <w:rsid w:val="003017E0"/>
    <w:rsid w:val="00305D72"/>
    <w:rsid w:val="00306EFE"/>
    <w:rsid w:val="00312D61"/>
    <w:rsid w:val="00312DCB"/>
    <w:rsid w:val="003175B9"/>
    <w:rsid w:val="0032273A"/>
    <w:rsid w:val="00322C96"/>
    <w:rsid w:val="00324817"/>
    <w:rsid w:val="00325446"/>
    <w:rsid w:val="003260B3"/>
    <w:rsid w:val="00330037"/>
    <w:rsid w:val="00330729"/>
    <w:rsid w:val="00330837"/>
    <w:rsid w:val="00330BB2"/>
    <w:rsid w:val="00330BD1"/>
    <w:rsid w:val="0033189D"/>
    <w:rsid w:val="00334364"/>
    <w:rsid w:val="00334D92"/>
    <w:rsid w:val="003360CC"/>
    <w:rsid w:val="0033695C"/>
    <w:rsid w:val="00346C37"/>
    <w:rsid w:val="00351255"/>
    <w:rsid w:val="00351B2C"/>
    <w:rsid w:val="0035305E"/>
    <w:rsid w:val="003544C6"/>
    <w:rsid w:val="0036248B"/>
    <w:rsid w:val="0036374A"/>
    <w:rsid w:val="00364FE6"/>
    <w:rsid w:val="00365338"/>
    <w:rsid w:val="00365470"/>
    <w:rsid w:val="003654EF"/>
    <w:rsid w:val="0036591A"/>
    <w:rsid w:val="00370622"/>
    <w:rsid w:val="003715C4"/>
    <w:rsid w:val="00374A01"/>
    <w:rsid w:val="003775EB"/>
    <w:rsid w:val="003802DA"/>
    <w:rsid w:val="00381A84"/>
    <w:rsid w:val="00381C4B"/>
    <w:rsid w:val="00383639"/>
    <w:rsid w:val="00385277"/>
    <w:rsid w:val="00386781"/>
    <w:rsid w:val="003903DE"/>
    <w:rsid w:val="00396EC2"/>
    <w:rsid w:val="003977B2"/>
    <w:rsid w:val="003A16EB"/>
    <w:rsid w:val="003A1863"/>
    <w:rsid w:val="003A2883"/>
    <w:rsid w:val="003A30A3"/>
    <w:rsid w:val="003A38B0"/>
    <w:rsid w:val="003A3BD8"/>
    <w:rsid w:val="003A533D"/>
    <w:rsid w:val="003A64D0"/>
    <w:rsid w:val="003A6681"/>
    <w:rsid w:val="003A73C7"/>
    <w:rsid w:val="003B1B9A"/>
    <w:rsid w:val="003B293B"/>
    <w:rsid w:val="003B31E1"/>
    <w:rsid w:val="003B5256"/>
    <w:rsid w:val="003B5E7A"/>
    <w:rsid w:val="003B6555"/>
    <w:rsid w:val="003C0568"/>
    <w:rsid w:val="003C1133"/>
    <w:rsid w:val="003C3287"/>
    <w:rsid w:val="003C3363"/>
    <w:rsid w:val="003C3D4C"/>
    <w:rsid w:val="003C4A42"/>
    <w:rsid w:val="003C4B17"/>
    <w:rsid w:val="003C647E"/>
    <w:rsid w:val="003D1F16"/>
    <w:rsid w:val="003D2A58"/>
    <w:rsid w:val="003D30BA"/>
    <w:rsid w:val="003D3EB1"/>
    <w:rsid w:val="003E0799"/>
    <w:rsid w:val="003E08A1"/>
    <w:rsid w:val="003E2272"/>
    <w:rsid w:val="003E2F45"/>
    <w:rsid w:val="003E3102"/>
    <w:rsid w:val="003E3255"/>
    <w:rsid w:val="003E44ED"/>
    <w:rsid w:val="003E4930"/>
    <w:rsid w:val="003E5956"/>
    <w:rsid w:val="003E7E03"/>
    <w:rsid w:val="003E7F03"/>
    <w:rsid w:val="003F00AB"/>
    <w:rsid w:val="003F11C1"/>
    <w:rsid w:val="003F151F"/>
    <w:rsid w:val="003F1778"/>
    <w:rsid w:val="003F1AC1"/>
    <w:rsid w:val="003F64B1"/>
    <w:rsid w:val="003F6858"/>
    <w:rsid w:val="003F688B"/>
    <w:rsid w:val="003F6903"/>
    <w:rsid w:val="004009D8"/>
    <w:rsid w:val="00402EF3"/>
    <w:rsid w:val="00404F31"/>
    <w:rsid w:val="004052B0"/>
    <w:rsid w:val="0040601E"/>
    <w:rsid w:val="004078BA"/>
    <w:rsid w:val="00407A89"/>
    <w:rsid w:val="00410431"/>
    <w:rsid w:val="004123CD"/>
    <w:rsid w:val="004126C0"/>
    <w:rsid w:val="00417BD7"/>
    <w:rsid w:val="004210DC"/>
    <w:rsid w:val="00421E64"/>
    <w:rsid w:val="00422370"/>
    <w:rsid w:val="00423176"/>
    <w:rsid w:val="00423491"/>
    <w:rsid w:val="0042360B"/>
    <w:rsid w:val="00423F32"/>
    <w:rsid w:val="00424240"/>
    <w:rsid w:val="004256FF"/>
    <w:rsid w:val="00427F74"/>
    <w:rsid w:val="00430476"/>
    <w:rsid w:val="004304C7"/>
    <w:rsid w:val="00431C69"/>
    <w:rsid w:val="00432BBD"/>
    <w:rsid w:val="00433ECB"/>
    <w:rsid w:val="0043556D"/>
    <w:rsid w:val="0043622A"/>
    <w:rsid w:val="00436F4B"/>
    <w:rsid w:val="00436F6D"/>
    <w:rsid w:val="0043706D"/>
    <w:rsid w:val="0043725C"/>
    <w:rsid w:val="004376B9"/>
    <w:rsid w:val="0044059D"/>
    <w:rsid w:val="00441E27"/>
    <w:rsid w:val="004453E7"/>
    <w:rsid w:val="00447125"/>
    <w:rsid w:val="00450511"/>
    <w:rsid w:val="00453E23"/>
    <w:rsid w:val="00454415"/>
    <w:rsid w:val="00454D0C"/>
    <w:rsid w:val="00457A90"/>
    <w:rsid w:val="00457B41"/>
    <w:rsid w:val="00460CBF"/>
    <w:rsid w:val="004629D3"/>
    <w:rsid w:val="0046518E"/>
    <w:rsid w:val="00465FE8"/>
    <w:rsid w:val="004676DF"/>
    <w:rsid w:val="00481E07"/>
    <w:rsid w:val="0048521E"/>
    <w:rsid w:val="0048735A"/>
    <w:rsid w:val="00491648"/>
    <w:rsid w:val="004920C9"/>
    <w:rsid w:val="004967FD"/>
    <w:rsid w:val="00497D08"/>
    <w:rsid w:val="004A0538"/>
    <w:rsid w:val="004A14B0"/>
    <w:rsid w:val="004A1625"/>
    <w:rsid w:val="004A2CF8"/>
    <w:rsid w:val="004A343F"/>
    <w:rsid w:val="004A3D1D"/>
    <w:rsid w:val="004A536E"/>
    <w:rsid w:val="004B0936"/>
    <w:rsid w:val="004B0A5B"/>
    <w:rsid w:val="004B1C2A"/>
    <w:rsid w:val="004B2987"/>
    <w:rsid w:val="004B3A8F"/>
    <w:rsid w:val="004B3E75"/>
    <w:rsid w:val="004B4034"/>
    <w:rsid w:val="004B590B"/>
    <w:rsid w:val="004B6145"/>
    <w:rsid w:val="004B7E24"/>
    <w:rsid w:val="004C16CA"/>
    <w:rsid w:val="004C1825"/>
    <w:rsid w:val="004C3462"/>
    <w:rsid w:val="004C368B"/>
    <w:rsid w:val="004C4D84"/>
    <w:rsid w:val="004C5A42"/>
    <w:rsid w:val="004C67D5"/>
    <w:rsid w:val="004C6D9D"/>
    <w:rsid w:val="004C70AF"/>
    <w:rsid w:val="004C720E"/>
    <w:rsid w:val="004D23DC"/>
    <w:rsid w:val="004D4491"/>
    <w:rsid w:val="004D66E2"/>
    <w:rsid w:val="004D7830"/>
    <w:rsid w:val="004E13C4"/>
    <w:rsid w:val="004E2575"/>
    <w:rsid w:val="004E4013"/>
    <w:rsid w:val="004E4454"/>
    <w:rsid w:val="004E4C85"/>
    <w:rsid w:val="004E5013"/>
    <w:rsid w:val="004E607B"/>
    <w:rsid w:val="004F0A39"/>
    <w:rsid w:val="004F1F9C"/>
    <w:rsid w:val="004F4E65"/>
    <w:rsid w:val="004F7118"/>
    <w:rsid w:val="005001A0"/>
    <w:rsid w:val="005060DA"/>
    <w:rsid w:val="0050729E"/>
    <w:rsid w:val="0050783D"/>
    <w:rsid w:val="00510A4D"/>
    <w:rsid w:val="00511D4A"/>
    <w:rsid w:val="005203B6"/>
    <w:rsid w:val="005211AD"/>
    <w:rsid w:val="00521FD2"/>
    <w:rsid w:val="005225CF"/>
    <w:rsid w:val="00523A1D"/>
    <w:rsid w:val="00526968"/>
    <w:rsid w:val="00527CFA"/>
    <w:rsid w:val="00533632"/>
    <w:rsid w:val="005352C0"/>
    <w:rsid w:val="005402C2"/>
    <w:rsid w:val="005419F6"/>
    <w:rsid w:val="005421B4"/>
    <w:rsid w:val="00543E4E"/>
    <w:rsid w:val="0054632E"/>
    <w:rsid w:val="00546480"/>
    <w:rsid w:val="005467E3"/>
    <w:rsid w:val="00554815"/>
    <w:rsid w:val="00555106"/>
    <w:rsid w:val="00555112"/>
    <w:rsid w:val="00556218"/>
    <w:rsid w:val="005569CF"/>
    <w:rsid w:val="00556CDC"/>
    <w:rsid w:val="0056001A"/>
    <w:rsid w:val="00561D88"/>
    <w:rsid w:val="00562218"/>
    <w:rsid w:val="00563C56"/>
    <w:rsid w:val="005642D5"/>
    <w:rsid w:val="00565D0C"/>
    <w:rsid w:val="005662BE"/>
    <w:rsid w:val="00570412"/>
    <w:rsid w:val="00571B3D"/>
    <w:rsid w:val="005725DE"/>
    <w:rsid w:val="00573DAD"/>
    <w:rsid w:val="00577A31"/>
    <w:rsid w:val="005812B1"/>
    <w:rsid w:val="005813EB"/>
    <w:rsid w:val="005861A1"/>
    <w:rsid w:val="005866C4"/>
    <w:rsid w:val="005905A4"/>
    <w:rsid w:val="005907E3"/>
    <w:rsid w:val="00592944"/>
    <w:rsid w:val="005950B4"/>
    <w:rsid w:val="005962C2"/>
    <w:rsid w:val="005978B9"/>
    <w:rsid w:val="005A2B66"/>
    <w:rsid w:val="005A639E"/>
    <w:rsid w:val="005B0E71"/>
    <w:rsid w:val="005B10CA"/>
    <w:rsid w:val="005B566E"/>
    <w:rsid w:val="005B61E7"/>
    <w:rsid w:val="005B7D61"/>
    <w:rsid w:val="005C2090"/>
    <w:rsid w:val="005C2929"/>
    <w:rsid w:val="005C3965"/>
    <w:rsid w:val="005C4F15"/>
    <w:rsid w:val="005C60D3"/>
    <w:rsid w:val="005C6165"/>
    <w:rsid w:val="005C6FAF"/>
    <w:rsid w:val="005C7618"/>
    <w:rsid w:val="005D0960"/>
    <w:rsid w:val="005D1FE7"/>
    <w:rsid w:val="005D6964"/>
    <w:rsid w:val="005D782B"/>
    <w:rsid w:val="005E11A5"/>
    <w:rsid w:val="005E3183"/>
    <w:rsid w:val="005E35FB"/>
    <w:rsid w:val="005E5CE3"/>
    <w:rsid w:val="005E6791"/>
    <w:rsid w:val="005F0929"/>
    <w:rsid w:val="005F1231"/>
    <w:rsid w:val="005F5449"/>
    <w:rsid w:val="005F6CAB"/>
    <w:rsid w:val="005F78E4"/>
    <w:rsid w:val="00601839"/>
    <w:rsid w:val="00601A0F"/>
    <w:rsid w:val="00602791"/>
    <w:rsid w:val="00603923"/>
    <w:rsid w:val="00603EC2"/>
    <w:rsid w:val="00603FA8"/>
    <w:rsid w:val="00604FE6"/>
    <w:rsid w:val="00605AF7"/>
    <w:rsid w:val="00605D41"/>
    <w:rsid w:val="006063AE"/>
    <w:rsid w:val="00607C01"/>
    <w:rsid w:val="00610C78"/>
    <w:rsid w:val="0061166B"/>
    <w:rsid w:val="00611C2C"/>
    <w:rsid w:val="00616443"/>
    <w:rsid w:val="00616D2F"/>
    <w:rsid w:val="006206B0"/>
    <w:rsid w:val="00622767"/>
    <w:rsid w:val="0062642B"/>
    <w:rsid w:val="0063141A"/>
    <w:rsid w:val="006318FB"/>
    <w:rsid w:val="00631DCD"/>
    <w:rsid w:val="006324BA"/>
    <w:rsid w:val="00632D87"/>
    <w:rsid w:val="006347CD"/>
    <w:rsid w:val="00640AF8"/>
    <w:rsid w:val="00642A80"/>
    <w:rsid w:val="00642F7E"/>
    <w:rsid w:val="00644949"/>
    <w:rsid w:val="00650D46"/>
    <w:rsid w:val="00651D12"/>
    <w:rsid w:val="006539CE"/>
    <w:rsid w:val="00655203"/>
    <w:rsid w:val="0065653B"/>
    <w:rsid w:val="00657622"/>
    <w:rsid w:val="006576C2"/>
    <w:rsid w:val="006616A9"/>
    <w:rsid w:val="00662D34"/>
    <w:rsid w:val="006631D9"/>
    <w:rsid w:val="006631EF"/>
    <w:rsid w:val="00665742"/>
    <w:rsid w:val="00665C1C"/>
    <w:rsid w:val="0067066B"/>
    <w:rsid w:val="00673786"/>
    <w:rsid w:val="00673D7B"/>
    <w:rsid w:val="00674CE9"/>
    <w:rsid w:val="00674E00"/>
    <w:rsid w:val="006775B3"/>
    <w:rsid w:val="00677BF9"/>
    <w:rsid w:val="00677D2B"/>
    <w:rsid w:val="00680C8F"/>
    <w:rsid w:val="00681553"/>
    <w:rsid w:val="00681975"/>
    <w:rsid w:val="00684216"/>
    <w:rsid w:val="00685D62"/>
    <w:rsid w:val="00693D64"/>
    <w:rsid w:val="00694167"/>
    <w:rsid w:val="00694391"/>
    <w:rsid w:val="00694DA5"/>
    <w:rsid w:val="00695BE5"/>
    <w:rsid w:val="00696F8E"/>
    <w:rsid w:val="0069760A"/>
    <w:rsid w:val="006A50A4"/>
    <w:rsid w:val="006A784E"/>
    <w:rsid w:val="006B113C"/>
    <w:rsid w:val="006B42F8"/>
    <w:rsid w:val="006B65F8"/>
    <w:rsid w:val="006B740A"/>
    <w:rsid w:val="006C1859"/>
    <w:rsid w:val="006C47C4"/>
    <w:rsid w:val="006C619A"/>
    <w:rsid w:val="006C79D4"/>
    <w:rsid w:val="006D3825"/>
    <w:rsid w:val="006D532E"/>
    <w:rsid w:val="006E0D65"/>
    <w:rsid w:val="006E3507"/>
    <w:rsid w:val="006E3E30"/>
    <w:rsid w:val="006E7858"/>
    <w:rsid w:val="006F00C6"/>
    <w:rsid w:val="006F051A"/>
    <w:rsid w:val="006F3317"/>
    <w:rsid w:val="006F5449"/>
    <w:rsid w:val="006F6293"/>
    <w:rsid w:val="00700920"/>
    <w:rsid w:val="00704258"/>
    <w:rsid w:val="00704A86"/>
    <w:rsid w:val="00704FC8"/>
    <w:rsid w:val="00710836"/>
    <w:rsid w:val="0071235B"/>
    <w:rsid w:val="00712A92"/>
    <w:rsid w:val="00713BA4"/>
    <w:rsid w:val="00722243"/>
    <w:rsid w:val="00722B85"/>
    <w:rsid w:val="00722F0C"/>
    <w:rsid w:val="007251D6"/>
    <w:rsid w:val="00726402"/>
    <w:rsid w:val="00727F9A"/>
    <w:rsid w:val="00730A0C"/>
    <w:rsid w:val="007321D2"/>
    <w:rsid w:val="00732CAC"/>
    <w:rsid w:val="00732FA5"/>
    <w:rsid w:val="007342FE"/>
    <w:rsid w:val="0073531F"/>
    <w:rsid w:val="0073608D"/>
    <w:rsid w:val="00736333"/>
    <w:rsid w:val="007366D8"/>
    <w:rsid w:val="0074076C"/>
    <w:rsid w:val="007414E6"/>
    <w:rsid w:val="0074264D"/>
    <w:rsid w:val="007453DC"/>
    <w:rsid w:val="0074543A"/>
    <w:rsid w:val="00747629"/>
    <w:rsid w:val="007510CE"/>
    <w:rsid w:val="00752CFE"/>
    <w:rsid w:val="00754730"/>
    <w:rsid w:val="00754BEC"/>
    <w:rsid w:val="0075603B"/>
    <w:rsid w:val="00760059"/>
    <w:rsid w:val="00760C17"/>
    <w:rsid w:val="007706C4"/>
    <w:rsid w:val="0077081B"/>
    <w:rsid w:val="00773250"/>
    <w:rsid w:val="007733A7"/>
    <w:rsid w:val="00776931"/>
    <w:rsid w:val="007772F9"/>
    <w:rsid w:val="007803E3"/>
    <w:rsid w:val="00780CB6"/>
    <w:rsid w:val="00781116"/>
    <w:rsid w:val="0078292F"/>
    <w:rsid w:val="00783B35"/>
    <w:rsid w:val="007842F8"/>
    <w:rsid w:val="007845AB"/>
    <w:rsid w:val="0078710B"/>
    <w:rsid w:val="00787BAD"/>
    <w:rsid w:val="00790877"/>
    <w:rsid w:val="00790973"/>
    <w:rsid w:val="0079173B"/>
    <w:rsid w:val="00793235"/>
    <w:rsid w:val="00793395"/>
    <w:rsid w:val="007962F8"/>
    <w:rsid w:val="007A1D77"/>
    <w:rsid w:val="007A482A"/>
    <w:rsid w:val="007A4FBE"/>
    <w:rsid w:val="007A6EAC"/>
    <w:rsid w:val="007A7A06"/>
    <w:rsid w:val="007A7D55"/>
    <w:rsid w:val="007B0D23"/>
    <w:rsid w:val="007B404F"/>
    <w:rsid w:val="007B5237"/>
    <w:rsid w:val="007B629C"/>
    <w:rsid w:val="007B6F2F"/>
    <w:rsid w:val="007C06D2"/>
    <w:rsid w:val="007C0BDA"/>
    <w:rsid w:val="007C2544"/>
    <w:rsid w:val="007C2E9E"/>
    <w:rsid w:val="007C4B9B"/>
    <w:rsid w:val="007C4D06"/>
    <w:rsid w:val="007C59BB"/>
    <w:rsid w:val="007C6C05"/>
    <w:rsid w:val="007C7F10"/>
    <w:rsid w:val="007D10CC"/>
    <w:rsid w:val="007D497E"/>
    <w:rsid w:val="007D4A6C"/>
    <w:rsid w:val="007D560F"/>
    <w:rsid w:val="007E0A89"/>
    <w:rsid w:val="007E0C15"/>
    <w:rsid w:val="007E2A92"/>
    <w:rsid w:val="007E37F3"/>
    <w:rsid w:val="007E4304"/>
    <w:rsid w:val="007E4DD5"/>
    <w:rsid w:val="007E6041"/>
    <w:rsid w:val="007E7FBF"/>
    <w:rsid w:val="007F0CC3"/>
    <w:rsid w:val="007F2267"/>
    <w:rsid w:val="007F3336"/>
    <w:rsid w:val="007F43E8"/>
    <w:rsid w:val="007F5340"/>
    <w:rsid w:val="007F6720"/>
    <w:rsid w:val="007F7A84"/>
    <w:rsid w:val="007F7BC1"/>
    <w:rsid w:val="00800667"/>
    <w:rsid w:val="0080350B"/>
    <w:rsid w:val="0080586C"/>
    <w:rsid w:val="008103BD"/>
    <w:rsid w:val="008103FC"/>
    <w:rsid w:val="00810969"/>
    <w:rsid w:val="0081169C"/>
    <w:rsid w:val="00811DB9"/>
    <w:rsid w:val="00811DF9"/>
    <w:rsid w:val="00811F50"/>
    <w:rsid w:val="00812462"/>
    <w:rsid w:val="00812E07"/>
    <w:rsid w:val="0081597A"/>
    <w:rsid w:val="00816A92"/>
    <w:rsid w:val="00825631"/>
    <w:rsid w:val="00833127"/>
    <w:rsid w:val="008340AF"/>
    <w:rsid w:val="00835F55"/>
    <w:rsid w:val="00836D54"/>
    <w:rsid w:val="00836E5E"/>
    <w:rsid w:val="0083700F"/>
    <w:rsid w:val="008409F7"/>
    <w:rsid w:val="00842CAE"/>
    <w:rsid w:val="00843E20"/>
    <w:rsid w:val="0084488B"/>
    <w:rsid w:val="0084623B"/>
    <w:rsid w:val="008478BF"/>
    <w:rsid w:val="0085003E"/>
    <w:rsid w:val="00850D0D"/>
    <w:rsid w:val="008523E8"/>
    <w:rsid w:val="008543D2"/>
    <w:rsid w:val="0085511A"/>
    <w:rsid w:val="00861B9C"/>
    <w:rsid w:val="00862682"/>
    <w:rsid w:val="00864793"/>
    <w:rsid w:val="008671BB"/>
    <w:rsid w:val="008710F2"/>
    <w:rsid w:val="0087248C"/>
    <w:rsid w:val="008759E7"/>
    <w:rsid w:val="00875EEE"/>
    <w:rsid w:val="00876392"/>
    <w:rsid w:val="00880998"/>
    <w:rsid w:val="008816B9"/>
    <w:rsid w:val="00884E0D"/>
    <w:rsid w:val="00891545"/>
    <w:rsid w:val="00891725"/>
    <w:rsid w:val="00892920"/>
    <w:rsid w:val="008A2BB5"/>
    <w:rsid w:val="008A35D5"/>
    <w:rsid w:val="008A399D"/>
    <w:rsid w:val="008A4D59"/>
    <w:rsid w:val="008A6057"/>
    <w:rsid w:val="008A607F"/>
    <w:rsid w:val="008A78B1"/>
    <w:rsid w:val="008B0FD5"/>
    <w:rsid w:val="008B1C58"/>
    <w:rsid w:val="008B3747"/>
    <w:rsid w:val="008B5700"/>
    <w:rsid w:val="008B5E81"/>
    <w:rsid w:val="008B6D34"/>
    <w:rsid w:val="008C029F"/>
    <w:rsid w:val="008C03C6"/>
    <w:rsid w:val="008C1E98"/>
    <w:rsid w:val="008C31D6"/>
    <w:rsid w:val="008C3B6C"/>
    <w:rsid w:val="008C402A"/>
    <w:rsid w:val="008D2DE0"/>
    <w:rsid w:val="008D34A7"/>
    <w:rsid w:val="008D6717"/>
    <w:rsid w:val="008D68C1"/>
    <w:rsid w:val="008E1417"/>
    <w:rsid w:val="008E1A5C"/>
    <w:rsid w:val="008E393D"/>
    <w:rsid w:val="008E4F57"/>
    <w:rsid w:val="008E6AAA"/>
    <w:rsid w:val="008E710E"/>
    <w:rsid w:val="008E74B2"/>
    <w:rsid w:val="008F0067"/>
    <w:rsid w:val="008F11DF"/>
    <w:rsid w:val="008F18B1"/>
    <w:rsid w:val="008F1EAE"/>
    <w:rsid w:val="008F25C8"/>
    <w:rsid w:val="008F45D0"/>
    <w:rsid w:val="008F6176"/>
    <w:rsid w:val="008F6ABF"/>
    <w:rsid w:val="008F7A6B"/>
    <w:rsid w:val="009003C7"/>
    <w:rsid w:val="00900547"/>
    <w:rsid w:val="009007F0"/>
    <w:rsid w:val="009028FA"/>
    <w:rsid w:val="00904316"/>
    <w:rsid w:val="00907353"/>
    <w:rsid w:val="0091151D"/>
    <w:rsid w:val="00912FFA"/>
    <w:rsid w:val="0091477A"/>
    <w:rsid w:val="009174B6"/>
    <w:rsid w:val="009205BC"/>
    <w:rsid w:val="00922AD7"/>
    <w:rsid w:val="00922EEA"/>
    <w:rsid w:val="00924167"/>
    <w:rsid w:val="00924450"/>
    <w:rsid w:val="0092483F"/>
    <w:rsid w:val="00925514"/>
    <w:rsid w:val="00925C8C"/>
    <w:rsid w:val="00927DCC"/>
    <w:rsid w:val="009301BA"/>
    <w:rsid w:val="009314DC"/>
    <w:rsid w:val="009315D7"/>
    <w:rsid w:val="00934FA2"/>
    <w:rsid w:val="00934FC4"/>
    <w:rsid w:val="009411F2"/>
    <w:rsid w:val="0094295C"/>
    <w:rsid w:val="00942D33"/>
    <w:rsid w:val="00945711"/>
    <w:rsid w:val="00945CE9"/>
    <w:rsid w:val="0095081A"/>
    <w:rsid w:val="0095123E"/>
    <w:rsid w:val="00951EE5"/>
    <w:rsid w:val="009529A2"/>
    <w:rsid w:val="00955988"/>
    <w:rsid w:val="00956A02"/>
    <w:rsid w:val="009571BA"/>
    <w:rsid w:val="00961D99"/>
    <w:rsid w:val="00962A84"/>
    <w:rsid w:val="0096790E"/>
    <w:rsid w:val="00967916"/>
    <w:rsid w:val="0097046A"/>
    <w:rsid w:val="009714FC"/>
    <w:rsid w:val="00971940"/>
    <w:rsid w:val="00973C65"/>
    <w:rsid w:val="00976337"/>
    <w:rsid w:val="00977354"/>
    <w:rsid w:val="00977BDF"/>
    <w:rsid w:val="009821AD"/>
    <w:rsid w:val="00982259"/>
    <w:rsid w:val="009837B9"/>
    <w:rsid w:val="00984043"/>
    <w:rsid w:val="00984118"/>
    <w:rsid w:val="009853D1"/>
    <w:rsid w:val="009858D0"/>
    <w:rsid w:val="00985F20"/>
    <w:rsid w:val="0098646A"/>
    <w:rsid w:val="009867B6"/>
    <w:rsid w:val="009869AD"/>
    <w:rsid w:val="00990768"/>
    <w:rsid w:val="00991D68"/>
    <w:rsid w:val="00992A3C"/>
    <w:rsid w:val="009939D4"/>
    <w:rsid w:val="00993A38"/>
    <w:rsid w:val="00995BF6"/>
    <w:rsid w:val="0099787D"/>
    <w:rsid w:val="009A417E"/>
    <w:rsid w:val="009A4CDC"/>
    <w:rsid w:val="009A5618"/>
    <w:rsid w:val="009A58AA"/>
    <w:rsid w:val="009A5AC8"/>
    <w:rsid w:val="009B0996"/>
    <w:rsid w:val="009B21F5"/>
    <w:rsid w:val="009B3B86"/>
    <w:rsid w:val="009B3F72"/>
    <w:rsid w:val="009B41E7"/>
    <w:rsid w:val="009B71AF"/>
    <w:rsid w:val="009C0126"/>
    <w:rsid w:val="009C1774"/>
    <w:rsid w:val="009C227C"/>
    <w:rsid w:val="009C3351"/>
    <w:rsid w:val="009C40EE"/>
    <w:rsid w:val="009C460A"/>
    <w:rsid w:val="009C4989"/>
    <w:rsid w:val="009D0490"/>
    <w:rsid w:val="009D07F0"/>
    <w:rsid w:val="009D1CC9"/>
    <w:rsid w:val="009D29D8"/>
    <w:rsid w:val="009D2CF2"/>
    <w:rsid w:val="009D47D2"/>
    <w:rsid w:val="009D5F6D"/>
    <w:rsid w:val="009D6B24"/>
    <w:rsid w:val="009D79D0"/>
    <w:rsid w:val="009D7A1C"/>
    <w:rsid w:val="009E3BC2"/>
    <w:rsid w:val="009E5AB5"/>
    <w:rsid w:val="009E676A"/>
    <w:rsid w:val="009F6162"/>
    <w:rsid w:val="009F6599"/>
    <w:rsid w:val="00A00036"/>
    <w:rsid w:val="00A014EB"/>
    <w:rsid w:val="00A02CCE"/>
    <w:rsid w:val="00A05159"/>
    <w:rsid w:val="00A0670A"/>
    <w:rsid w:val="00A11BB1"/>
    <w:rsid w:val="00A12743"/>
    <w:rsid w:val="00A14B88"/>
    <w:rsid w:val="00A20B75"/>
    <w:rsid w:val="00A21A4F"/>
    <w:rsid w:val="00A25044"/>
    <w:rsid w:val="00A255EF"/>
    <w:rsid w:val="00A264F7"/>
    <w:rsid w:val="00A265E5"/>
    <w:rsid w:val="00A27380"/>
    <w:rsid w:val="00A27B73"/>
    <w:rsid w:val="00A32A22"/>
    <w:rsid w:val="00A32CF1"/>
    <w:rsid w:val="00A33A54"/>
    <w:rsid w:val="00A4028B"/>
    <w:rsid w:val="00A40A1A"/>
    <w:rsid w:val="00A40F0E"/>
    <w:rsid w:val="00A41AA6"/>
    <w:rsid w:val="00A42432"/>
    <w:rsid w:val="00A42B56"/>
    <w:rsid w:val="00A42E16"/>
    <w:rsid w:val="00A4383D"/>
    <w:rsid w:val="00A43D95"/>
    <w:rsid w:val="00A453D0"/>
    <w:rsid w:val="00A50F35"/>
    <w:rsid w:val="00A5149E"/>
    <w:rsid w:val="00A51817"/>
    <w:rsid w:val="00A536D4"/>
    <w:rsid w:val="00A537D5"/>
    <w:rsid w:val="00A542DE"/>
    <w:rsid w:val="00A5519F"/>
    <w:rsid w:val="00A567D2"/>
    <w:rsid w:val="00A56E14"/>
    <w:rsid w:val="00A57366"/>
    <w:rsid w:val="00A6087F"/>
    <w:rsid w:val="00A628A0"/>
    <w:rsid w:val="00A62B23"/>
    <w:rsid w:val="00A643EC"/>
    <w:rsid w:val="00A66CC2"/>
    <w:rsid w:val="00A67CB1"/>
    <w:rsid w:val="00A714E3"/>
    <w:rsid w:val="00A72960"/>
    <w:rsid w:val="00A72B56"/>
    <w:rsid w:val="00A80788"/>
    <w:rsid w:val="00A812C3"/>
    <w:rsid w:val="00A81FFD"/>
    <w:rsid w:val="00A8278F"/>
    <w:rsid w:val="00A8372E"/>
    <w:rsid w:val="00A83C80"/>
    <w:rsid w:val="00A84716"/>
    <w:rsid w:val="00A855C9"/>
    <w:rsid w:val="00A87833"/>
    <w:rsid w:val="00A9014C"/>
    <w:rsid w:val="00A90439"/>
    <w:rsid w:val="00A90FAB"/>
    <w:rsid w:val="00A91C43"/>
    <w:rsid w:val="00A92169"/>
    <w:rsid w:val="00A949A8"/>
    <w:rsid w:val="00A97045"/>
    <w:rsid w:val="00AA08DF"/>
    <w:rsid w:val="00AA17ED"/>
    <w:rsid w:val="00AA41C9"/>
    <w:rsid w:val="00AA49F1"/>
    <w:rsid w:val="00AA62BB"/>
    <w:rsid w:val="00AA7636"/>
    <w:rsid w:val="00AB0D48"/>
    <w:rsid w:val="00AB1506"/>
    <w:rsid w:val="00AB2C9F"/>
    <w:rsid w:val="00AB2EC9"/>
    <w:rsid w:val="00AB5087"/>
    <w:rsid w:val="00AB5B81"/>
    <w:rsid w:val="00AB6340"/>
    <w:rsid w:val="00AB75C5"/>
    <w:rsid w:val="00AB7DA3"/>
    <w:rsid w:val="00AC08BB"/>
    <w:rsid w:val="00AC13AC"/>
    <w:rsid w:val="00AC1729"/>
    <w:rsid w:val="00AC606D"/>
    <w:rsid w:val="00AD0755"/>
    <w:rsid w:val="00AD0848"/>
    <w:rsid w:val="00AD16F3"/>
    <w:rsid w:val="00AD203D"/>
    <w:rsid w:val="00AD22A9"/>
    <w:rsid w:val="00AD28F9"/>
    <w:rsid w:val="00AD2E9D"/>
    <w:rsid w:val="00AD2FCD"/>
    <w:rsid w:val="00AD68D3"/>
    <w:rsid w:val="00AD6CC5"/>
    <w:rsid w:val="00AD6EA6"/>
    <w:rsid w:val="00AE0275"/>
    <w:rsid w:val="00AE0B3A"/>
    <w:rsid w:val="00AE1A4E"/>
    <w:rsid w:val="00AE2780"/>
    <w:rsid w:val="00AE46E3"/>
    <w:rsid w:val="00AE5861"/>
    <w:rsid w:val="00AE69F0"/>
    <w:rsid w:val="00AF1EB6"/>
    <w:rsid w:val="00AF266A"/>
    <w:rsid w:val="00AF2A32"/>
    <w:rsid w:val="00AF4CEF"/>
    <w:rsid w:val="00B003AD"/>
    <w:rsid w:val="00B02F62"/>
    <w:rsid w:val="00B04396"/>
    <w:rsid w:val="00B05381"/>
    <w:rsid w:val="00B058AE"/>
    <w:rsid w:val="00B06A92"/>
    <w:rsid w:val="00B06D1F"/>
    <w:rsid w:val="00B108F6"/>
    <w:rsid w:val="00B10FA5"/>
    <w:rsid w:val="00B12096"/>
    <w:rsid w:val="00B12A22"/>
    <w:rsid w:val="00B12BF4"/>
    <w:rsid w:val="00B14F80"/>
    <w:rsid w:val="00B15A69"/>
    <w:rsid w:val="00B15F6A"/>
    <w:rsid w:val="00B16195"/>
    <w:rsid w:val="00B21160"/>
    <w:rsid w:val="00B25FEE"/>
    <w:rsid w:val="00B27086"/>
    <w:rsid w:val="00B31A02"/>
    <w:rsid w:val="00B328CF"/>
    <w:rsid w:val="00B33A8F"/>
    <w:rsid w:val="00B35770"/>
    <w:rsid w:val="00B367B5"/>
    <w:rsid w:val="00B40795"/>
    <w:rsid w:val="00B40FAB"/>
    <w:rsid w:val="00B4470D"/>
    <w:rsid w:val="00B456FD"/>
    <w:rsid w:val="00B47673"/>
    <w:rsid w:val="00B52108"/>
    <w:rsid w:val="00B55B25"/>
    <w:rsid w:val="00B55C95"/>
    <w:rsid w:val="00B56A1F"/>
    <w:rsid w:val="00B56C72"/>
    <w:rsid w:val="00B60291"/>
    <w:rsid w:val="00B62D1D"/>
    <w:rsid w:val="00B63D94"/>
    <w:rsid w:val="00B647CC"/>
    <w:rsid w:val="00B64E2A"/>
    <w:rsid w:val="00B655FD"/>
    <w:rsid w:val="00B65655"/>
    <w:rsid w:val="00B65CAE"/>
    <w:rsid w:val="00B67BF4"/>
    <w:rsid w:val="00B700F9"/>
    <w:rsid w:val="00B71205"/>
    <w:rsid w:val="00B72275"/>
    <w:rsid w:val="00B725A3"/>
    <w:rsid w:val="00B74796"/>
    <w:rsid w:val="00B7511F"/>
    <w:rsid w:val="00B77CFC"/>
    <w:rsid w:val="00B811F5"/>
    <w:rsid w:val="00B821EA"/>
    <w:rsid w:val="00B86067"/>
    <w:rsid w:val="00B8696B"/>
    <w:rsid w:val="00B8770F"/>
    <w:rsid w:val="00B9339F"/>
    <w:rsid w:val="00B94A27"/>
    <w:rsid w:val="00B9751D"/>
    <w:rsid w:val="00BA3125"/>
    <w:rsid w:val="00BA340F"/>
    <w:rsid w:val="00BA5B16"/>
    <w:rsid w:val="00BA6254"/>
    <w:rsid w:val="00BB0195"/>
    <w:rsid w:val="00BB0DD4"/>
    <w:rsid w:val="00BB3619"/>
    <w:rsid w:val="00BC02E6"/>
    <w:rsid w:val="00BC0FB3"/>
    <w:rsid w:val="00BC239C"/>
    <w:rsid w:val="00BC2FB4"/>
    <w:rsid w:val="00BC31B8"/>
    <w:rsid w:val="00BC3C41"/>
    <w:rsid w:val="00BC4C49"/>
    <w:rsid w:val="00BC4CA4"/>
    <w:rsid w:val="00BC6D34"/>
    <w:rsid w:val="00BC7BD1"/>
    <w:rsid w:val="00BC7BDA"/>
    <w:rsid w:val="00BD1061"/>
    <w:rsid w:val="00BD25A7"/>
    <w:rsid w:val="00BD3389"/>
    <w:rsid w:val="00BD365D"/>
    <w:rsid w:val="00BD4D5C"/>
    <w:rsid w:val="00BD4E04"/>
    <w:rsid w:val="00BE07B3"/>
    <w:rsid w:val="00BE364D"/>
    <w:rsid w:val="00BE3ECD"/>
    <w:rsid w:val="00BE65DA"/>
    <w:rsid w:val="00BE6897"/>
    <w:rsid w:val="00BE768D"/>
    <w:rsid w:val="00BE780B"/>
    <w:rsid w:val="00BF00CF"/>
    <w:rsid w:val="00BF1CE1"/>
    <w:rsid w:val="00BF3B72"/>
    <w:rsid w:val="00BF48DD"/>
    <w:rsid w:val="00BF51ED"/>
    <w:rsid w:val="00BF6938"/>
    <w:rsid w:val="00BF7ED2"/>
    <w:rsid w:val="00C00312"/>
    <w:rsid w:val="00C0051D"/>
    <w:rsid w:val="00C00ACE"/>
    <w:rsid w:val="00C035DB"/>
    <w:rsid w:val="00C0703F"/>
    <w:rsid w:val="00C0730E"/>
    <w:rsid w:val="00C0749C"/>
    <w:rsid w:val="00C075F3"/>
    <w:rsid w:val="00C10CFA"/>
    <w:rsid w:val="00C117EC"/>
    <w:rsid w:val="00C11D77"/>
    <w:rsid w:val="00C12803"/>
    <w:rsid w:val="00C13D7C"/>
    <w:rsid w:val="00C1412B"/>
    <w:rsid w:val="00C202CC"/>
    <w:rsid w:val="00C2694B"/>
    <w:rsid w:val="00C31342"/>
    <w:rsid w:val="00C335A7"/>
    <w:rsid w:val="00C33DAB"/>
    <w:rsid w:val="00C35F75"/>
    <w:rsid w:val="00C36A43"/>
    <w:rsid w:val="00C4058E"/>
    <w:rsid w:val="00C41269"/>
    <w:rsid w:val="00C42BC2"/>
    <w:rsid w:val="00C50409"/>
    <w:rsid w:val="00C50BBF"/>
    <w:rsid w:val="00C5414A"/>
    <w:rsid w:val="00C54DF8"/>
    <w:rsid w:val="00C55031"/>
    <w:rsid w:val="00C56027"/>
    <w:rsid w:val="00C575F5"/>
    <w:rsid w:val="00C57EC2"/>
    <w:rsid w:val="00C600CB"/>
    <w:rsid w:val="00C60DEA"/>
    <w:rsid w:val="00C64749"/>
    <w:rsid w:val="00C6606D"/>
    <w:rsid w:val="00C66266"/>
    <w:rsid w:val="00C66955"/>
    <w:rsid w:val="00C67C20"/>
    <w:rsid w:val="00C73010"/>
    <w:rsid w:val="00C73863"/>
    <w:rsid w:val="00C7412B"/>
    <w:rsid w:val="00C803CD"/>
    <w:rsid w:val="00C8368C"/>
    <w:rsid w:val="00C86CFC"/>
    <w:rsid w:val="00C87566"/>
    <w:rsid w:val="00C87D80"/>
    <w:rsid w:val="00C90D05"/>
    <w:rsid w:val="00C9110F"/>
    <w:rsid w:val="00C91E06"/>
    <w:rsid w:val="00C93497"/>
    <w:rsid w:val="00C94DBA"/>
    <w:rsid w:val="00C94FA3"/>
    <w:rsid w:val="00C962F6"/>
    <w:rsid w:val="00C966A2"/>
    <w:rsid w:val="00CA1051"/>
    <w:rsid w:val="00CA1CA9"/>
    <w:rsid w:val="00CA3AC2"/>
    <w:rsid w:val="00CA5A4E"/>
    <w:rsid w:val="00CA5FD4"/>
    <w:rsid w:val="00CA635D"/>
    <w:rsid w:val="00CA7584"/>
    <w:rsid w:val="00CA7605"/>
    <w:rsid w:val="00CB2C1E"/>
    <w:rsid w:val="00CB3A9C"/>
    <w:rsid w:val="00CB633C"/>
    <w:rsid w:val="00CB7A19"/>
    <w:rsid w:val="00CC04DE"/>
    <w:rsid w:val="00CC5086"/>
    <w:rsid w:val="00CC7408"/>
    <w:rsid w:val="00CC7DEF"/>
    <w:rsid w:val="00CD07AE"/>
    <w:rsid w:val="00CD17E7"/>
    <w:rsid w:val="00CD1ED3"/>
    <w:rsid w:val="00CD24C0"/>
    <w:rsid w:val="00CD2F85"/>
    <w:rsid w:val="00CD4AA3"/>
    <w:rsid w:val="00CD4EA7"/>
    <w:rsid w:val="00CD5367"/>
    <w:rsid w:val="00CD728B"/>
    <w:rsid w:val="00CE06B8"/>
    <w:rsid w:val="00CE114C"/>
    <w:rsid w:val="00CE1779"/>
    <w:rsid w:val="00CE17B2"/>
    <w:rsid w:val="00CE2A21"/>
    <w:rsid w:val="00CE33D5"/>
    <w:rsid w:val="00CE50D6"/>
    <w:rsid w:val="00CE5735"/>
    <w:rsid w:val="00CE6CEB"/>
    <w:rsid w:val="00CF0210"/>
    <w:rsid w:val="00CF0356"/>
    <w:rsid w:val="00CF07EF"/>
    <w:rsid w:val="00CF4506"/>
    <w:rsid w:val="00CF5BE5"/>
    <w:rsid w:val="00CF6AC5"/>
    <w:rsid w:val="00D00712"/>
    <w:rsid w:val="00D00B7B"/>
    <w:rsid w:val="00D0183D"/>
    <w:rsid w:val="00D01979"/>
    <w:rsid w:val="00D0244A"/>
    <w:rsid w:val="00D032B6"/>
    <w:rsid w:val="00D04992"/>
    <w:rsid w:val="00D059AD"/>
    <w:rsid w:val="00D122ED"/>
    <w:rsid w:val="00D123C2"/>
    <w:rsid w:val="00D131D9"/>
    <w:rsid w:val="00D15EC9"/>
    <w:rsid w:val="00D21B0D"/>
    <w:rsid w:val="00D23830"/>
    <w:rsid w:val="00D23EAA"/>
    <w:rsid w:val="00D272A2"/>
    <w:rsid w:val="00D34FB4"/>
    <w:rsid w:val="00D353CF"/>
    <w:rsid w:val="00D358D8"/>
    <w:rsid w:val="00D368A3"/>
    <w:rsid w:val="00D3777A"/>
    <w:rsid w:val="00D41628"/>
    <w:rsid w:val="00D421D1"/>
    <w:rsid w:val="00D4268F"/>
    <w:rsid w:val="00D427D9"/>
    <w:rsid w:val="00D42F03"/>
    <w:rsid w:val="00D4380B"/>
    <w:rsid w:val="00D45DE0"/>
    <w:rsid w:val="00D47401"/>
    <w:rsid w:val="00D47E29"/>
    <w:rsid w:val="00D5092D"/>
    <w:rsid w:val="00D50BAB"/>
    <w:rsid w:val="00D5146E"/>
    <w:rsid w:val="00D51E8E"/>
    <w:rsid w:val="00D525E2"/>
    <w:rsid w:val="00D52A75"/>
    <w:rsid w:val="00D5487D"/>
    <w:rsid w:val="00D56281"/>
    <w:rsid w:val="00D57963"/>
    <w:rsid w:val="00D61D88"/>
    <w:rsid w:val="00D63D2E"/>
    <w:rsid w:val="00D63E3E"/>
    <w:rsid w:val="00D65150"/>
    <w:rsid w:val="00D655A4"/>
    <w:rsid w:val="00D6596E"/>
    <w:rsid w:val="00D70FED"/>
    <w:rsid w:val="00D7212A"/>
    <w:rsid w:val="00D733BB"/>
    <w:rsid w:val="00D74269"/>
    <w:rsid w:val="00D74FCF"/>
    <w:rsid w:val="00D75937"/>
    <w:rsid w:val="00D75BB3"/>
    <w:rsid w:val="00D7610D"/>
    <w:rsid w:val="00D8034B"/>
    <w:rsid w:val="00D82EFB"/>
    <w:rsid w:val="00D82F88"/>
    <w:rsid w:val="00D84406"/>
    <w:rsid w:val="00D9047F"/>
    <w:rsid w:val="00D910F3"/>
    <w:rsid w:val="00D923DB"/>
    <w:rsid w:val="00D925E4"/>
    <w:rsid w:val="00D947AF"/>
    <w:rsid w:val="00D94A5D"/>
    <w:rsid w:val="00D95826"/>
    <w:rsid w:val="00D964F8"/>
    <w:rsid w:val="00DA0121"/>
    <w:rsid w:val="00DA061A"/>
    <w:rsid w:val="00DA2CCA"/>
    <w:rsid w:val="00DA3BC0"/>
    <w:rsid w:val="00DA413F"/>
    <w:rsid w:val="00DA4402"/>
    <w:rsid w:val="00DA6827"/>
    <w:rsid w:val="00DA7922"/>
    <w:rsid w:val="00DB242C"/>
    <w:rsid w:val="00DB46C6"/>
    <w:rsid w:val="00DB4D10"/>
    <w:rsid w:val="00DC1D3C"/>
    <w:rsid w:val="00DC4676"/>
    <w:rsid w:val="00DC5BE0"/>
    <w:rsid w:val="00DC5E52"/>
    <w:rsid w:val="00DC5F0B"/>
    <w:rsid w:val="00DD1466"/>
    <w:rsid w:val="00DD1AFF"/>
    <w:rsid w:val="00DD1D65"/>
    <w:rsid w:val="00DD38B7"/>
    <w:rsid w:val="00DD58CD"/>
    <w:rsid w:val="00DD601A"/>
    <w:rsid w:val="00DD64A1"/>
    <w:rsid w:val="00DD6624"/>
    <w:rsid w:val="00DD6D44"/>
    <w:rsid w:val="00DD7E0F"/>
    <w:rsid w:val="00DE0BBE"/>
    <w:rsid w:val="00DE59B0"/>
    <w:rsid w:val="00DE5A01"/>
    <w:rsid w:val="00DF26BD"/>
    <w:rsid w:val="00DF3876"/>
    <w:rsid w:val="00DF6867"/>
    <w:rsid w:val="00E038FA"/>
    <w:rsid w:val="00E04267"/>
    <w:rsid w:val="00E07315"/>
    <w:rsid w:val="00E11F8B"/>
    <w:rsid w:val="00E12301"/>
    <w:rsid w:val="00E1255F"/>
    <w:rsid w:val="00E1412A"/>
    <w:rsid w:val="00E14C70"/>
    <w:rsid w:val="00E160E1"/>
    <w:rsid w:val="00E16776"/>
    <w:rsid w:val="00E16B57"/>
    <w:rsid w:val="00E16CA1"/>
    <w:rsid w:val="00E200A6"/>
    <w:rsid w:val="00E21A39"/>
    <w:rsid w:val="00E21EE3"/>
    <w:rsid w:val="00E228F3"/>
    <w:rsid w:val="00E2529A"/>
    <w:rsid w:val="00E26F9D"/>
    <w:rsid w:val="00E30489"/>
    <w:rsid w:val="00E33616"/>
    <w:rsid w:val="00E35C8D"/>
    <w:rsid w:val="00E3748D"/>
    <w:rsid w:val="00E375D7"/>
    <w:rsid w:val="00E41B00"/>
    <w:rsid w:val="00E41C41"/>
    <w:rsid w:val="00E4343E"/>
    <w:rsid w:val="00E45A10"/>
    <w:rsid w:val="00E46549"/>
    <w:rsid w:val="00E46E8E"/>
    <w:rsid w:val="00E478AE"/>
    <w:rsid w:val="00E50DFD"/>
    <w:rsid w:val="00E521FF"/>
    <w:rsid w:val="00E5249A"/>
    <w:rsid w:val="00E53C68"/>
    <w:rsid w:val="00E5465D"/>
    <w:rsid w:val="00E5499B"/>
    <w:rsid w:val="00E54F2B"/>
    <w:rsid w:val="00E56508"/>
    <w:rsid w:val="00E56587"/>
    <w:rsid w:val="00E57624"/>
    <w:rsid w:val="00E61129"/>
    <w:rsid w:val="00E63D81"/>
    <w:rsid w:val="00E653AF"/>
    <w:rsid w:val="00E65427"/>
    <w:rsid w:val="00E718FE"/>
    <w:rsid w:val="00E749DB"/>
    <w:rsid w:val="00E74DF3"/>
    <w:rsid w:val="00E7543A"/>
    <w:rsid w:val="00E75AFF"/>
    <w:rsid w:val="00E75D64"/>
    <w:rsid w:val="00E778CC"/>
    <w:rsid w:val="00E807B2"/>
    <w:rsid w:val="00E81868"/>
    <w:rsid w:val="00E82E95"/>
    <w:rsid w:val="00E83F6A"/>
    <w:rsid w:val="00E84627"/>
    <w:rsid w:val="00E858C0"/>
    <w:rsid w:val="00E87296"/>
    <w:rsid w:val="00E87388"/>
    <w:rsid w:val="00E900D6"/>
    <w:rsid w:val="00E90F58"/>
    <w:rsid w:val="00E91157"/>
    <w:rsid w:val="00E92A36"/>
    <w:rsid w:val="00E936F6"/>
    <w:rsid w:val="00E95C7C"/>
    <w:rsid w:val="00E97BB5"/>
    <w:rsid w:val="00EA03A2"/>
    <w:rsid w:val="00EA1C56"/>
    <w:rsid w:val="00EA1DB9"/>
    <w:rsid w:val="00EA4C33"/>
    <w:rsid w:val="00EA5631"/>
    <w:rsid w:val="00EA6888"/>
    <w:rsid w:val="00EA7BF4"/>
    <w:rsid w:val="00EB43EC"/>
    <w:rsid w:val="00EB48CA"/>
    <w:rsid w:val="00EB491F"/>
    <w:rsid w:val="00EB4D3A"/>
    <w:rsid w:val="00EB5414"/>
    <w:rsid w:val="00EB689E"/>
    <w:rsid w:val="00EB6E5D"/>
    <w:rsid w:val="00EC0B94"/>
    <w:rsid w:val="00EC1D5B"/>
    <w:rsid w:val="00EC268F"/>
    <w:rsid w:val="00EC37A9"/>
    <w:rsid w:val="00EC3EDB"/>
    <w:rsid w:val="00EC59CD"/>
    <w:rsid w:val="00EC64F6"/>
    <w:rsid w:val="00ED0B68"/>
    <w:rsid w:val="00ED0CD0"/>
    <w:rsid w:val="00ED12A2"/>
    <w:rsid w:val="00ED248C"/>
    <w:rsid w:val="00ED27AF"/>
    <w:rsid w:val="00ED45F9"/>
    <w:rsid w:val="00ED5530"/>
    <w:rsid w:val="00ED5A4C"/>
    <w:rsid w:val="00ED6D73"/>
    <w:rsid w:val="00EE1D74"/>
    <w:rsid w:val="00EE1DB1"/>
    <w:rsid w:val="00EE2F74"/>
    <w:rsid w:val="00EE3C4F"/>
    <w:rsid w:val="00EE63EA"/>
    <w:rsid w:val="00EE7333"/>
    <w:rsid w:val="00EE7A8C"/>
    <w:rsid w:val="00EF037A"/>
    <w:rsid w:val="00EF1CD9"/>
    <w:rsid w:val="00EF39A6"/>
    <w:rsid w:val="00EF44B5"/>
    <w:rsid w:val="00EF6AE4"/>
    <w:rsid w:val="00EF7B78"/>
    <w:rsid w:val="00F000E2"/>
    <w:rsid w:val="00F0249E"/>
    <w:rsid w:val="00F0263B"/>
    <w:rsid w:val="00F05BCC"/>
    <w:rsid w:val="00F06AA7"/>
    <w:rsid w:val="00F074AB"/>
    <w:rsid w:val="00F1061E"/>
    <w:rsid w:val="00F11F88"/>
    <w:rsid w:val="00F14B13"/>
    <w:rsid w:val="00F16761"/>
    <w:rsid w:val="00F173E6"/>
    <w:rsid w:val="00F21374"/>
    <w:rsid w:val="00F22C83"/>
    <w:rsid w:val="00F2333F"/>
    <w:rsid w:val="00F23EEF"/>
    <w:rsid w:val="00F24361"/>
    <w:rsid w:val="00F2486B"/>
    <w:rsid w:val="00F26F8D"/>
    <w:rsid w:val="00F27A81"/>
    <w:rsid w:val="00F27ED0"/>
    <w:rsid w:val="00F30FD5"/>
    <w:rsid w:val="00F34AAD"/>
    <w:rsid w:val="00F35855"/>
    <w:rsid w:val="00F35DE7"/>
    <w:rsid w:val="00F42635"/>
    <w:rsid w:val="00F42776"/>
    <w:rsid w:val="00F43AFD"/>
    <w:rsid w:val="00F4429B"/>
    <w:rsid w:val="00F44518"/>
    <w:rsid w:val="00F44992"/>
    <w:rsid w:val="00F472CB"/>
    <w:rsid w:val="00F4734E"/>
    <w:rsid w:val="00F50430"/>
    <w:rsid w:val="00F51F26"/>
    <w:rsid w:val="00F522E2"/>
    <w:rsid w:val="00F5570A"/>
    <w:rsid w:val="00F55CB4"/>
    <w:rsid w:val="00F55D14"/>
    <w:rsid w:val="00F56652"/>
    <w:rsid w:val="00F56F04"/>
    <w:rsid w:val="00F57D34"/>
    <w:rsid w:val="00F60795"/>
    <w:rsid w:val="00F60E52"/>
    <w:rsid w:val="00F61FFE"/>
    <w:rsid w:val="00F63B40"/>
    <w:rsid w:val="00F65B09"/>
    <w:rsid w:val="00F671C1"/>
    <w:rsid w:val="00F70298"/>
    <w:rsid w:val="00F70DC2"/>
    <w:rsid w:val="00F7193A"/>
    <w:rsid w:val="00F77023"/>
    <w:rsid w:val="00F82368"/>
    <w:rsid w:val="00F83DD3"/>
    <w:rsid w:val="00F840CE"/>
    <w:rsid w:val="00F928D8"/>
    <w:rsid w:val="00F9459D"/>
    <w:rsid w:val="00F957A9"/>
    <w:rsid w:val="00F975A7"/>
    <w:rsid w:val="00F97759"/>
    <w:rsid w:val="00FA096C"/>
    <w:rsid w:val="00FA09F5"/>
    <w:rsid w:val="00FA10E9"/>
    <w:rsid w:val="00FA2D37"/>
    <w:rsid w:val="00FA3851"/>
    <w:rsid w:val="00FA3AE4"/>
    <w:rsid w:val="00FA4707"/>
    <w:rsid w:val="00FA4C52"/>
    <w:rsid w:val="00FA5DC1"/>
    <w:rsid w:val="00FA6E8E"/>
    <w:rsid w:val="00FB0D65"/>
    <w:rsid w:val="00FB25C0"/>
    <w:rsid w:val="00FB2970"/>
    <w:rsid w:val="00FB3675"/>
    <w:rsid w:val="00FB40A0"/>
    <w:rsid w:val="00FB5338"/>
    <w:rsid w:val="00FB6F39"/>
    <w:rsid w:val="00FB7684"/>
    <w:rsid w:val="00FC1F84"/>
    <w:rsid w:val="00FC2227"/>
    <w:rsid w:val="00FC39F8"/>
    <w:rsid w:val="00FC3DCE"/>
    <w:rsid w:val="00FC4914"/>
    <w:rsid w:val="00FC4CD0"/>
    <w:rsid w:val="00FC57A4"/>
    <w:rsid w:val="00FC7EB0"/>
    <w:rsid w:val="00FD00D5"/>
    <w:rsid w:val="00FD08FD"/>
    <w:rsid w:val="00FD1971"/>
    <w:rsid w:val="00FD5190"/>
    <w:rsid w:val="00FD59AF"/>
    <w:rsid w:val="00FD5EE0"/>
    <w:rsid w:val="00FE0247"/>
    <w:rsid w:val="00FE0695"/>
    <w:rsid w:val="00FE13DA"/>
    <w:rsid w:val="00FE1892"/>
    <w:rsid w:val="00FE28A5"/>
    <w:rsid w:val="00FE32B2"/>
    <w:rsid w:val="00FE4655"/>
    <w:rsid w:val="00FE5248"/>
    <w:rsid w:val="00FE5A32"/>
    <w:rsid w:val="00FF0FA8"/>
    <w:rsid w:val="00FF1D51"/>
    <w:rsid w:val="00FF423E"/>
    <w:rsid w:val="00FF540C"/>
    <w:rsid w:val="00FF6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2791"/>
    <w:rPr>
      <w:sz w:val="24"/>
      <w:szCs w:val="24"/>
    </w:rPr>
  </w:style>
  <w:style w:type="paragraph" w:styleId="Heading1">
    <w:name w:val="heading 1"/>
    <w:basedOn w:val="Normal"/>
    <w:next w:val="Normal"/>
    <w:qFormat/>
    <w:rsid w:val="00602791"/>
    <w:pPr>
      <w:autoSpaceDE w:val="0"/>
      <w:autoSpaceDN w:val="0"/>
      <w:adjustRightInd w:val="0"/>
      <w:outlineLvl w:val="0"/>
    </w:pPr>
    <w:rPr>
      <w:color w:val="FFCC66"/>
      <w:sz w:val="44"/>
      <w:szCs w:val="44"/>
    </w:rPr>
  </w:style>
  <w:style w:type="paragraph" w:styleId="Heading2">
    <w:name w:val="heading 2"/>
    <w:basedOn w:val="Normal"/>
    <w:next w:val="Normal"/>
    <w:qFormat/>
    <w:rsid w:val="00602791"/>
    <w:pPr>
      <w:autoSpaceDE w:val="0"/>
      <w:autoSpaceDN w:val="0"/>
      <w:adjustRightInd w:val="0"/>
      <w:ind w:left="270" w:hanging="270"/>
      <w:outlineLvl w:val="1"/>
    </w:pPr>
    <w:rPr>
      <w:color w:val="EAEAEA"/>
      <w:sz w:val="32"/>
      <w:szCs w:val="32"/>
    </w:rPr>
  </w:style>
  <w:style w:type="paragraph" w:styleId="Heading3">
    <w:name w:val="heading 3"/>
    <w:basedOn w:val="Normal"/>
    <w:next w:val="Normal"/>
    <w:qFormat/>
    <w:rsid w:val="00602791"/>
    <w:pPr>
      <w:keepNext/>
      <w:numPr>
        <w:numId w:val="1"/>
      </w:numPr>
      <w:tabs>
        <w:tab w:val="clear" w:pos="1080"/>
      </w:tabs>
      <w:ind w:left="360" w:hanging="360"/>
      <w:outlineLvl w:val="2"/>
    </w:pPr>
    <w:rPr>
      <w:b/>
      <w:bCs/>
    </w:rPr>
  </w:style>
  <w:style w:type="paragraph" w:styleId="Heading4">
    <w:name w:val="heading 4"/>
    <w:basedOn w:val="Normal"/>
    <w:next w:val="Normal"/>
    <w:link w:val="Heading4Char"/>
    <w:qFormat/>
    <w:rsid w:val="00602791"/>
    <w:pPr>
      <w:autoSpaceDE w:val="0"/>
      <w:autoSpaceDN w:val="0"/>
      <w:adjustRightInd w:val="0"/>
      <w:ind w:left="900" w:hanging="180"/>
      <w:outlineLvl w:val="3"/>
    </w:pPr>
    <w:rPr>
      <w:color w:val="EAEAEA"/>
    </w:rPr>
  </w:style>
  <w:style w:type="paragraph" w:styleId="Heading5">
    <w:name w:val="heading 5"/>
    <w:basedOn w:val="Normal"/>
    <w:next w:val="Normal"/>
    <w:qFormat/>
    <w:rsid w:val="00602791"/>
    <w:pPr>
      <w:keepNext/>
      <w:outlineLvl w:val="4"/>
    </w:pPr>
    <w:rPr>
      <w:b/>
      <w:bCs/>
      <w:sz w:val="32"/>
    </w:rPr>
  </w:style>
  <w:style w:type="paragraph" w:styleId="Heading6">
    <w:name w:val="heading 6"/>
    <w:basedOn w:val="Normal"/>
    <w:next w:val="Normal"/>
    <w:qFormat/>
    <w:rsid w:val="00602791"/>
    <w:pPr>
      <w:keepNext/>
      <w:jc w:val="center"/>
      <w:outlineLvl w:val="5"/>
    </w:pPr>
    <w:rPr>
      <w:b/>
      <w:bCs/>
      <w:sz w:val="52"/>
    </w:rPr>
  </w:style>
  <w:style w:type="paragraph" w:styleId="Heading7">
    <w:name w:val="heading 7"/>
    <w:basedOn w:val="Normal"/>
    <w:next w:val="Normal"/>
    <w:qFormat/>
    <w:rsid w:val="00602791"/>
    <w:pPr>
      <w:keepNext/>
      <w:ind w:left="2160" w:firstLine="720"/>
      <w:outlineLvl w:val="6"/>
    </w:pPr>
    <w:rPr>
      <w:sz w:val="32"/>
    </w:rPr>
  </w:style>
  <w:style w:type="paragraph" w:styleId="Heading8">
    <w:name w:val="heading 8"/>
    <w:basedOn w:val="Normal"/>
    <w:next w:val="Normal"/>
    <w:qFormat/>
    <w:rsid w:val="00602791"/>
    <w:pPr>
      <w:keepNext/>
      <w:outlineLvl w:val="7"/>
    </w:pPr>
    <w:rPr>
      <w:sz w:val="32"/>
    </w:rPr>
  </w:style>
  <w:style w:type="paragraph" w:styleId="Heading9">
    <w:name w:val="heading 9"/>
    <w:basedOn w:val="Normal"/>
    <w:next w:val="Normal"/>
    <w:qFormat/>
    <w:rsid w:val="00602791"/>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02791"/>
    <w:rPr>
      <w:b/>
      <w:bCs/>
      <w:sz w:val="36"/>
    </w:rPr>
  </w:style>
  <w:style w:type="paragraph" w:styleId="BodyTextIndent">
    <w:name w:val="Body Text Indent"/>
    <w:basedOn w:val="Normal"/>
    <w:rsid w:val="00602791"/>
    <w:pPr>
      <w:ind w:left="360"/>
    </w:pPr>
  </w:style>
  <w:style w:type="character" w:styleId="Hyperlink">
    <w:name w:val="Hyperlink"/>
    <w:rsid w:val="00602791"/>
    <w:rPr>
      <w:color w:val="0000FF"/>
      <w:u w:val="single"/>
    </w:rPr>
  </w:style>
  <w:style w:type="paragraph" w:styleId="Title">
    <w:name w:val="Title"/>
    <w:basedOn w:val="Normal"/>
    <w:qFormat/>
    <w:rsid w:val="00602791"/>
    <w:pPr>
      <w:jc w:val="center"/>
    </w:pPr>
    <w:rPr>
      <w:b/>
      <w:szCs w:val="20"/>
    </w:rPr>
  </w:style>
  <w:style w:type="table" w:styleId="TableGrid">
    <w:name w:val="Table Grid"/>
    <w:basedOn w:val="TableNormal"/>
    <w:rsid w:val="005D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0783D"/>
    <w:rPr>
      <w:sz w:val="16"/>
      <w:szCs w:val="16"/>
    </w:rPr>
  </w:style>
  <w:style w:type="paragraph" w:styleId="CommentText">
    <w:name w:val="annotation text"/>
    <w:basedOn w:val="Normal"/>
    <w:link w:val="CommentTextChar"/>
    <w:rsid w:val="0050783D"/>
    <w:rPr>
      <w:sz w:val="20"/>
      <w:szCs w:val="20"/>
    </w:rPr>
  </w:style>
  <w:style w:type="character" w:customStyle="1" w:styleId="CommentTextChar">
    <w:name w:val="Comment Text Char"/>
    <w:basedOn w:val="DefaultParagraphFont"/>
    <w:link w:val="CommentText"/>
    <w:rsid w:val="0050783D"/>
  </w:style>
  <w:style w:type="paragraph" w:styleId="CommentSubject">
    <w:name w:val="annotation subject"/>
    <w:basedOn w:val="CommentText"/>
    <w:next w:val="CommentText"/>
    <w:link w:val="CommentSubjectChar"/>
    <w:rsid w:val="0050783D"/>
    <w:rPr>
      <w:b/>
      <w:bCs/>
    </w:rPr>
  </w:style>
  <w:style w:type="character" w:customStyle="1" w:styleId="CommentSubjectChar">
    <w:name w:val="Comment Subject Char"/>
    <w:link w:val="CommentSubject"/>
    <w:rsid w:val="0050783D"/>
    <w:rPr>
      <w:b/>
      <w:bCs/>
    </w:rPr>
  </w:style>
  <w:style w:type="paragraph" w:styleId="BalloonText">
    <w:name w:val="Balloon Text"/>
    <w:basedOn w:val="Normal"/>
    <w:link w:val="BalloonTextChar"/>
    <w:rsid w:val="0050783D"/>
    <w:rPr>
      <w:rFonts w:ascii="Tahoma" w:hAnsi="Tahoma"/>
      <w:sz w:val="16"/>
      <w:szCs w:val="16"/>
    </w:rPr>
  </w:style>
  <w:style w:type="character" w:customStyle="1" w:styleId="BalloonTextChar">
    <w:name w:val="Balloon Text Char"/>
    <w:link w:val="BalloonText"/>
    <w:rsid w:val="0050783D"/>
    <w:rPr>
      <w:rFonts w:ascii="Tahoma" w:hAnsi="Tahoma" w:cs="Tahoma"/>
      <w:sz w:val="16"/>
      <w:szCs w:val="16"/>
    </w:rPr>
  </w:style>
  <w:style w:type="character" w:customStyle="1" w:styleId="Heading4Char">
    <w:name w:val="Heading 4 Char"/>
    <w:link w:val="Heading4"/>
    <w:rsid w:val="005001A0"/>
    <w:rPr>
      <w:color w:val="EAEAEA"/>
      <w:sz w:val="24"/>
      <w:szCs w:val="24"/>
    </w:rPr>
  </w:style>
  <w:style w:type="paragraph" w:styleId="NormalWeb">
    <w:name w:val="Normal (Web)"/>
    <w:basedOn w:val="Normal"/>
    <w:uiPriority w:val="99"/>
    <w:unhideWhenUsed/>
    <w:rsid w:val="00D52A75"/>
    <w:pPr>
      <w:spacing w:before="100" w:beforeAutospacing="1" w:after="100" w:afterAutospacing="1"/>
    </w:pPr>
  </w:style>
  <w:style w:type="character" w:customStyle="1" w:styleId="apple-converted-space">
    <w:name w:val="apple-converted-space"/>
    <w:rsid w:val="00034FE0"/>
  </w:style>
  <w:style w:type="character" w:customStyle="1" w:styleId="xn-money">
    <w:name w:val="xn-money"/>
    <w:rsid w:val="00034FE0"/>
  </w:style>
  <w:style w:type="character" w:customStyle="1" w:styleId="xn-location">
    <w:name w:val="xn-location"/>
    <w:rsid w:val="00034FE0"/>
  </w:style>
  <w:style w:type="paragraph" w:styleId="Footer">
    <w:name w:val="footer"/>
    <w:basedOn w:val="Normal"/>
    <w:link w:val="FooterChar"/>
    <w:uiPriority w:val="99"/>
    <w:rsid w:val="0079173B"/>
    <w:pPr>
      <w:tabs>
        <w:tab w:val="center" w:pos="4680"/>
        <w:tab w:val="right" w:pos="9360"/>
      </w:tabs>
    </w:pPr>
  </w:style>
  <w:style w:type="character" w:customStyle="1" w:styleId="FooterChar">
    <w:name w:val="Footer Char"/>
    <w:link w:val="Footer"/>
    <w:uiPriority w:val="99"/>
    <w:rsid w:val="0079173B"/>
    <w:rPr>
      <w:sz w:val="24"/>
      <w:szCs w:val="24"/>
    </w:rPr>
  </w:style>
  <w:style w:type="paragraph" w:styleId="Header">
    <w:name w:val="header"/>
    <w:basedOn w:val="Normal"/>
    <w:link w:val="HeaderChar"/>
    <w:rsid w:val="0079173B"/>
    <w:pPr>
      <w:tabs>
        <w:tab w:val="center" w:pos="4680"/>
        <w:tab w:val="right" w:pos="9360"/>
      </w:tabs>
    </w:pPr>
  </w:style>
  <w:style w:type="character" w:customStyle="1" w:styleId="HeaderChar">
    <w:name w:val="Header Char"/>
    <w:link w:val="Header"/>
    <w:rsid w:val="0079173B"/>
    <w:rPr>
      <w:sz w:val="24"/>
      <w:szCs w:val="24"/>
    </w:rPr>
  </w:style>
  <w:style w:type="table" w:customStyle="1" w:styleId="TableGrid1">
    <w:name w:val="Table Grid1"/>
    <w:basedOn w:val="TableNormal"/>
    <w:next w:val="TableGrid"/>
    <w:uiPriority w:val="59"/>
    <w:rsid w:val="00E846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6E0D65"/>
    <w:rPr>
      <w:sz w:val="20"/>
      <w:szCs w:val="20"/>
    </w:rPr>
  </w:style>
  <w:style w:type="character" w:customStyle="1" w:styleId="EndnoteTextChar">
    <w:name w:val="Endnote Text Char"/>
    <w:basedOn w:val="DefaultParagraphFont"/>
    <w:link w:val="EndnoteText"/>
    <w:rsid w:val="006E0D65"/>
  </w:style>
  <w:style w:type="character" w:styleId="EndnoteReference">
    <w:name w:val="endnote reference"/>
    <w:rsid w:val="006E0D65"/>
    <w:rPr>
      <w:vertAlign w:val="superscript"/>
    </w:rPr>
  </w:style>
  <w:style w:type="paragraph" w:styleId="FootnoteText">
    <w:name w:val="footnote text"/>
    <w:basedOn w:val="Normal"/>
    <w:link w:val="FootnoteTextChar"/>
    <w:rsid w:val="005F78E4"/>
    <w:rPr>
      <w:sz w:val="20"/>
      <w:szCs w:val="20"/>
    </w:rPr>
  </w:style>
  <w:style w:type="character" w:customStyle="1" w:styleId="FootnoteTextChar">
    <w:name w:val="Footnote Text Char"/>
    <w:basedOn w:val="DefaultParagraphFont"/>
    <w:link w:val="FootnoteText"/>
    <w:rsid w:val="005F78E4"/>
  </w:style>
  <w:style w:type="character" w:styleId="FootnoteReference">
    <w:name w:val="footnote reference"/>
    <w:rsid w:val="005F78E4"/>
    <w:rPr>
      <w:vertAlign w:val="superscript"/>
    </w:rPr>
  </w:style>
  <w:style w:type="character" w:styleId="HTMLCite">
    <w:name w:val="HTML Cite"/>
    <w:uiPriority w:val="99"/>
    <w:unhideWhenUsed/>
    <w:rsid w:val="00A265E5"/>
    <w:rPr>
      <w:i/>
      <w:iCs/>
    </w:rPr>
  </w:style>
  <w:style w:type="character" w:styleId="FollowedHyperlink">
    <w:name w:val="FollowedHyperlink"/>
    <w:basedOn w:val="DefaultParagraphFont"/>
    <w:rsid w:val="00684216"/>
    <w:rPr>
      <w:color w:val="800080"/>
      <w:u w:val="single"/>
    </w:rPr>
  </w:style>
  <w:style w:type="paragraph" w:customStyle="1" w:styleId="story-body-text">
    <w:name w:val="story-body-text"/>
    <w:basedOn w:val="Normal"/>
    <w:rsid w:val="00B003A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2791"/>
    <w:rPr>
      <w:sz w:val="24"/>
      <w:szCs w:val="24"/>
    </w:rPr>
  </w:style>
  <w:style w:type="paragraph" w:styleId="Heading1">
    <w:name w:val="heading 1"/>
    <w:basedOn w:val="Normal"/>
    <w:next w:val="Normal"/>
    <w:qFormat/>
    <w:rsid w:val="00602791"/>
    <w:pPr>
      <w:autoSpaceDE w:val="0"/>
      <w:autoSpaceDN w:val="0"/>
      <w:adjustRightInd w:val="0"/>
      <w:outlineLvl w:val="0"/>
    </w:pPr>
    <w:rPr>
      <w:color w:val="FFCC66"/>
      <w:sz w:val="44"/>
      <w:szCs w:val="44"/>
    </w:rPr>
  </w:style>
  <w:style w:type="paragraph" w:styleId="Heading2">
    <w:name w:val="heading 2"/>
    <w:basedOn w:val="Normal"/>
    <w:next w:val="Normal"/>
    <w:qFormat/>
    <w:rsid w:val="00602791"/>
    <w:pPr>
      <w:autoSpaceDE w:val="0"/>
      <w:autoSpaceDN w:val="0"/>
      <w:adjustRightInd w:val="0"/>
      <w:ind w:left="270" w:hanging="270"/>
      <w:outlineLvl w:val="1"/>
    </w:pPr>
    <w:rPr>
      <w:color w:val="EAEAEA"/>
      <w:sz w:val="32"/>
      <w:szCs w:val="32"/>
    </w:rPr>
  </w:style>
  <w:style w:type="paragraph" w:styleId="Heading3">
    <w:name w:val="heading 3"/>
    <w:basedOn w:val="Normal"/>
    <w:next w:val="Normal"/>
    <w:qFormat/>
    <w:rsid w:val="00602791"/>
    <w:pPr>
      <w:keepNext/>
      <w:numPr>
        <w:numId w:val="1"/>
      </w:numPr>
      <w:tabs>
        <w:tab w:val="clear" w:pos="1080"/>
      </w:tabs>
      <w:ind w:left="360" w:hanging="360"/>
      <w:outlineLvl w:val="2"/>
    </w:pPr>
    <w:rPr>
      <w:b/>
      <w:bCs/>
    </w:rPr>
  </w:style>
  <w:style w:type="paragraph" w:styleId="Heading4">
    <w:name w:val="heading 4"/>
    <w:basedOn w:val="Normal"/>
    <w:next w:val="Normal"/>
    <w:link w:val="Heading4Char"/>
    <w:qFormat/>
    <w:rsid w:val="00602791"/>
    <w:pPr>
      <w:autoSpaceDE w:val="0"/>
      <w:autoSpaceDN w:val="0"/>
      <w:adjustRightInd w:val="0"/>
      <w:ind w:left="900" w:hanging="180"/>
      <w:outlineLvl w:val="3"/>
    </w:pPr>
    <w:rPr>
      <w:color w:val="EAEAEA"/>
    </w:rPr>
  </w:style>
  <w:style w:type="paragraph" w:styleId="Heading5">
    <w:name w:val="heading 5"/>
    <w:basedOn w:val="Normal"/>
    <w:next w:val="Normal"/>
    <w:qFormat/>
    <w:rsid w:val="00602791"/>
    <w:pPr>
      <w:keepNext/>
      <w:outlineLvl w:val="4"/>
    </w:pPr>
    <w:rPr>
      <w:b/>
      <w:bCs/>
      <w:sz w:val="32"/>
    </w:rPr>
  </w:style>
  <w:style w:type="paragraph" w:styleId="Heading6">
    <w:name w:val="heading 6"/>
    <w:basedOn w:val="Normal"/>
    <w:next w:val="Normal"/>
    <w:qFormat/>
    <w:rsid w:val="00602791"/>
    <w:pPr>
      <w:keepNext/>
      <w:jc w:val="center"/>
      <w:outlineLvl w:val="5"/>
    </w:pPr>
    <w:rPr>
      <w:b/>
      <w:bCs/>
      <w:sz w:val="52"/>
    </w:rPr>
  </w:style>
  <w:style w:type="paragraph" w:styleId="Heading7">
    <w:name w:val="heading 7"/>
    <w:basedOn w:val="Normal"/>
    <w:next w:val="Normal"/>
    <w:qFormat/>
    <w:rsid w:val="00602791"/>
    <w:pPr>
      <w:keepNext/>
      <w:ind w:left="2160" w:firstLine="720"/>
      <w:outlineLvl w:val="6"/>
    </w:pPr>
    <w:rPr>
      <w:sz w:val="32"/>
    </w:rPr>
  </w:style>
  <w:style w:type="paragraph" w:styleId="Heading8">
    <w:name w:val="heading 8"/>
    <w:basedOn w:val="Normal"/>
    <w:next w:val="Normal"/>
    <w:qFormat/>
    <w:rsid w:val="00602791"/>
    <w:pPr>
      <w:keepNext/>
      <w:outlineLvl w:val="7"/>
    </w:pPr>
    <w:rPr>
      <w:sz w:val="32"/>
    </w:rPr>
  </w:style>
  <w:style w:type="paragraph" w:styleId="Heading9">
    <w:name w:val="heading 9"/>
    <w:basedOn w:val="Normal"/>
    <w:next w:val="Normal"/>
    <w:qFormat/>
    <w:rsid w:val="00602791"/>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02791"/>
    <w:rPr>
      <w:b/>
      <w:bCs/>
      <w:sz w:val="36"/>
    </w:rPr>
  </w:style>
  <w:style w:type="paragraph" w:styleId="BodyTextIndent">
    <w:name w:val="Body Text Indent"/>
    <w:basedOn w:val="Normal"/>
    <w:rsid w:val="00602791"/>
    <w:pPr>
      <w:ind w:left="360"/>
    </w:pPr>
  </w:style>
  <w:style w:type="character" w:styleId="Hyperlink">
    <w:name w:val="Hyperlink"/>
    <w:rsid w:val="00602791"/>
    <w:rPr>
      <w:color w:val="0000FF"/>
      <w:u w:val="single"/>
    </w:rPr>
  </w:style>
  <w:style w:type="paragraph" w:styleId="Title">
    <w:name w:val="Title"/>
    <w:basedOn w:val="Normal"/>
    <w:qFormat/>
    <w:rsid w:val="00602791"/>
    <w:pPr>
      <w:jc w:val="center"/>
    </w:pPr>
    <w:rPr>
      <w:b/>
      <w:szCs w:val="20"/>
    </w:rPr>
  </w:style>
  <w:style w:type="table" w:styleId="TableGrid">
    <w:name w:val="Table Grid"/>
    <w:basedOn w:val="TableNormal"/>
    <w:rsid w:val="005D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0783D"/>
    <w:rPr>
      <w:sz w:val="16"/>
      <w:szCs w:val="16"/>
    </w:rPr>
  </w:style>
  <w:style w:type="paragraph" w:styleId="CommentText">
    <w:name w:val="annotation text"/>
    <w:basedOn w:val="Normal"/>
    <w:link w:val="CommentTextChar"/>
    <w:rsid w:val="0050783D"/>
    <w:rPr>
      <w:sz w:val="20"/>
      <w:szCs w:val="20"/>
    </w:rPr>
  </w:style>
  <w:style w:type="character" w:customStyle="1" w:styleId="CommentTextChar">
    <w:name w:val="Comment Text Char"/>
    <w:basedOn w:val="DefaultParagraphFont"/>
    <w:link w:val="CommentText"/>
    <w:rsid w:val="0050783D"/>
  </w:style>
  <w:style w:type="paragraph" w:styleId="CommentSubject">
    <w:name w:val="annotation subject"/>
    <w:basedOn w:val="CommentText"/>
    <w:next w:val="CommentText"/>
    <w:link w:val="CommentSubjectChar"/>
    <w:rsid w:val="0050783D"/>
    <w:rPr>
      <w:b/>
      <w:bCs/>
    </w:rPr>
  </w:style>
  <w:style w:type="character" w:customStyle="1" w:styleId="CommentSubjectChar">
    <w:name w:val="Comment Subject Char"/>
    <w:link w:val="CommentSubject"/>
    <w:rsid w:val="0050783D"/>
    <w:rPr>
      <w:b/>
      <w:bCs/>
    </w:rPr>
  </w:style>
  <w:style w:type="paragraph" w:styleId="BalloonText">
    <w:name w:val="Balloon Text"/>
    <w:basedOn w:val="Normal"/>
    <w:link w:val="BalloonTextChar"/>
    <w:rsid w:val="0050783D"/>
    <w:rPr>
      <w:rFonts w:ascii="Tahoma" w:hAnsi="Tahoma"/>
      <w:sz w:val="16"/>
      <w:szCs w:val="16"/>
    </w:rPr>
  </w:style>
  <w:style w:type="character" w:customStyle="1" w:styleId="BalloonTextChar">
    <w:name w:val="Balloon Text Char"/>
    <w:link w:val="BalloonText"/>
    <w:rsid w:val="0050783D"/>
    <w:rPr>
      <w:rFonts w:ascii="Tahoma" w:hAnsi="Tahoma" w:cs="Tahoma"/>
      <w:sz w:val="16"/>
      <w:szCs w:val="16"/>
    </w:rPr>
  </w:style>
  <w:style w:type="character" w:customStyle="1" w:styleId="Heading4Char">
    <w:name w:val="Heading 4 Char"/>
    <w:link w:val="Heading4"/>
    <w:rsid w:val="005001A0"/>
    <w:rPr>
      <w:color w:val="EAEAEA"/>
      <w:sz w:val="24"/>
      <w:szCs w:val="24"/>
    </w:rPr>
  </w:style>
  <w:style w:type="paragraph" w:styleId="NormalWeb">
    <w:name w:val="Normal (Web)"/>
    <w:basedOn w:val="Normal"/>
    <w:uiPriority w:val="99"/>
    <w:unhideWhenUsed/>
    <w:rsid w:val="00D52A75"/>
    <w:pPr>
      <w:spacing w:before="100" w:beforeAutospacing="1" w:after="100" w:afterAutospacing="1"/>
    </w:pPr>
  </w:style>
  <w:style w:type="character" w:customStyle="1" w:styleId="apple-converted-space">
    <w:name w:val="apple-converted-space"/>
    <w:rsid w:val="00034FE0"/>
  </w:style>
  <w:style w:type="character" w:customStyle="1" w:styleId="xn-money">
    <w:name w:val="xn-money"/>
    <w:rsid w:val="00034FE0"/>
  </w:style>
  <w:style w:type="character" w:customStyle="1" w:styleId="xn-location">
    <w:name w:val="xn-location"/>
    <w:rsid w:val="00034FE0"/>
  </w:style>
  <w:style w:type="paragraph" w:styleId="Footer">
    <w:name w:val="footer"/>
    <w:basedOn w:val="Normal"/>
    <w:link w:val="FooterChar"/>
    <w:uiPriority w:val="99"/>
    <w:rsid w:val="0079173B"/>
    <w:pPr>
      <w:tabs>
        <w:tab w:val="center" w:pos="4680"/>
        <w:tab w:val="right" w:pos="9360"/>
      </w:tabs>
    </w:pPr>
  </w:style>
  <w:style w:type="character" w:customStyle="1" w:styleId="FooterChar">
    <w:name w:val="Footer Char"/>
    <w:link w:val="Footer"/>
    <w:uiPriority w:val="99"/>
    <w:rsid w:val="0079173B"/>
    <w:rPr>
      <w:sz w:val="24"/>
      <w:szCs w:val="24"/>
    </w:rPr>
  </w:style>
  <w:style w:type="paragraph" w:styleId="Header">
    <w:name w:val="header"/>
    <w:basedOn w:val="Normal"/>
    <w:link w:val="HeaderChar"/>
    <w:rsid w:val="0079173B"/>
    <w:pPr>
      <w:tabs>
        <w:tab w:val="center" w:pos="4680"/>
        <w:tab w:val="right" w:pos="9360"/>
      </w:tabs>
    </w:pPr>
  </w:style>
  <w:style w:type="character" w:customStyle="1" w:styleId="HeaderChar">
    <w:name w:val="Header Char"/>
    <w:link w:val="Header"/>
    <w:rsid w:val="0079173B"/>
    <w:rPr>
      <w:sz w:val="24"/>
      <w:szCs w:val="24"/>
    </w:rPr>
  </w:style>
  <w:style w:type="table" w:customStyle="1" w:styleId="TableGrid1">
    <w:name w:val="Table Grid1"/>
    <w:basedOn w:val="TableNormal"/>
    <w:next w:val="TableGrid"/>
    <w:uiPriority w:val="59"/>
    <w:rsid w:val="00E846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6E0D65"/>
    <w:rPr>
      <w:sz w:val="20"/>
      <w:szCs w:val="20"/>
    </w:rPr>
  </w:style>
  <w:style w:type="character" w:customStyle="1" w:styleId="EndnoteTextChar">
    <w:name w:val="Endnote Text Char"/>
    <w:basedOn w:val="DefaultParagraphFont"/>
    <w:link w:val="EndnoteText"/>
    <w:rsid w:val="006E0D65"/>
  </w:style>
  <w:style w:type="character" w:styleId="EndnoteReference">
    <w:name w:val="endnote reference"/>
    <w:rsid w:val="006E0D65"/>
    <w:rPr>
      <w:vertAlign w:val="superscript"/>
    </w:rPr>
  </w:style>
  <w:style w:type="paragraph" w:styleId="FootnoteText">
    <w:name w:val="footnote text"/>
    <w:basedOn w:val="Normal"/>
    <w:link w:val="FootnoteTextChar"/>
    <w:rsid w:val="005F78E4"/>
    <w:rPr>
      <w:sz w:val="20"/>
      <w:szCs w:val="20"/>
    </w:rPr>
  </w:style>
  <w:style w:type="character" w:customStyle="1" w:styleId="FootnoteTextChar">
    <w:name w:val="Footnote Text Char"/>
    <w:basedOn w:val="DefaultParagraphFont"/>
    <w:link w:val="FootnoteText"/>
    <w:rsid w:val="005F78E4"/>
  </w:style>
  <w:style w:type="character" w:styleId="FootnoteReference">
    <w:name w:val="footnote reference"/>
    <w:rsid w:val="005F78E4"/>
    <w:rPr>
      <w:vertAlign w:val="superscript"/>
    </w:rPr>
  </w:style>
  <w:style w:type="character" w:styleId="HTMLCite">
    <w:name w:val="HTML Cite"/>
    <w:uiPriority w:val="99"/>
    <w:unhideWhenUsed/>
    <w:rsid w:val="00A265E5"/>
    <w:rPr>
      <w:i/>
      <w:iCs/>
    </w:rPr>
  </w:style>
  <w:style w:type="character" w:styleId="FollowedHyperlink">
    <w:name w:val="FollowedHyperlink"/>
    <w:basedOn w:val="DefaultParagraphFont"/>
    <w:rsid w:val="00684216"/>
    <w:rPr>
      <w:color w:val="800080"/>
      <w:u w:val="single"/>
    </w:rPr>
  </w:style>
  <w:style w:type="paragraph" w:customStyle="1" w:styleId="story-body-text">
    <w:name w:val="story-body-text"/>
    <w:basedOn w:val="Normal"/>
    <w:rsid w:val="00B003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12881">
      <w:bodyDiv w:val="1"/>
      <w:marLeft w:val="0"/>
      <w:marRight w:val="0"/>
      <w:marTop w:val="0"/>
      <w:marBottom w:val="0"/>
      <w:divBdr>
        <w:top w:val="none" w:sz="0" w:space="0" w:color="auto"/>
        <w:left w:val="none" w:sz="0" w:space="0" w:color="auto"/>
        <w:bottom w:val="none" w:sz="0" w:space="0" w:color="auto"/>
        <w:right w:val="none" w:sz="0" w:space="0" w:color="auto"/>
      </w:divBdr>
      <w:divsChild>
        <w:div w:id="1504709801">
          <w:marLeft w:val="0"/>
          <w:marRight w:val="0"/>
          <w:marTop w:val="525"/>
          <w:marBottom w:val="0"/>
          <w:divBdr>
            <w:top w:val="none" w:sz="0" w:space="0" w:color="auto"/>
            <w:left w:val="none" w:sz="0" w:space="0" w:color="auto"/>
            <w:bottom w:val="none" w:sz="0" w:space="0" w:color="auto"/>
            <w:right w:val="none" w:sz="0" w:space="0" w:color="auto"/>
          </w:divBdr>
        </w:div>
      </w:divsChild>
    </w:div>
    <w:div w:id="295768821">
      <w:bodyDiv w:val="1"/>
      <w:marLeft w:val="0"/>
      <w:marRight w:val="0"/>
      <w:marTop w:val="0"/>
      <w:marBottom w:val="0"/>
      <w:divBdr>
        <w:top w:val="none" w:sz="0" w:space="0" w:color="auto"/>
        <w:left w:val="none" w:sz="0" w:space="0" w:color="auto"/>
        <w:bottom w:val="none" w:sz="0" w:space="0" w:color="auto"/>
        <w:right w:val="none" w:sz="0" w:space="0" w:color="auto"/>
      </w:divBdr>
      <w:divsChild>
        <w:div w:id="1720665060">
          <w:marLeft w:val="1800"/>
          <w:marRight w:val="0"/>
          <w:marTop w:val="0"/>
          <w:marBottom w:val="0"/>
          <w:divBdr>
            <w:top w:val="none" w:sz="0" w:space="0" w:color="auto"/>
            <w:left w:val="none" w:sz="0" w:space="0" w:color="auto"/>
            <w:bottom w:val="none" w:sz="0" w:space="0" w:color="auto"/>
            <w:right w:val="none" w:sz="0" w:space="0" w:color="auto"/>
          </w:divBdr>
        </w:div>
      </w:divsChild>
    </w:div>
    <w:div w:id="317660020">
      <w:bodyDiv w:val="1"/>
      <w:marLeft w:val="0"/>
      <w:marRight w:val="0"/>
      <w:marTop w:val="0"/>
      <w:marBottom w:val="0"/>
      <w:divBdr>
        <w:top w:val="none" w:sz="0" w:space="0" w:color="auto"/>
        <w:left w:val="none" w:sz="0" w:space="0" w:color="auto"/>
        <w:bottom w:val="none" w:sz="0" w:space="0" w:color="auto"/>
        <w:right w:val="none" w:sz="0" w:space="0" w:color="auto"/>
      </w:divBdr>
      <w:divsChild>
        <w:div w:id="1506937297">
          <w:marLeft w:val="0"/>
          <w:marRight w:val="0"/>
          <w:marTop w:val="0"/>
          <w:marBottom w:val="0"/>
          <w:divBdr>
            <w:top w:val="none" w:sz="0" w:space="0" w:color="auto"/>
            <w:left w:val="none" w:sz="0" w:space="0" w:color="auto"/>
            <w:bottom w:val="none" w:sz="0" w:space="0" w:color="auto"/>
            <w:right w:val="none" w:sz="0" w:space="0" w:color="auto"/>
          </w:divBdr>
        </w:div>
      </w:divsChild>
    </w:div>
    <w:div w:id="484510394">
      <w:bodyDiv w:val="1"/>
      <w:marLeft w:val="0"/>
      <w:marRight w:val="0"/>
      <w:marTop w:val="0"/>
      <w:marBottom w:val="0"/>
      <w:divBdr>
        <w:top w:val="none" w:sz="0" w:space="0" w:color="auto"/>
        <w:left w:val="none" w:sz="0" w:space="0" w:color="auto"/>
        <w:bottom w:val="none" w:sz="0" w:space="0" w:color="auto"/>
        <w:right w:val="none" w:sz="0" w:space="0" w:color="auto"/>
      </w:divBdr>
      <w:divsChild>
        <w:div w:id="14306731">
          <w:marLeft w:val="75"/>
          <w:marRight w:val="0"/>
          <w:marTop w:val="0"/>
          <w:marBottom w:val="75"/>
          <w:divBdr>
            <w:top w:val="single" w:sz="6" w:space="0" w:color="EAE8E9"/>
            <w:left w:val="single" w:sz="6" w:space="0" w:color="EAE8E9"/>
            <w:bottom w:val="single" w:sz="6" w:space="0" w:color="EAE8E9"/>
            <w:right w:val="single" w:sz="6" w:space="0" w:color="EAE8E9"/>
          </w:divBdr>
          <w:divsChild>
            <w:div w:id="2105417033">
              <w:marLeft w:val="0"/>
              <w:marRight w:val="0"/>
              <w:marTop w:val="0"/>
              <w:marBottom w:val="0"/>
              <w:divBdr>
                <w:top w:val="none" w:sz="0" w:space="0" w:color="auto"/>
                <w:left w:val="none" w:sz="0" w:space="0" w:color="auto"/>
                <w:bottom w:val="none" w:sz="0" w:space="0" w:color="auto"/>
                <w:right w:val="none" w:sz="0" w:space="0" w:color="auto"/>
              </w:divBdr>
              <w:divsChild>
                <w:div w:id="605964006">
                  <w:marLeft w:val="0"/>
                  <w:marRight w:val="0"/>
                  <w:marTop w:val="0"/>
                  <w:marBottom w:val="0"/>
                  <w:divBdr>
                    <w:top w:val="none" w:sz="0" w:space="0" w:color="auto"/>
                    <w:left w:val="none" w:sz="0" w:space="0" w:color="auto"/>
                    <w:bottom w:val="none" w:sz="0" w:space="0" w:color="auto"/>
                    <w:right w:val="none" w:sz="0" w:space="0" w:color="auto"/>
                  </w:divBdr>
                  <w:divsChild>
                    <w:div w:id="1802921725">
                      <w:marLeft w:val="0"/>
                      <w:marRight w:val="0"/>
                      <w:marTop w:val="0"/>
                      <w:marBottom w:val="0"/>
                      <w:divBdr>
                        <w:top w:val="none" w:sz="0" w:space="0" w:color="auto"/>
                        <w:left w:val="none" w:sz="0" w:space="0" w:color="auto"/>
                        <w:bottom w:val="none" w:sz="0" w:space="0" w:color="auto"/>
                        <w:right w:val="none" w:sz="0" w:space="0" w:color="auto"/>
                      </w:divBdr>
                      <w:divsChild>
                        <w:div w:id="139998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196578">
          <w:marLeft w:val="0"/>
          <w:marRight w:val="0"/>
          <w:marTop w:val="0"/>
          <w:marBottom w:val="0"/>
          <w:divBdr>
            <w:top w:val="none" w:sz="0" w:space="0" w:color="auto"/>
            <w:left w:val="none" w:sz="0" w:space="0" w:color="auto"/>
            <w:bottom w:val="none" w:sz="0" w:space="0" w:color="auto"/>
            <w:right w:val="none" w:sz="0" w:space="0" w:color="auto"/>
          </w:divBdr>
        </w:div>
        <w:div w:id="1071777257">
          <w:marLeft w:val="0"/>
          <w:marRight w:val="0"/>
          <w:marTop w:val="0"/>
          <w:marBottom w:val="0"/>
          <w:divBdr>
            <w:top w:val="none" w:sz="0" w:space="0" w:color="auto"/>
            <w:left w:val="none" w:sz="0" w:space="0" w:color="auto"/>
            <w:bottom w:val="none" w:sz="0" w:space="0" w:color="auto"/>
            <w:right w:val="none" w:sz="0" w:space="0" w:color="auto"/>
          </w:divBdr>
          <w:divsChild>
            <w:div w:id="881208890">
              <w:marLeft w:val="0"/>
              <w:marRight w:val="0"/>
              <w:marTop w:val="0"/>
              <w:marBottom w:val="0"/>
              <w:divBdr>
                <w:top w:val="none" w:sz="0" w:space="0" w:color="auto"/>
                <w:left w:val="none" w:sz="0" w:space="0" w:color="auto"/>
                <w:bottom w:val="none" w:sz="0" w:space="0" w:color="auto"/>
                <w:right w:val="none" w:sz="0" w:space="0" w:color="auto"/>
              </w:divBdr>
            </w:div>
            <w:div w:id="990645654">
              <w:marLeft w:val="0"/>
              <w:marRight w:val="0"/>
              <w:marTop w:val="0"/>
              <w:marBottom w:val="150"/>
              <w:divBdr>
                <w:top w:val="none" w:sz="0" w:space="0" w:color="auto"/>
                <w:left w:val="none" w:sz="0" w:space="0" w:color="auto"/>
                <w:bottom w:val="none" w:sz="0" w:space="0" w:color="auto"/>
                <w:right w:val="none" w:sz="0" w:space="0" w:color="auto"/>
              </w:divBdr>
            </w:div>
          </w:divsChild>
        </w:div>
        <w:div w:id="1145314950">
          <w:marLeft w:val="0"/>
          <w:marRight w:val="0"/>
          <w:marTop w:val="0"/>
          <w:marBottom w:val="0"/>
          <w:divBdr>
            <w:top w:val="none" w:sz="0" w:space="0" w:color="auto"/>
            <w:left w:val="none" w:sz="0" w:space="0" w:color="auto"/>
            <w:bottom w:val="none" w:sz="0" w:space="0" w:color="auto"/>
            <w:right w:val="none" w:sz="0" w:space="0" w:color="auto"/>
          </w:divBdr>
        </w:div>
        <w:div w:id="1263493846">
          <w:marLeft w:val="0"/>
          <w:marRight w:val="0"/>
          <w:marTop w:val="0"/>
          <w:marBottom w:val="150"/>
          <w:divBdr>
            <w:top w:val="none" w:sz="0" w:space="0" w:color="auto"/>
            <w:left w:val="none" w:sz="0" w:space="0" w:color="auto"/>
            <w:bottom w:val="none" w:sz="0" w:space="0" w:color="auto"/>
            <w:right w:val="none" w:sz="0" w:space="0" w:color="auto"/>
          </w:divBdr>
        </w:div>
        <w:div w:id="1563448454">
          <w:marLeft w:val="0"/>
          <w:marRight w:val="0"/>
          <w:marTop w:val="0"/>
          <w:marBottom w:val="0"/>
          <w:divBdr>
            <w:top w:val="none" w:sz="0" w:space="0" w:color="auto"/>
            <w:left w:val="none" w:sz="0" w:space="0" w:color="auto"/>
            <w:bottom w:val="none" w:sz="0" w:space="0" w:color="auto"/>
            <w:right w:val="none" w:sz="0" w:space="0" w:color="auto"/>
          </w:divBdr>
        </w:div>
        <w:div w:id="1693989503">
          <w:marLeft w:val="0"/>
          <w:marRight w:val="0"/>
          <w:marTop w:val="225"/>
          <w:marBottom w:val="150"/>
          <w:divBdr>
            <w:top w:val="none" w:sz="0" w:space="0" w:color="auto"/>
            <w:left w:val="none" w:sz="0" w:space="0" w:color="auto"/>
            <w:bottom w:val="none" w:sz="0" w:space="0" w:color="auto"/>
            <w:right w:val="none" w:sz="0" w:space="0" w:color="auto"/>
          </w:divBdr>
        </w:div>
        <w:div w:id="1790973727">
          <w:marLeft w:val="0"/>
          <w:marRight w:val="0"/>
          <w:marTop w:val="0"/>
          <w:marBottom w:val="150"/>
          <w:divBdr>
            <w:top w:val="none" w:sz="0" w:space="0" w:color="auto"/>
            <w:left w:val="none" w:sz="0" w:space="0" w:color="auto"/>
            <w:bottom w:val="none" w:sz="0" w:space="0" w:color="auto"/>
            <w:right w:val="none" w:sz="0" w:space="0" w:color="auto"/>
          </w:divBdr>
        </w:div>
        <w:div w:id="2093382667">
          <w:marLeft w:val="0"/>
          <w:marRight w:val="0"/>
          <w:marTop w:val="0"/>
          <w:marBottom w:val="0"/>
          <w:divBdr>
            <w:top w:val="none" w:sz="0" w:space="0" w:color="auto"/>
            <w:left w:val="none" w:sz="0" w:space="0" w:color="auto"/>
            <w:bottom w:val="none" w:sz="0" w:space="0" w:color="auto"/>
            <w:right w:val="none" w:sz="0" w:space="0" w:color="auto"/>
          </w:divBdr>
        </w:div>
      </w:divsChild>
    </w:div>
    <w:div w:id="711152414">
      <w:bodyDiv w:val="1"/>
      <w:marLeft w:val="0"/>
      <w:marRight w:val="0"/>
      <w:marTop w:val="0"/>
      <w:marBottom w:val="0"/>
      <w:divBdr>
        <w:top w:val="none" w:sz="0" w:space="0" w:color="auto"/>
        <w:left w:val="none" w:sz="0" w:space="0" w:color="auto"/>
        <w:bottom w:val="none" w:sz="0" w:space="0" w:color="auto"/>
        <w:right w:val="none" w:sz="0" w:space="0" w:color="auto"/>
      </w:divBdr>
    </w:div>
    <w:div w:id="778450573">
      <w:bodyDiv w:val="1"/>
      <w:marLeft w:val="0"/>
      <w:marRight w:val="0"/>
      <w:marTop w:val="0"/>
      <w:marBottom w:val="0"/>
      <w:divBdr>
        <w:top w:val="none" w:sz="0" w:space="0" w:color="auto"/>
        <w:left w:val="none" w:sz="0" w:space="0" w:color="auto"/>
        <w:bottom w:val="none" w:sz="0" w:space="0" w:color="auto"/>
        <w:right w:val="none" w:sz="0" w:space="0" w:color="auto"/>
      </w:divBdr>
    </w:div>
    <w:div w:id="783310548">
      <w:bodyDiv w:val="1"/>
      <w:marLeft w:val="0"/>
      <w:marRight w:val="0"/>
      <w:marTop w:val="0"/>
      <w:marBottom w:val="0"/>
      <w:divBdr>
        <w:top w:val="none" w:sz="0" w:space="0" w:color="auto"/>
        <w:left w:val="none" w:sz="0" w:space="0" w:color="auto"/>
        <w:bottom w:val="none" w:sz="0" w:space="0" w:color="auto"/>
        <w:right w:val="none" w:sz="0" w:space="0" w:color="auto"/>
      </w:divBdr>
    </w:div>
    <w:div w:id="809593493">
      <w:bodyDiv w:val="1"/>
      <w:marLeft w:val="0"/>
      <w:marRight w:val="0"/>
      <w:marTop w:val="0"/>
      <w:marBottom w:val="0"/>
      <w:divBdr>
        <w:top w:val="none" w:sz="0" w:space="0" w:color="auto"/>
        <w:left w:val="none" w:sz="0" w:space="0" w:color="auto"/>
        <w:bottom w:val="none" w:sz="0" w:space="0" w:color="auto"/>
        <w:right w:val="none" w:sz="0" w:space="0" w:color="auto"/>
      </w:divBdr>
    </w:div>
    <w:div w:id="878510140">
      <w:bodyDiv w:val="1"/>
      <w:marLeft w:val="0"/>
      <w:marRight w:val="0"/>
      <w:marTop w:val="0"/>
      <w:marBottom w:val="0"/>
      <w:divBdr>
        <w:top w:val="none" w:sz="0" w:space="0" w:color="auto"/>
        <w:left w:val="none" w:sz="0" w:space="0" w:color="auto"/>
        <w:bottom w:val="none" w:sz="0" w:space="0" w:color="auto"/>
        <w:right w:val="none" w:sz="0" w:space="0" w:color="auto"/>
      </w:divBdr>
      <w:divsChild>
        <w:div w:id="916093728">
          <w:marLeft w:val="0"/>
          <w:marRight w:val="0"/>
          <w:marTop w:val="0"/>
          <w:marBottom w:val="0"/>
          <w:divBdr>
            <w:top w:val="none" w:sz="0" w:space="0" w:color="auto"/>
            <w:left w:val="none" w:sz="0" w:space="0" w:color="auto"/>
            <w:bottom w:val="none" w:sz="0" w:space="0" w:color="auto"/>
            <w:right w:val="none" w:sz="0" w:space="0" w:color="auto"/>
          </w:divBdr>
          <w:divsChild>
            <w:div w:id="122118953">
              <w:marLeft w:val="0"/>
              <w:marRight w:val="0"/>
              <w:marTop w:val="90"/>
              <w:marBottom w:val="240"/>
              <w:divBdr>
                <w:top w:val="none" w:sz="0" w:space="0" w:color="auto"/>
                <w:left w:val="none" w:sz="0" w:space="0" w:color="auto"/>
                <w:bottom w:val="none" w:sz="0" w:space="0" w:color="auto"/>
                <w:right w:val="none" w:sz="0" w:space="0" w:color="auto"/>
              </w:divBdr>
            </w:div>
          </w:divsChild>
        </w:div>
      </w:divsChild>
    </w:div>
    <w:div w:id="1028724118">
      <w:bodyDiv w:val="1"/>
      <w:marLeft w:val="0"/>
      <w:marRight w:val="0"/>
      <w:marTop w:val="0"/>
      <w:marBottom w:val="0"/>
      <w:divBdr>
        <w:top w:val="none" w:sz="0" w:space="0" w:color="auto"/>
        <w:left w:val="none" w:sz="0" w:space="0" w:color="auto"/>
        <w:bottom w:val="none" w:sz="0" w:space="0" w:color="auto"/>
        <w:right w:val="none" w:sz="0" w:space="0" w:color="auto"/>
      </w:divBdr>
    </w:div>
    <w:div w:id="1028918818">
      <w:bodyDiv w:val="1"/>
      <w:marLeft w:val="0"/>
      <w:marRight w:val="0"/>
      <w:marTop w:val="0"/>
      <w:marBottom w:val="0"/>
      <w:divBdr>
        <w:top w:val="none" w:sz="0" w:space="0" w:color="auto"/>
        <w:left w:val="none" w:sz="0" w:space="0" w:color="auto"/>
        <w:bottom w:val="none" w:sz="0" w:space="0" w:color="auto"/>
        <w:right w:val="none" w:sz="0" w:space="0" w:color="auto"/>
      </w:divBdr>
    </w:div>
    <w:div w:id="1067341328">
      <w:bodyDiv w:val="1"/>
      <w:marLeft w:val="0"/>
      <w:marRight w:val="0"/>
      <w:marTop w:val="0"/>
      <w:marBottom w:val="0"/>
      <w:divBdr>
        <w:top w:val="none" w:sz="0" w:space="0" w:color="auto"/>
        <w:left w:val="none" w:sz="0" w:space="0" w:color="auto"/>
        <w:bottom w:val="none" w:sz="0" w:space="0" w:color="auto"/>
        <w:right w:val="none" w:sz="0" w:space="0" w:color="auto"/>
      </w:divBdr>
    </w:div>
    <w:div w:id="1072771103">
      <w:bodyDiv w:val="1"/>
      <w:marLeft w:val="0"/>
      <w:marRight w:val="0"/>
      <w:marTop w:val="0"/>
      <w:marBottom w:val="0"/>
      <w:divBdr>
        <w:top w:val="none" w:sz="0" w:space="0" w:color="auto"/>
        <w:left w:val="none" w:sz="0" w:space="0" w:color="auto"/>
        <w:bottom w:val="none" w:sz="0" w:space="0" w:color="auto"/>
        <w:right w:val="none" w:sz="0" w:space="0" w:color="auto"/>
      </w:divBdr>
    </w:div>
    <w:div w:id="1551108671">
      <w:bodyDiv w:val="1"/>
      <w:marLeft w:val="0"/>
      <w:marRight w:val="0"/>
      <w:marTop w:val="0"/>
      <w:marBottom w:val="0"/>
      <w:divBdr>
        <w:top w:val="none" w:sz="0" w:space="0" w:color="auto"/>
        <w:left w:val="none" w:sz="0" w:space="0" w:color="auto"/>
        <w:bottom w:val="none" w:sz="0" w:space="0" w:color="auto"/>
        <w:right w:val="none" w:sz="0" w:space="0" w:color="auto"/>
      </w:divBdr>
    </w:div>
    <w:div w:id="1731490489">
      <w:bodyDiv w:val="1"/>
      <w:marLeft w:val="0"/>
      <w:marRight w:val="0"/>
      <w:marTop w:val="0"/>
      <w:marBottom w:val="0"/>
      <w:divBdr>
        <w:top w:val="none" w:sz="0" w:space="0" w:color="auto"/>
        <w:left w:val="none" w:sz="0" w:space="0" w:color="auto"/>
        <w:bottom w:val="none" w:sz="0" w:space="0" w:color="auto"/>
        <w:right w:val="none" w:sz="0" w:space="0" w:color="auto"/>
      </w:divBdr>
    </w:div>
    <w:div w:id="1817338142">
      <w:bodyDiv w:val="1"/>
      <w:marLeft w:val="0"/>
      <w:marRight w:val="0"/>
      <w:marTop w:val="0"/>
      <w:marBottom w:val="0"/>
      <w:divBdr>
        <w:top w:val="none" w:sz="0" w:space="0" w:color="auto"/>
        <w:left w:val="none" w:sz="0" w:space="0" w:color="auto"/>
        <w:bottom w:val="none" w:sz="0" w:space="0" w:color="auto"/>
        <w:right w:val="none" w:sz="0" w:space="0" w:color="auto"/>
      </w:divBdr>
      <w:divsChild>
        <w:div w:id="244458599">
          <w:marLeft w:val="0"/>
          <w:marRight w:val="0"/>
          <w:marTop w:val="0"/>
          <w:marBottom w:val="0"/>
          <w:divBdr>
            <w:top w:val="none" w:sz="0" w:space="0" w:color="auto"/>
            <w:left w:val="none" w:sz="0" w:space="0" w:color="auto"/>
            <w:bottom w:val="none" w:sz="0" w:space="0" w:color="auto"/>
            <w:right w:val="none" w:sz="0" w:space="0" w:color="auto"/>
          </w:divBdr>
        </w:div>
        <w:div w:id="440760981">
          <w:marLeft w:val="0"/>
          <w:marRight w:val="0"/>
          <w:marTop w:val="0"/>
          <w:marBottom w:val="0"/>
          <w:divBdr>
            <w:top w:val="none" w:sz="0" w:space="0" w:color="auto"/>
            <w:left w:val="none" w:sz="0" w:space="0" w:color="auto"/>
            <w:bottom w:val="none" w:sz="0" w:space="0" w:color="auto"/>
            <w:right w:val="none" w:sz="0" w:space="0" w:color="auto"/>
          </w:divBdr>
        </w:div>
        <w:div w:id="642736518">
          <w:marLeft w:val="0"/>
          <w:marRight w:val="0"/>
          <w:marTop w:val="0"/>
          <w:marBottom w:val="0"/>
          <w:divBdr>
            <w:top w:val="none" w:sz="0" w:space="0" w:color="auto"/>
            <w:left w:val="none" w:sz="0" w:space="0" w:color="auto"/>
            <w:bottom w:val="none" w:sz="0" w:space="0" w:color="auto"/>
            <w:right w:val="none" w:sz="0" w:space="0" w:color="auto"/>
          </w:divBdr>
        </w:div>
        <w:div w:id="673267657">
          <w:marLeft w:val="0"/>
          <w:marRight w:val="0"/>
          <w:marTop w:val="0"/>
          <w:marBottom w:val="0"/>
          <w:divBdr>
            <w:top w:val="none" w:sz="0" w:space="0" w:color="auto"/>
            <w:left w:val="none" w:sz="0" w:space="0" w:color="auto"/>
            <w:bottom w:val="none" w:sz="0" w:space="0" w:color="auto"/>
            <w:right w:val="none" w:sz="0" w:space="0" w:color="auto"/>
          </w:divBdr>
        </w:div>
        <w:div w:id="1686899063">
          <w:marLeft w:val="0"/>
          <w:marRight w:val="0"/>
          <w:marTop w:val="0"/>
          <w:marBottom w:val="0"/>
          <w:divBdr>
            <w:top w:val="none" w:sz="0" w:space="0" w:color="auto"/>
            <w:left w:val="none" w:sz="0" w:space="0" w:color="auto"/>
            <w:bottom w:val="none" w:sz="0" w:space="0" w:color="auto"/>
            <w:right w:val="none" w:sz="0" w:space="0" w:color="auto"/>
          </w:divBdr>
        </w:div>
      </w:divsChild>
    </w:div>
    <w:div w:id="1817792936">
      <w:bodyDiv w:val="1"/>
      <w:marLeft w:val="0"/>
      <w:marRight w:val="0"/>
      <w:marTop w:val="0"/>
      <w:marBottom w:val="0"/>
      <w:divBdr>
        <w:top w:val="none" w:sz="0" w:space="0" w:color="auto"/>
        <w:left w:val="none" w:sz="0" w:space="0" w:color="auto"/>
        <w:bottom w:val="none" w:sz="0" w:space="0" w:color="auto"/>
        <w:right w:val="none" w:sz="0" w:space="0" w:color="auto"/>
      </w:divBdr>
    </w:div>
    <w:div w:id="1854220265">
      <w:bodyDiv w:val="1"/>
      <w:marLeft w:val="0"/>
      <w:marRight w:val="0"/>
      <w:marTop w:val="0"/>
      <w:marBottom w:val="0"/>
      <w:divBdr>
        <w:top w:val="none" w:sz="0" w:space="0" w:color="auto"/>
        <w:left w:val="none" w:sz="0" w:space="0" w:color="auto"/>
        <w:bottom w:val="none" w:sz="0" w:space="0" w:color="auto"/>
        <w:right w:val="none" w:sz="0" w:space="0" w:color="auto"/>
      </w:divBdr>
    </w:div>
    <w:div w:id="1899899705">
      <w:bodyDiv w:val="1"/>
      <w:marLeft w:val="0"/>
      <w:marRight w:val="0"/>
      <w:marTop w:val="0"/>
      <w:marBottom w:val="0"/>
      <w:divBdr>
        <w:top w:val="none" w:sz="0" w:space="0" w:color="auto"/>
        <w:left w:val="none" w:sz="0" w:space="0" w:color="auto"/>
        <w:bottom w:val="none" w:sz="0" w:space="0" w:color="auto"/>
        <w:right w:val="none" w:sz="0" w:space="0" w:color="auto"/>
      </w:divBdr>
    </w:div>
    <w:div w:id="1956523593">
      <w:bodyDiv w:val="1"/>
      <w:marLeft w:val="0"/>
      <w:marRight w:val="0"/>
      <w:marTop w:val="0"/>
      <w:marBottom w:val="0"/>
      <w:divBdr>
        <w:top w:val="none" w:sz="0" w:space="0" w:color="auto"/>
        <w:left w:val="none" w:sz="0" w:space="0" w:color="auto"/>
        <w:bottom w:val="none" w:sz="0" w:space="0" w:color="auto"/>
        <w:right w:val="none" w:sz="0" w:space="0" w:color="auto"/>
      </w:divBdr>
      <w:divsChild>
        <w:div w:id="1680960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derntiredealer.com/blog/b-o-b/story/2013/06/" TargetMode="External"/><Relationship Id="rId18" Type="http://schemas.openxmlformats.org/officeDocument/2006/relationships/hyperlink" Target="http://coopertire.com/About-Us/Our-Company.aspx" TargetMode="External"/><Relationship Id="rId26" Type="http://schemas.openxmlformats.org/officeDocument/2006/relationships/hyperlink" Target="http://www.contimedia-cvt.com/contilifecycle/lifecycle_story.html" TargetMode="External"/><Relationship Id="rId3" Type="http://schemas.openxmlformats.org/officeDocument/2006/relationships/styles" Target="styles.xml"/><Relationship Id="rId21" Type="http://schemas.openxmlformats.org/officeDocument/2006/relationships/hyperlink" Target="http://online.wsj.com/article/SB125271824237605479.html"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nytimes.com/1990/02/11/business/all-about-tire-industry-decreasing-demand-global-competition-propel.html" TargetMode="External"/><Relationship Id="rId25" Type="http://schemas.openxmlformats.org/officeDocument/2006/relationships/hyperlink" Target="http://tirerecappers.com/" TargetMode="External"/><Relationship Id="rId2" Type="http://schemas.openxmlformats.org/officeDocument/2006/relationships/numbering" Target="numbering.xml"/><Relationship Id="rId16" Type="http://schemas.openxmlformats.org/officeDocument/2006/relationships/hyperlink" Target="http://money.cnn.com/magazines/fortune/fortune_archive/1992/04/06/76257/index.htm" TargetMode="External"/><Relationship Id="rId20" Type="http://schemas.openxmlformats.org/officeDocument/2006/relationships/hyperlink" Target="http://www.nytimes.com/1989/09/23/business/michelin-to-acquire-uniroyal-goodrich.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cstoc.com/docs/79573233/Cooper-Tire-_amp-Rubber-Company-Strategic-Plan-and-Vision" TargetMode="External"/><Relationship Id="rId24" Type="http://schemas.openxmlformats.org/officeDocument/2006/relationships/hyperlink" Target="http://www.thefreelibrary.com/Tire+technology--recent+advances+and+future+trends.-a0169460261"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tirereview.com/Content/Site309/.../5888208BSpdf_00000022562" TargetMode="External"/><Relationship Id="rId23" Type="http://schemas.openxmlformats.org/officeDocument/2006/relationships/hyperlink" Target="http://www.moderntiredealer.com/files/stats/stats/s013-facts-section-pdf" TargetMode="External"/><Relationship Id="rId28" Type="http://schemas.openxmlformats.org/officeDocument/2006/relationships/hyperlink" Target="http://news.google.com/newspapers?nid=1876&amp;dat=19900211&amp;id=0bItAAAAIBAJ&amp;sjid=Z84EAAAAIBAJ&amp;pg=3250,3483320" TargetMode="External"/><Relationship Id="rId10" Type="http://schemas.openxmlformats.org/officeDocument/2006/relationships/hyperlink" Target="http://coopertire.com/Investors/SEC-Filings.aspx" TargetMode="External"/><Relationship Id="rId19" Type="http://schemas.openxmlformats.org/officeDocument/2006/relationships/hyperlink" Target="http://news.google.com/newspapers?nid=1876&amp;dat=19900211&amp;id=0bItAAAAIBAJ&amp;sjid=Z84EAAAAIBAJ&amp;pg=3250,3483320"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oopertire.com/Investors/SEC-Filings.aspx" TargetMode="External"/><Relationship Id="rId14" Type="http://schemas.openxmlformats.org/officeDocument/2006/relationships/hyperlink" Target="http://www.coopertire.com/About-Us/Our-Company.aspx" TargetMode="External"/><Relationship Id="rId22" Type="http://schemas.openxmlformats.org/officeDocument/2006/relationships/hyperlink" Target="http://www.lucintel.com/press/global_automotive_tire_industry_analysis_2012_2017.aspx" TargetMode="External"/><Relationship Id="rId27" Type="http://schemas.openxmlformats.org/officeDocument/2006/relationships/hyperlink" Target="http://fleetowner.com/equipment/whats-new-retreads-0"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6E176-2745-4E46-85BB-C7ACBFA96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15592</Words>
  <Characters>88877</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Cooper</vt:lpstr>
    </vt:vector>
  </TitlesOfParts>
  <Company>None</Company>
  <LinksUpToDate>false</LinksUpToDate>
  <CharactersWithSpaces>104261</CharactersWithSpaces>
  <SharedDoc>false</SharedDoc>
  <HLinks>
    <vt:vector size="150" baseType="variant">
      <vt:variant>
        <vt:i4>1900625</vt:i4>
      </vt:variant>
      <vt:variant>
        <vt:i4>72</vt:i4>
      </vt:variant>
      <vt:variant>
        <vt:i4>0</vt:i4>
      </vt:variant>
      <vt:variant>
        <vt:i4>5</vt:i4>
      </vt:variant>
      <vt:variant>
        <vt:lpwstr>http://www.sec.gov/Archives/edgar/data/1067983/.../d307508dex991.htm</vt:lpwstr>
      </vt:variant>
      <vt:variant>
        <vt:lpwstr/>
      </vt:variant>
      <vt:variant>
        <vt:i4>5242909</vt:i4>
      </vt:variant>
      <vt:variant>
        <vt:i4>69</vt:i4>
      </vt:variant>
      <vt:variant>
        <vt:i4>0</vt:i4>
      </vt:variant>
      <vt:variant>
        <vt:i4>5</vt:i4>
      </vt:variant>
      <vt:variant>
        <vt:lpwstr>http://articles.economictimes.indiatimes.com/2013-06-13/news/39952567_1_apollo-tyres-cooper-tire-rubber-company-car-tyres</vt:lpwstr>
      </vt:variant>
      <vt:variant>
        <vt:lpwstr/>
      </vt:variant>
      <vt:variant>
        <vt:i4>4915271</vt:i4>
      </vt:variant>
      <vt:variant>
        <vt:i4>66</vt:i4>
      </vt:variant>
      <vt:variant>
        <vt:i4>0</vt:i4>
      </vt:variant>
      <vt:variant>
        <vt:i4>5</vt:i4>
      </vt:variant>
      <vt:variant>
        <vt:lpwstr>http://news.google.com/newspapers?nid=1876&amp;dat=19900211&amp;id=0bItAAAAIBAJ&amp;sjid=Z84EAAAAIBAJ&amp;pg=3250,3483320</vt:lpwstr>
      </vt:variant>
      <vt:variant>
        <vt:lpwstr/>
      </vt:variant>
      <vt:variant>
        <vt:i4>5767258</vt:i4>
      </vt:variant>
      <vt:variant>
        <vt:i4>63</vt:i4>
      </vt:variant>
      <vt:variant>
        <vt:i4>0</vt:i4>
      </vt:variant>
      <vt:variant>
        <vt:i4>5</vt:i4>
      </vt:variant>
      <vt:variant>
        <vt:lpwstr>http://fleetowner.com/equipment/whats-new-retreads-0</vt:lpwstr>
      </vt:variant>
      <vt:variant>
        <vt:lpwstr/>
      </vt:variant>
      <vt:variant>
        <vt:i4>852082</vt:i4>
      </vt:variant>
      <vt:variant>
        <vt:i4>60</vt:i4>
      </vt:variant>
      <vt:variant>
        <vt:i4>0</vt:i4>
      </vt:variant>
      <vt:variant>
        <vt:i4>5</vt:i4>
      </vt:variant>
      <vt:variant>
        <vt:lpwstr>http://www.contimedia-cvt.com/contilifecycle/lifecycle_story.html</vt:lpwstr>
      </vt:variant>
      <vt:variant>
        <vt:lpwstr/>
      </vt:variant>
      <vt:variant>
        <vt:i4>5505090</vt:i4>
      </vt:variant>
      <vt:variant>
        <vt:i4>57</vt:i4>
      </vt:variant>
      <vt:variant>
        <vt:i4>0</vt:i4>
      </vt:variant>
      <vt:variant>
        <vt:i4>5</vt:i4>
      </vt:variant>
      <vt:variant>
        <vt:lpwstr>http://tirerecappers.com/</vt:lpwstr>
      </vt:variant>
      <vt:variant>
        <vt:lpwstr/>
      </vt:variant>
      <vt:variant>
        <vt:i4>2</vt:i4>
      </vt:variant>
      <vt:variant>
        <vt:i4>54</vt:i4>
      </vt:variant>
      <vt:variant>
        <vt:i4>0</vt:i4>
      </vt:variant>
      <vt:variant>
        <vt:i4>5</vt:i4>
      </vt:variant>
      <vt:variant>
        <vt:lpwstr>http://www.thefreelibrary.com/Tire+technology--recent+advances+and+future+trends.-a0169460261</vt:lpwstr>
      </vt:variant>
      <vt:variant>
        <vt:lpwstr/>
      </vt:variant>
      <vt:variant>
        <vt:i4>983124</vt:i4>
      </vt:variant>
      <vt:variant>
        <vt:i4>51</vt:i4>
      </vt:variant>
      <vt:variant>
        <vt:i4>0</vt:i4>
      </vt:variant>
      <vt:variant>
        <vt:i4>5</vt:i4>
      </vt:variant>
      <vt:variant>
        <vt:lpwstr>http://www.moderntiredealer.com/files/stats/stats/s013-facts-section-pdf</vt:lpwstr>
      </vt:variant>
      <vt:variant>
        <vt:lpwstr/>
      </vt:variant>
      <vt:variant>
        <vt:i4>4128815</vt:i4>
      </vt:variant>
      <vt:variant>
        <vt:i4>48</vt:i4>
      </vt:variant>
      <vt:variant>
        <vt:i4>0</vt:i4>
      </vt:variant>
      <vt:variant>
        <vt:i4>5</vt:i4>
      </vt:variant>
      <vt:variant>
        <vt:lpwstr>http://www.lucintel.com/press/global_automotive_tire_industry_analysis_2012_2017.aspx</vt:lpwstr>
      </vt:variant>
      <vt:variant>
        <vt:lpwstr/>
      </vt:variant>
      <vt:variant>
        <vt:i4>7405690</vt:i4>
      </vt:variant>
      <vt:variant>
        <vt:i4>45</vt:i4>
      </vt:variant>
      <vt:variant>
        <vt:i4>0</vt:i4>
      </vt:variant>
      <vt:variant>
        <vt:i4>5</vt:i4>
      </vt:variant>
      <vt:variant>
        <vt:lpwstr>http://online.wsj.com/article/SB125271824237605479.html</vt:lpwstr>
      </vt:variant>
      <vt:variant>
        <vt:lpwstr/>
      </vt:variant>
      <vt:variant>
        <vt:i4>4522013</vt:i4>
      </vt:variant>
      <vt:variant>
        <vt:i4>42</vt:i4>
      </vt:variant>
      <vt:variant>
        <vt:i4>0</vt:i4>
      </vt:variant>
      <vt:variant>
        <vt:i4>5</vt:i4>
      </vt:variant>
      <vt:variant>
        <vt:lpwstr>http://www.nytimes.com/1989/09/23/business/michelin-to-acquire-uniroyal-goodrich.html</vt:lpwstr>
      </vt:variant>
      <vt:variant>
        <vt:lpwstr/>
      </vt:variant>
      <vt:variant>
        <vt:i4>4915271</vt:i4>
      </vt:variant>
      <vt:variant>
        <vt:i4>39</vt:i4>
      </vt:variant>
      <vt:variant>
        <vt:i4>0</vt:i4>
      </vt:variant>
      <vt:variant>
        <vt:i4>5</vt:i4>
      </vt:variant>
      <vt:variant>
        <vt:lpwstr>http://news.google.com/newspapers?nid=1876&amp;dat=19900211&amp;id=0bItAAAAIBAJ&amp;sjid=Z84EAAAAIBAJ&amp;pg=3250,3483320</vt:lpwstr>
      </vt:variant>
      <vt:variant>
        <vt:lpwstr/>
      </vt:variant>
      <vt:variant>
        <vt:i4>7929906</vt:i4>
      </vt:variant>
      <vt:variant>
        <vt:i4>36</vt:i4>
      </vt:variant>
      <vt:variant>
        <vt:i4>0</vt:i4>
      </vt:variant>
      <vt:variant>
        <vt:i4>5</vt:i4>
      </vt:variant>
      <vt:variant>
        <vt:lpwstr>http://coopertire.com/About-Us/Our-Company.aspx</vt:lpwstr>
      </vt:variant>
      <vt:variant>
        <vt:lpwstr/>
      </vt:variant>
      <vt:variant>
        <vt:i4>2752620</vt:i4>
      </vt:variant>
      <vt:variant>
        <vt:i4>33</vt:i4>
      </vt:variant>
      <vt:variant>
        <vt:i4>0</vt:i4>
      </vt:variant>
      <vt:variant>
        <vt:i4>5</vt:i4>
      </vt:variant>
      <vt:variant>
        <vt:lpwstr>http://www.nytimes.com/1990/02/11/business/all-about-tire-industry-decreasing-demand-global-competition-propel.html</vt:lpwstr>
      </vt:variant>
      <vt:variant>
        <vt:lpwstr/>
      </vt:variant>
      <vt:variant>
        <vt:i4>4194352</vt:i4>
      </vt:variant>
      <vt:variant>
        <vt:i4>30</vt:i4>
      </vt:variant>
      <vt:variant>
        <vt:i4>0</vt:i4>
      </vt:variant>
      <vt:variant>
        <vt:i4>5</vt:i4>
      </vt:variant>
      <vt:variant>
        <vt:lpwstr>http://money.cnn.com/magazines/fortune/fortune_archive/1992/04/06/76257/index.htm</vt:lpwstr>
      </vt:variant>
      <vt:variant>
        <vt:lpwstr/>
      </vt:variant>
      <vt:variant>
        <vt:i4>2818115</vt:i4>
      </vt:variant>
      <vt:variant>
        <vt:i4>27</vt:i4>
      </vt:variant>
      <vt:variant>
        <vt:i4>0</vt:i4>
      </vt:variant>
      <vt:variant>
        <vt:i4>5</vt:i4>
      </vt:variant>
      <vt:variant>
        <vt:lpwstr>http://www.tirereview.com/Content/Site309/.../5888208BSpdf_00000022562</vt:lpwstr>
      </vt:variant>
      <vt:variant>
        <vt:lpwstr/>
      </vt:variant>
      <vt:variant>
        <vt:i4>2555952</vt:i4>
      </vt:variant>
      <vt:variant>
        <vt:i4>24</vt:i4>
      </vt:variant>
      <vt:variant>
        <vt:i4>0</vt:i4>
      </vt:variant>
      <vt:variant>
        <vt:i4>5</vt:i4>
      </vt:variant>
      <vt:variant>
        <vt:lpwstr>http://www.answers.com/topic/cooper-tire-rubber-company</vt:lpwstr>
      </vt:variant>
      <vt:variant>
        <vt:lpwstr/>
      </vt:variant>
      <vt:variant>
        <vt:i4>7929963</vt:i4>
      </vt:variant>
      <vt:variant>
        <vt:i4>21</vt:i4>
      </vt:variant>
      <vt:variant>
        <vt:i4>0</vt:i4>
      </vt:variant>
      <vt:variant>
        <vt:i4>5</vt:i4>
      </vt:variant>
      <vt:variant>
        <vt:lpwstr>http://www.coopertire.com/About-Us/Our-Company.aspx</vt:lpwstr>
      </vt:variant>
      <vt:variant>
        <vt:lpwstr/>
      </vt:variant>
      <vt:variant>
        <vt:i4>4391002</vt:i4>
      </vt:variant>
      <vt:variant>
        <vt:i4>18</vt:i4>
      </vt:variant>
      <vt:variant>
        <vt:i4>0</vt:i4>
      </vt:variant>
      <vt:variant>
        <vt:i4>5</vt:i4>
      </vt:variant>
      <vt:variant>
        <vt:lpwstr>http://www.moderntiredealer.com/blog/b-o-b/story/2013/06/</vt:lpwstr>
      </vt:variant>
      <vt:variant>
        <vt:lpwstr/>
      </vt:variant>
      <vt:variant>
        <vt:i4>1114231</vt:i4>
      </vt:variant>
      <vt:variant>
        <vt:i4>15</vt:i4>
      </vt:variant>
      <vt:variant>
        <vt:i4>0</vt:i4>
      </vt:variant>
      <vt:variant>
        <vt:i4>5</vt:i4>
      </vt:variant>
      <vt:variant>
        <vt:lpwstr>http://www.tirereview.com/Content/Site309/ContentBlocks/919902012TireMa_00000056257.pdf</vt:lpwstr>
      </vt:variant>
      <vt:variant>
        <vt:lpwstr/>
      </vt:variant>
      <vt:variant>
        <vt:i4>5636214</vt:i4>
      </vt:variant>
      <vt:variant>
        <vt:i4>12</vt:i4>
      </vt:variant>
      <vt:variant>
        <vt:i4>0</vt:i4>
      </vt:variant>
      <vt:variant>
        <vt:i4>5</vt:i4>
      </vt:variant>
      <vt:variant>
        <vt:lpwstr>http://www.docstoc.com/docs/79573233/Cooper-Tire-_amp-Rubber-Company-Strategic-Plan-and-Vision</vt:lpwstr>
      </vt:variant>
      <vt:variant>
        <vt:lpwstr/>
      </vt:variant>
      <vt:variant>
        <vt:i4>2162720</vt:i4>
      </vt:variant>
      <vt:variant>
        <vt:i4>9</vt:i4>
      </vt:variant>
      <vt:variant>
        <vt:i4>0</vt:i4>
      </vt:variant>
      <vt:variant>
        <vt:i4>5</vt:i4>
      </vt:variant>
      <vt:variant>
        <vt:lpwstr>http://www.moderntiredealer.com/stats/viewer.aspx?file=http%3a%2f%2fwww.moderntiredealer.com%2ffiles%2fstats%2fmtd-28-30-32.pdf</vt:lpwstr>
      </vt:variant>
      <vt:variant>
        <vt:lpwstr/>
      </vt:variant>
      <vt:variant>
        <vt:i4>131072</vt:i4>
      </vt:variant>
      <vt:variant>
        <vt:i4>6</vt:i4>
      </vt:variant>
      <vt:variant>
        <vt:i4>0</vt:i4>
      </vt:variant>
      <vt:variant>
        <vt:i4>5</vt:i4>
      </vt:variant>
      <vt:variant>
        <vt:lpwstr>http://coopertire.com/Investors/SEC-Filings.aspx</vt:lpwstr>
      </vt:variant>
      <vt:variant>
        <vt:lpwstr/>
      </vt:variant>
      <vt:variant>
        <vt:i4>131072</vt:i4>
      </vt:variant>
      <vt:variant>
        <vt:i4>3</vt:i4>
      </vt:variant>
      <vt:variant>
        <vt:i4>0</vt:i4>
      </vt:variant>
      <vt:variant>
        <vt:i4>5</vt:i4>
      </vt:variant>
      <vt:variant>
        <vt:lpwstr>http://coopertire.com/Investors/SEC-Filings.aspx</vt:lpwstr>
      </vt:variant>
      <vt:variant>
        <vt:lpwstr/>
      </vt:variant>
      <vt:variant>
        <vt:i4>2031740</vt:i4>
      </vt:variant>
      <vt:variant>
        <vt:i4>0</vt:i4>
      </vt:variant>
      <vt:variant>
        <vt:i4>0</vt:i4>
      </vt:variant>
      <vt:variant>
        <vt:i4>5</vt:i4>
      </vt:variant>
      <vt:variant>
        <vt:lpwstr>http://www.tirereview.com/Content/Site309/ContentBlocks/919901449TireMa_00000068436.pdf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dc:title>
  <dc:creator>Javad Kargar</dc:creator>
  <cp:lastModifiedBy>Lisa Czerwinski</cp:lastModifiedBy>
  <cp:revision>2</cp:revision>
  <dcterms:created xsi:type="dcterms:W3CDTF">2017-05-22T01:46:00Z</dcterms:created>
  <dcterms:modified xsi:type="dcterms:W3CDTF">2017-05-22T01:46:00Z</dcterms:modified>
</cp:coreProperties>
</file>