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Fund Raising Project Selection case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purpose of this “case exercise” is to provide you with experience in using a project selection process that ranks proposed projects by their contribution to an organization's mission and strategy.</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FUND RAISING PROJECT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Assume you are a member of a class on project management. Each student will join a team of 5–7 students who will be responsible for creating, planning and executing a fund raising project for a designated charity. The fund raising project has two goals: (1) raise money for a worthy cause and (2) provide an opportunity for all team members to practice project management skills and techniques.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In addition to completing the project a number of deliverables are required to complete this assignment. These deliverables include: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 Project Proposal</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b) Implementation Plan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c) Risk Management Plan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d) Status Report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e) Project Reflections Presentation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 Project Retrospective/Audit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Approved projects will receive $250 seed money to be reimbursed upon completion of the project.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“MUST” OBJECTIVES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Every project must meet the “must” objectives as determined by the instructor. There are four must objectives:</w:t>
      </w:r>
    </w:p>
    <w:p w:rsidR="003C0BBC" w:rsidRPr="003C0BBC" w:rsidRDefault="003C0BBC" w:rsidP="003C0BB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All projects must be safe, legal and comply with university policies.</w:t>
      </w:r>
    </w:p>
    <w:p w:rsidR="003C0BBC" w:rsidRPr="003C0BBC" w:rsidRDefault="003C0BBC" w:rsidP="003C0BB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All projects must be capable of earning at least $500.</w:t>
      </w:r>
    </w:p>
    <w:p w:rsidR="003C0BBC" w:rsidRPr="003C0BBC" w:rsidRDefault="003C0BBC" w:rsidP="003C0BB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Page 61All projects must be able to be completed within nine weeks.</w:t>
      </w:r>
    </w:p>
    <w:p w:rsidR="003C0BBC" w:rsidRPr="003C0BBC" w:rsidRDefault="003C0BBC" w:rsidP="003C0BBC">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All projects must provide an opportunity for every member of the project team to experience and learn about project management.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Among the factors to consider for the last objective would be the extent there is meaningful work for every member of the team, the degree of coordination required, the extent the team will have to work with external stakeholders, and the complexity of the project.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lastRenderedPageBreak/>
        <w:t>“WANT” OBJECTIVES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In addition to the must objectives, there are “want” objectives that the instructor would like to achieve. The following is a list of these objectives:</w:t>
      </w:r>
    </w:p>
    <w:p w:rsidR="003C0BBC" w:rsidRPr="003C0BBC" w:rsidRDefault="003C0BBC" w:rsidP="003C0BB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Earn more than $500 for a charity</w:t>
      </w:r>
    </w:p>
    <w:p w:rsidR="003C0BBC" w:rsidRPr="003C0BBC" w:rsidRDefault="003C0BBC" w:rsidP="003C0BB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Increase public awareness of the charity</w:t>
      </w:r>
    </w:p>
    <w:p w:rsidR="003C0BBC" w:rsidRPr="003C0BBC" w:rsidRDefault="003C0BBC" w:rsidP="003C0BB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Provide a resume worthy experience for students</w:t>
      </w:r>
    </w:p>
    <w:p w:rsidR="003C0BBC" w:rsidRPr="003C0BBC" w:rsidRDefault="003C0BBC" w:rsidP="003C0BB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Be featured on local TV news</w:t>
      </w:r>
    </w:p>
    <w:p w:rsidR="003C0BBC" w:rsidRPr="003C0BBC" w:rsidRDefault="003C0BBC" w:rsidP="003C0BBC">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Be fun to do</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ASSIGNMENT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You are a member of the class priority team in charge of evaluating and approving fund raising projects. Use the provided proposal evaluation form to formally evaluate and rank each proposal. Be prepared to report your rankings and justify your decision. You should assume that these projects would be held at your university or college.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FUND RAISING PROPOSALS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1: HOOPS FOR HOPE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project is a three-on-three basketball tournament to raise money for the Down Syndrome Association. The tournament will consist of three brackets: Co-ed, Male, and Female teams. There will be a $40 entry fee per team and additional funds will be derived from the sale of commemorative T-shirts ($10). Winning teams will receive gift baskets consisting of donations from local businesses and restaurants. The event will be held at the university recreational center.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2: SINGING FOR SMILES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project will hold a karaoke competition with celebrity judges at a popular campus night spot. Funds will be raised by $5 admission at the door and a raffle for prizes donated by local businesses. Funds will be donated to Smile Train, an international organization that performs cleft lip surgery at a cost of $250 per child. The event will feature pictures of children born with cleft lips and with every $50 earned a piece of a picture puzzle will be added until the original picture is covered with a smiling face.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3: HALO FOR HEROES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project will be a Halo video game competition to be held over the weekend utilizing the College's big screen electronic classrooms. Teams of 4 players will play each other in a single elimination tournament with the grand prize being a Sony Play Station 3 donated by a local video game store. Entry fee is 24$ per team Page 62and individual players will be able to play in a loser's bracket for 5$. All proceeds will go to the National Military Family Association.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4: RAFFLE FOR LIFE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lastRenderedPageBreak/>
        <w:t>Organize a raffle contest. Raffle tickets will be sold for 3$ a piece with the winning ticket worth $300. Each of the six team members will be responsible for selling 50 raffle tickets. All profits will go to the American Cancer Society.</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5: HOLD'EM FOR HUNGER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Organize a Texas Hold'em poker tournament at a campus dining facility. It will cost 20$ to enter the tournament with a $15 buy-in in fee. Prizes include $300, $150, and $50 gift certificates to a large department store. Gift certificates purchased from entry fees. All players will be eligible to win two donated tickets to Men and Women basketball games. Funds raised will go to local county food shelter.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PROPOSAL 6: BUILD YOUR OWN BOX</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purpose of this project is to raise awareness of plight of homeless. Students will donate ten dollars to participate in building and living in a cardboard city on the university quad for one night. Building materials will be provided by local recycling centers and hardware stores. Hot soup will be provided by the team at midnight to all participants. Proceeds for go to the local homeless shelter.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Project Priority Evaluation Form</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noProof/>
          <w:sz w:val="24"/>
          <w:szCs w:val="24"/>
        </w:rPr>
        <mc:AlternateContent>
          <mc:Choice Requires="wps">
            <w:drawing>
              <wp:inline distT="0" distB="0" distL="0" distR="0" wp14:anchorId="066B67D8" wp14:editId="7D1F095B">
                <wp:extent cx="304800" cy="304800"/>
                <wp:effectExtent l="0" t="0" r="0" b="0"/>
                <wp:docPr id="9" name="AutoShape 1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EBE0A" id="AutoShape 1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atgY6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3C0BBC" w:rsidRPr="003C0BBC" w:rsidRDefault="003C0BBC" w:rsidP="003C0BBC">
      <w:pPr>
        <w:spacing w:after="0"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Page 63 </w:t>
      </w:r>
    </w:p>
    <w:p w:rsidR="003C0BBC" w:rsidRPr="003C0BBC" w:rsidRDefault="003C0BBC" w:rsidP="003C0BBC">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3C0BBC">
        <w:rPr>
          <w:rFonts w:ascii="Times New Roman" w:eastAsia="Times New Roman" w:hAnsi="Times New Roman" w:cs="Times New Roman"/>
          <w:b/>
          <w:bCs/>
          <w:sz w:val="36"/>
          <w:szCs w:val="36"/>
          <w:lang w:val="en"/>
        </w:rPr>
        <w:t>Appendix 2.1</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Request for Proposal (RFP)</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Once an organization selects a project, the customer or project manager is frequently responsible for developing a request for proposal (RFP) for the project or sections of the project.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The responsible project manager will require input data from all stakeholders connected to the activities covered in the RFP. The RFP will be announced to external contractors/vendors with adequate experience to implement the project. For example, government projects frequently advertise with a “request for proposal” to outside contractors for roads, buildings, airports, military hardware, space vehicles. Similarly, businesses use RFPs to solicit bids for building a clean room, developing a new manufacturing process, delivering software for insurance billing, conducting a market survey. In all of these examples, requirements and features must be in enough detail that contractors have a clear description of the final deliverable that will meet the customer's needs. In most cases the RFP also specifies an expected format for the contractor's bid proposal so the responses of different contractors can be fairly evaluated. Although we typically think of RFPs for external contractors, in some organizations RFPs are used internally; that is, the organization sends out an RFP to different divisions or departments.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lastRenderedPageBreak/>
        <w:t xml:space="preserve">The content of the RFP is extremely important. In practice, the most common error is to offer an RFP that lacks sufficient detail. This lack of detail typically results in conflict issues, misunderstandings, often legal claims between the contractor and owner, and, in addition, an unsatisfied customer. All RFPs are different, but the outline in </w:t>
      </w:r>
      <w:hyperlink r:id="rId5" w:anchor="figA2.1" w:history="1">
        <w:r w:rsidRPr="003C0BBC">
          <w:rPr>
            <w:rFonts w:ascii="Times New Roman" w:eastAsia="Times New Roman" w:hAnsi="Times New Roman" w:cs="Times New Roman"/>
            <w:color w:val="0000FF"/>
            <w:sz w:val="24"/>
            <w:szCs w:val="24"/>
            <w:u w:val="single"/>
            <w:lang w:val="en"/>
          </w:rPr>
          <w:t>Figure A2.1</w:t>
        </w:r>
      </w:hyperlink>
      <w:r w:rsidRPr="003C0BBC">
        <w:rPr>
          <w:rFonts w:ascii="Times New Roman" w:eastAsia="Times New Roman" w:hAnsi="Times New Roman" w:cs="Times New Roman"/>
          <w:sz w:val="24"/>
          <w:szCs w:val="24"/>
          <w:lang w:val="en"/>
        </w:rPr>
        <w:t xml:space="preserve"> is a good starting point for the development of a detailed RFP. Each step is briefly described next.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1. Summary of needs and request for action.</w:t>
      </w:r>
      <w:r w:rsidRPr="003C0BBC">
        <w:rPr>
          <w:rFonts w:ascii="Times New Roman" w:eastAsia="Times New Roman" w:hAnsi="Times New Roman" w:cs="Times New Roman"/>
          <w:sz w:val="24"/>
          <w:szCs w:val="24"/>
          <w:lang w:val="en"/>
        </w:rPr>
        <w:t xml:space="preserve"> The background and a simple description of the final project deliverable are given first. For example, through simulated war games, the U.S. Navy has found their giant warships of the past are too vulnerable against today's technology (an example is the Silkworm antiship missiles). In addition, the Navy's mission has shifted to supporting ground forces and peacekeeping missions, which require getting closer to shore. As a result, the Navy is revamping ships for near-shore duty. The Navy will select three designs for further refinement from the responses to its RFP. In general, it is expected that the new ship will be capable of at least 55 knots, measure between 80 and 250 feet in length, and be fitted with radar absorbing panels to thwart guided missiles.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FIGURE A2.1 Request for Proposal</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noProof/>
          <w:sz w:val="24"/>
          <w:szCs w:val="24"/>
        </w:rPr>
        <mc:AlternateContent>
          <mc:Choice Requires="wps">
            <w:drawing>
              <wp:inline distT="0" distB="0" distL="0" distR="0" wp14:anchorId="617B7AC5" wp14:editId="03ACAD17">
                <wp:extent cx="304800" cy="304800"/>
                <wp:effectExtent l="0" t="0" r="0" b="0"/>
                <wp:docPr id="8" name="AutoShape 1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71A4E" id="AutoShape 1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peNaW7kCAADG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Page 64</w:t>
      </w:r>
      <w:r w:rsidRPr="003C0BBC">
        <w:rPr>
          <w:rFonts w:ascii="Times New Roman" w:eastAsia="Times New Roman" w:hAnsi="Times New Roman" w:cs="Times New Roman"/>
          <w:b/>
          <w:bCs/>
          <w:sz w:val="24"/>
          <w:szCs w:val="24"/>
          <w:lang w:val="en"/>
        </w:rPr>
        <w:t>2. Statement of work (SOW) detailing the scope and major deliverables.</w:t>
      </w:r>
      <w:r w:rsidRPr="003C0BBC">
        <w:rPr>
          <w:rFonts w:ascii="Times New Roman" w:eastAsia="Times New Roman" w:hAnsi="Times New Roman" w:cs="Times New Roman"/>
          <w:sz w:val="24"/>
          <w:szCs w:val="24"/>
          <w:lang w:val="en"/>
        </w:rPr>
        <w:t xml:space="preserve"> For example, if the project involves a market research survey, the major deliverables could be design, data collection, data analysis, and providing recommendations by February 21, 2014, for a cost not to exceed $300,000.</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3. Deliverable specifications/requirements, features, and tasks.</w:t>
      </w:r>
      <w:r w:rsidRPr="003C0BBC">
        <w:rPr>
          <w:rFonts w:ascii="Times New Roman" w:eastAsia="Times New Roman" w:hAnsi="Times New Roman" w:cs="Times New Roman"/>
          <w:sz w:val="24"/>
          <w:szCs w:val="24"/>
          <w:lang w:val="en"/>
        </w:rPr>
        <w:t xml:space="preserve"> This step should be very comprehensive so bid proposals from contractors can be validated and later used for control. Typical specifications cover physical features such as size, quantity, materials, speed, and color. For example, an IT project might specify requirements for hardware, software, and training in great detail. Tasks required to complete deliverables can be included if they are known.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4. Responsibilities—vendor and customer.</w:t>
      </w:r>
      <w:r w:rsidRPr="003C0BBC">
        <w:rPr>
          <w:rFonts w:ascii="Times New Roman" w:eastAsia="Times New Roman" w:hAnsi="Times New Roman" w:cs="Times New Roman"/>
          <w:sz w:val="24"/>
          <w:szCs w:val="24"/>
          <w:lang w:val="en"/>
        </w:rPr>
        <w:t xml:space="preserve"> Failing to spell out the responsibilities for both parties is notorious for leading to serious problems when the contractor implements the project. For example, who pays for what? (If the contractor is to be on site, will the contractor be required to pay for office space?) What are the limits and exclusions for the contractor? (For example, who will supply test equipment?) What communication plan will be used by the contractor and owner? If escalation of an issue becomes necessary, what process will be used? How will progress be evaluated? Well-defined responsibilities will avoid many unforeseen problems later.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5. Project schedule.</w:t>
      </w:r>
      <w:r w:rsidRPr="003C0BBC">
        <w:rPr>
          <w:rFonts w:ascii="Times New Roman" w:eastAsia="Times New Roman" w:hAnsi="Times New Roman" w:cs="Times New Roman"/>
          <w:sz w:val="24"/>
          <w:szCs w:val="24"/>
          <w:lang w:val="en"/>
        </w:rPr>
        <w:t xml:space="preserve"> This step is concerned with getting a “hard” schedule which can be used for control and evaluating progress. Owners are usually very demanding in meeting the project schedule. In today's business environment, time-to-market is a major “hot button” that influences market share, costs, and profits. The schedule should spell out what, who, and when.</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lastRenderedPageBreak/>
        <w:t>6. Costs and payment schedule.</w:t>
      </w:r>
      <w:r w:rsidRPr="003C0BBC">
        <w:rPr>
          <w:rFonts w:ascii="Times New Roman" w:eastAsia="Times New Roman" w:hAnsi="Times New Roman" w:cs="Times New Roman"/>
          <w:sz w:val="24"/>
          <w:szCs w:val="24"/>
          <w:lang w:val="en"/>
        </w:rPr>
        <w:t xml:space="preserve"> The RFP needs to set out very clearly how, when, and the process for determining costs and conditions for progress payments.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7. Type of contract.</w:t>
      </w:r>
      <w:r w:rsidRPr="003C0BBC">
        <w:rPr>
          <w:rFonts w:ascii="Times New Roman" w:eastAsia="Times New Roman" w:hAnsi="Times New Roman" w:cs="Times New Roman"/>
          <w:sz w:val="24"/>
          <w:szCs w:val="24"/>
          <w:lang w:val="en"/>
        </w:rPr>
        <w:t xml:space="preserve"> Essentially there are two types of contracts—fixed-price and cost-plus. Fixed-price contracts agree on a price or lump sum in advance, and it remains as long as there are no changes to the scope provisions of the agreement. This type is preferred in projects that are well defined with predictable costs and minimal risks. The contractor must exercise care estimating cost because any underestimating of costs will cause the contractor's profit to be reduced. In cost-plus contracts the contractor is reimbursed for all or some of the expenses incurred during performance of the contract. This fee is negotiated in advance and usually involves a percent of total costs. “Time and materials” plus a profit factor are typical of cost-plus contracts. Both types of contracts can include incentive clauses for superior performance in time and cost, or in some cases, penalties—for example, missing the opening date of a new sports stadium.</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8. Experience and staffing.</w:t>
      </w:r>
      <w:r w:rsidRPr="003C0BBC">
        <w:rPr>
          <w:rFonts w:ascii="Times New Roman" w:eastAsia="Times New Roman" w:hAnsi="Times New Roman" w:cs="Times New Roman"/>
          <w:sz w:val="24"/>
          <w:szCs w:val="24"/>
          <w:lang w:val="en"/>
        </w:rPr>
        <w:t xml:space="preserve"> The ability of the contractor to implement the project may depend on specific skills; this necessary experience should be specified, along with assurance such staff will be available for this project.</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b/>
          <w:bCs/>
          <w:sz w:val="24"/>
          <w:szCs w:val="24"/>
          <w:lang w:val="en"/>
        </w:rPr>
        <w:t>9. Evaluation criteria.</w:t>
      </w:r>
      <w:r w:rsidRPr="003C0BBC">
        <w:rPr>
          <w:rFonts w:ascii="Times New Roman" w:eastAsia="Times New Roman" w:hAnsi="Times New Roman" w:cs="Times New Roman"/>
          <w:sz w:val="24"/>
          <w:szCs w:val="24"/>
          <w:lang w:val="en"/>
        </w:rPr>
        <w:t xml:space="preserve"> The criteria for evaluating and awarding the project contract should be specified. For example, selection criteria frequently include methodology, price, schedule, and experience; in some cases these criteria are weighted. Use of the outline in </w:t>
      </w:r>
      <w:hyperlink r:id="rId6" w:anchor="figA2.1" w:history="1">
        <w:r w:rsidRPr="003C0BBC">
          <w:rPr>
            <w:rFonts w:ascii="Times New Roman" w:eastAsia="Times New Roman" w:hAnsi="Times New Roman" w:cs="Times New Roman"/>
            <w:color w:val="0000FF"/>
            <w:sz w:val="24"/>
            <w:szCs w:val="24"/>
            <w:u w:val="single"/>
            <w:lang w:val="en"/>
          </w:rPr>
          <w:t>Figure A2.1</w:t>
        </w:r>
      </w:hyperlink>
      <w:r w:rsidRPr="003C0BBC">
        <w:rPr>
          <w:rFonts w:ascii="Times New Roman" w:eastAsia="Times New Roman" w:hAnsi="Times New Roman" w:cs="Times New Roman"/>
          <w:sz w:val="24"/>
          <w:szCs w:val="24"/>
          <w:lang w:val="en"/>
        </w:rPr>
        <w:t xml:space="preserve"> will help to ensure key items in the proposal are not omitted. A well-prepared RFP will provide contractors with sufficient guidelines to prepare a proposal that clearly meets the project and customer's needs.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Page 65SELECTION OF CONTRACTOR FROM BID PROPOSALS</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Interested contractors respond to project RFPs with a written bid proposal. It is likely that several contractors will submit bid proposals to the customer.</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 xml:space="preserve">The final step in the RFP process is to select the contractor who best meets the requirements requested in the RFP. The selection criteria given in the RFP are used to evaluate which contractor is awarded the contract to implement the project. Losing contractors should be given an explanation of the key factors that led to the selection of the winning contractor/vendor; appreciation for their participation and effort should be acknowledged. See </w:t>
      </w:r>
      <w:hyperlink r:id="rId7" w:anchor="figA2.2" w:history="1">
        <w:r w:rsidRPr="003C0BBC">
          <w:rPr>
            <w:rFonts w:ascii="Times New Roman" w:eastAsia="Times New Roman" w:hAnsi="Times New Roman" w:cs="Times New Roman"/>
            <w:color w:val="0000FF"/>
            <w:sz w:val="24"/>
            <w:szCs w:val="24"/>
            <w:u w:val="single"/>
            <w:lang w:val="en"/>
          </w:rPr>
          <w:t>Figure A2.2</w:t>
        </w:r>
      </w:hyperlink>
      <w:r w:rsidRPr="003C0BBC">
        <w:rPr>
          <w:rFonts w:ascii="Times New Roman" w:eastAsia="Times New Roman" w:hAnsi="Times New Roman" w:cs="Times New Roman"/>
          <w:sz w:val="24"/>
          <w:szCs w:val="24"/>
          <w:lang w:val="en"/>
        </w:rPr>
        <w:t>, Contractor Evaluation Template, adapted from one used in practice.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sz w:val="24"/>
          <w:szCs w:val="24"/>
          <w:lang w:val="en"/>
        </w:rPr>
        <w:t>FIGURE A2.2 Contractor Evaluation Template</w:t>
      </w:r>
    </w:p>
    <w:p w:rsidR="003C0BBC" w:rsidRPr="003C0BBC" w:rsidRDefault="003C0BBC" w:rsidP="003C0BBC">
      <w:pPr>
        <w:spacing w:before="100" w:beforeAutospacing="1" w:after="100" w:afterAutospacing="1" w:line="240" w:lineRule="auto"/>
        <w:rPr>
          <w:rFonts w:ascii="Times New Roman" w:eastAsia="Times New Roman" w:hAnsi="Times New Roman" w:cs="Times New Roman"/>
          <w:sz w:val="24"/>
          <w:szCs w:val="24"/>
          <w:lang w:val="en"/>
        </w:rPr>
      </w:pPr>
      <w:r w:rsidRPr="003C0BBC">
        <w:rPr>
          <w:rFonts w:ascii="Times New Roman" w:eastAsia="Times New Roman" w:hAnsi="Times New Roman" w:cs="Times New Roman"/>
          <w:noProof/>
          <w:sz w:val="24"/>
          <w:szCs w:val="24"/>
        </w:rPr>
        <mc:AlternateContent>
          <mc:Choice Requires="wps">
            <w:drawing>
              <wp:inline distT="0" distB="0" distL="0" distR="0" wp14:anchorId="5921C556" wp14:editId="4EB2C18B">
                <wp:extent cx="304800" cy="304800"/>
                <wp:effectExtent l="0" t="0" r="0" b="0"/>
                <wp:docPr id="7" name="AutoShape 1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3CE5A" id="AutoShape 1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nrugIAAMY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y4Oeu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35762E" w:rsidRDefault="003C0BBC">
      <w:bookmarkStart w:id="0" w:name="_GoBack"/>
      <w:bookmarkEnd w:id="0"/>
    </w:p>
    <w:sectPr w:rsidR="0035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0238"/>
    <w:multiLevelType w:val="multilevel"/>
    <w:tmpl w:val="BFAA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44B32"/>
    <w:multiLevelType w:val="multilevel"/>
    <w:tmpl w:val="E252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BC"/>
    <w:rsid w:val="00067AF0"/>
    <w:rsid w:val="003C0BBC"/>
    <w:rsid w:val="00EB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9CC6B-6BD1-4C55-B059-9C180F78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34351">
      <w:bodyDiv w:val="1"/>
      <w:marLeft w:val="0"/>
      <w:marRight w:val="0"/>
      <w:marTop w:val="0"/>
      <w:marBottom w:val="0"/>
      <w:divBdr>
        <w:top w:val="none" w:sz="0" w:space="0" w:color="auto"/>
        <w:left w:val="none" w:sz="0" w:space="0" w:color="auto"/>
        <w:bottom w:val="none" w:sz="0" w:space="0" w:color="auto"/>
        <w:right w:val="none" w:sz="0" w:space="0" w:color="auto"/>
      </w:divBdr>
      <w:divsChild>
        <w:div w:id="1729763852">
          <w:marLeft w:val="0"/>
          <w:marRight w:val="0"/>
          <w:marTop w:val="0"/>
          <w:marBottom w:val="0"/>
          <w:divBdr>
            <w:top w:val="none" w:sz="0" w:space="0" w:color="auto"/>
            <w:left w:val="none" w:sz="0" w:space="0" w:color="auto"/>
            <w:bottom w:val="none" w:sz="0" w:space="0" w:color="auto"/>
            <w:right w:val="none" w:sz="0" w:space="0" w:color="auto"/>
          </w:divBdr>
          <w:divsChild>
            <w:div w:id="567152742">
              <w:marLeft w:val="0"/>
              <w:marRight w:val="0"/>
              <w:marTop w:val="0"/>
              <w:marBottom w:val="0"/>
              <w:divBdr>
                <w:top w:val="none" w:sz="0" w:space="0" w:color="auto"/>
                <w:left w:val="none" w:sz="0" w:space="0" w:color="auto"/>
                <w:bottom w:val="none" w:sz="0" w:space="0" w:color="auto"/>
                <w:right w:val="none" w:sz="0" w:space="0" w:color="auto"/>
              </w:divBdr>
            </w:div>
            <w:div w:id="115761664">
              <w:marLeft w:val="0"/>
              <w:marRight w:val="0"/>
              <w:marTop w:val="0"/>
              <w:marBottom w:val="0"/>
              <w:divBdr>
                <w:top w:val="none" w:sz="0" w:space="0" w:color="auto"/>
                <w:left w:val="none" w:sz="0" w:space="0" w:color="auto"/>
                <w:bottom w:val="none" w:sz="0" w:space="0" w:color="auto"/>
                <w:right w:val="none" w:sz="0" w:space="0" w:color="auto"/>
              </w:divBdr>
            </w:div>
            <w:div w:id="1156192568">
              <w:marLeft w:val="0"/>
              <w:marRight w:val="0"/>
              <w:marTop w:val="0"/>
              <w:marBottom w:val="0"/>
              <w:divBdr>
                <w:top w:val="none" w:sz="0" w:space="0" w:color="auto"/>
                <w:left w:val="none" w:sz="0" w:space="0" w:color="auto"/>
                <w:bottom w:val="none" w:sz="0" w:space="0" w:color="auto"/>
                <w:right w:val="none" w:sz="0" w:space="0" w:color="auto"/>
              </w:divBdr>
            </w:div>
            <w:div w:id="357706378">
              <w:marLeft w:val="0"/>
              <w:marRight w:val="0"/>
              <w:marTop w:val="0"/>
              <w:marBottom w:val="0"/>
              <w:divBdr>
                <w:top w:val="none" w:sz="0" w:space="0" w:color="auto"/>
                <w:left w:val="none" w:sz="0" w:space="0" w:color="auto"/>
                <w:bottom w:val="none" w:sz="0" w:space="0" w:color="auto"/>
                <w:right w:val="none" w:sz="0" w:space="0" w:color="auto"/>
              </w:divBdr>
            </w:div>
            <w:div w:id="1238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gsaw.vitalsource.com/books/1259822338/epub/OEBPS/12_chapter02.xhtml?creat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1259822338/epub/OEBPS/12_chapter02.xhtml?create=true" TargetMode="External"/><Relationship Id="rId5" Type="http://schemas.openxmlformats.org/officeDocument/2006/relationships/hyperlink" Target="https://jigsaw.vitalsource.com/books/1259822338/epub/OEBPS/12_chapter02.xhtml?create=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Patterson</dc:creator>
  <cp:keywords/>
  <dc:description/>
  <cp:lastModifiedBy>Joshua Patterson</cp:lastModifiedBy>
  <cp:revision>1</cp:revision>
  <dcterms:created xsi:type="dcterms:W3CDTF">2016-10-30T23:21:00Z</dcterms:created>
  <dcterms:modified xsi:type="dcterms:W3CDTF">2016-10-30T23:22:00Z</dcterms:modified>
</cp:coreProperties>
</file>