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BD2" w:rsidRPr="008E7353" w:rsidRDefault="008E7353" w:rsidP="00C51BD2">
      <w:pPr>
        <w:jc w:val="right"/>
        <w:rPr>
          <w:rFonts w:hint="cs"/>
          <w:i/>
          <w:iCs/>
        </w:rPr>
      </w:pPr>
      <w:r w:rsidRPr="008E7353">
        <w:rPr>
          <w:i/>
          <w:iCs/>
        </w:rPr>
        <w:t xml:space="preserve">Text book: </w:t>
      </w:r>
      <w:r w:rsidRPr="008E7353">
        <w:rPr>
          <w:i/>
          <w:iCs/>
        </w:rPr>
        <w:t xml:space="preserve">Transnational Management: Text, Cases &amp;. Readings in Cross-Border Management, 7th </w:t>
      </w:r>
      <w:bookmarkStart w:id="0" w:name="_GoBack"/>
      <w:r w:rsidRPr="008E7353">
        <w:rPr>
          <w:i/>
          <w:iCs/>
        </w:rPr>
        <w:t>Edition. Christopher A. Bartlett and Paul W. Beamish 2014, ISBN: 978-0-07-802939-4</w:t>
      </w:r>
    </w:p>
    <w:bookmarkEnd w:id="0"/>
    <w:p w:rsidR="00C51BD2" w:rsidRDefault="00C51BD2" w:rsidP="00C51BD2">
      <w:pPr>
        <w:jc w:val="right"/>
        <w:rPr>
          <w:rtl/>
        </w:rPr>
      </w:pPr>
      <w:r>
        <w:t>The global market and economics dynamics are changing dramatically, as the BRICS and MINT economies are rapidly evolving and creating new realities, and with it, imperative new impetus, models and strategies.  Within these evolutions lie both a new reality and challenge for Multi-national corporations (MNC).  Yet the,  majority of traditional Western business curriculum is founded on theory and research generated in developed countries, where political, economic, legal, and social institutions generally are formalized, well-developed, and stable. As globalization has evolved rather rapidly and with it demographic changes in the developed world, MNEs find themselves expanding overseas for new markets, they have to acquaint themselves with their new environment.  This course is designed to fill the gap that often exists between Western business education and managerial practice in developing countries, where institutions are often informal, weakly formalized, in transition, or even non-existent.  The historical legacies of developing countries, their political, economic, legal, and social experiences, have given rise to these institutional forms.  These institutions shape the strategies that firms employ and the actions that managers take in these environments</w:t>
      </w:r>
      <w:r>
        <w:t>.</w:t>
      </w:r>
      <w:r>
        <w:rPr>
          <w:rFonts w:cs="Arial"/>
          <w:rtl/>
        </w:rPr>
        <w:t xml:space="preserve">   </w:t>
      </w:r>
    </w:p>
    <w:p w:rsidR="00C51BD2" w:rsidRDefault="00C51BD2" w:rsidP="00C51BD2">
      <w:pPr>
        <w:jc w:val="right"/>
        <w:rPr>
          <w:rtl/>
        </w:rPr>
      </w:pPr>
      <w:r>
        <w:rPr>
          <w:rFonts w:cs="Arial"/>
          <w:rtl/>
        </w:rPr>
        <w:t xml:space="preserve"> </w:t>
      </w:r>
    </w:p>
    <w:p w:rsidR="00C51BD2" w:rsidRDefault="00C51BD2" w:rsidP="00C51BD2">
      <w:pPr>
        <w:jc w:val="right"/>
      </w:pPr>
      <w:r>
        <w:t>This course is designed to train future managers to successfully recognize and contend with the developing country institutional environment.  First we “set the stage” by defining multinational enterprises and the environmental context of their operations.  We then discuss the roles played in society by the public, private, and third sectors in developing country economy.  Next, we turn to the managerial challenges posed by the institutional environments of developing countries.  Specifically we examine firm strategy and managerial action in response to risk and crisis; weak natural, physical, and commercial infrastructure; and social challenges and social innovations in developing countries. We also address how the institutional environment impacts multinational enterprises and local firms in similar and different ways</w:t>
      </w:r>
      <w:r>
        <w:t>.</w:t>
      </w:r>
      <w:r>
        <w:rPr>
          <w:rFonts w:cs="Arial"/>
          <w:rtl/>
        </w:rPr>
        <w:t xml:space="preserve"> </w:t>
      </w:r>
    </w:p>
    <w:p w:rsidR="00C51BD2" w:rsidRDefault="00C51BD2" w:rsidP="00C51BD2">
      <w:pPr>
        <w:jc w:val="right"/>
        <w:rPr>
          <w:rtl/>
        </w:rPr>
      </w:pPr>
      <w:r>
        <w:rPr>
          <w:rFonts w:cs="Arial"/>
          <w:rtl/>
        </w:rPr>
        <w:t xml:space="preserve"> </w:t>
      </w:r>
    </w:p>
    <w:p w:rsidR="00B614FF" w:rsidRDefault="00C51BD2" w:rsidP="00C51BD2">
      <w:pPr>
        <w:jc w:val="right"/>
      </w:pPr>
      <w:r>
        <w:t>This course focuses on the management challenges associated with developing strategies and managing the operations of companies whose activities stretch across national boundaries. The purpose is to provide a conceptual framework showing the interplay between the transnational corporation, the countries in which it does business, and the competitive environment in which it operates.  Through use of text narrative, cases, and readings, we will examine the development of strategy, organizational capabilities, and management challenges for operating in the global economy</w:t>
      </w:r>
    </w:p>
    <w:p w:rsidR="00C51BD2" w:rsidRPr="00C51BD2" w:rsidRDefault="00C51BD2" w:rsidP="00C51BD2">
      <w:pPr>
        <w:jc w:val="right"/>
        <w:rPr>
          <w:b/>
          <w:bCs/>
          <w:u w:val="single"/>
        </w:rPr>
      </w:pPr>
      <w:proofErr w:type="gramStart"/>
      <w:r w:rsidRPr="00C51BD2">
        <w:rPr>
          <w:b/>
          <w:bCs/>
          <w:u w:val="single"/>
        </w:rPr>
        <w:t>Chapters</w:t>
      </w:r>
      <w:proofErr w:type="gramEnd"/>
      <w:r w:rsidRPr="00C51BD2">
        <w:rPr>
          <w:b/>
          <w:bCs/>
          <w:u w:val="single"/>
        </w:rPr>
        <w:t xml:space="preserve"> summary:</w:t>
      </w:r>
    </w:p>
    <w:p w:rsidR="00C51BD2" w:rsidRDefault="00C51BD2" w:rsidP="00C51BD2">
      <w:pPr>
        <w:jc w:val="right"/>
      </w:pPr>
      <w:r>
        <w:t xml:space="preserve">MODULE 1: Strategy Development in </w:t>
      </w:r>
      <w:r>
        <w:t xml:space="preserve">MNEs </w:t>
      </w:r>
      <w:r w:rsidRPr="00C51BD2">
        <w:rPr>
          <w:color w:val="FF0000"/>
        </w:rPr>
        <w:t>Chapter</w:t>
      </w:r>
      <w:r w:rsidRPr="00C51BD2">
        <w:rPr>
          <w:color w:val="FF0000"/>
        </w:rPr>
        <w:t xml:space="preserve"> 1:</w:t>
      </w:r>
      <w:r>
        <w:t xml:space="preserve"> Expanding Abroad: Motivations, Means, and </w:t>
      </w:r>
      <w:r>
        <w:t>Mentalities In</w:t>
      </w:r>
      <w:r>
        <w:t xml:space="preserve"> this chapter, we look at important questions that companies must resolve before taking the leap to operate outside their home environment.  What market opportunities, sourcing advantages, or strategic imperatives drive their international expansion? By what means will they expand their overseas presence-through exports, licensing, joint ventures, wholly owned subsidiaries, or some other means? How will the attitudes, assumptions, and beliefs that they bring to their international ventures affect their chances of success? Before exploring these important questions, however, we develop a definition of the multinational enterprise (MNE and develop some sense of its size and importance in the global economy.  </w:t>
      </w:r>
      <w:r w:rsidRPr="00C51BD2">
        <w:rPr>
          <w:color w:val="FF0000"/>
        </w:rPr>
        <w:t>Chapter 2:</w:t>
      </w:r>
      <w:r>
        <w:t xml:space="preserve"> Understanding the International </w:t>
      </w:r>
      <w:r>
        <w:lastRenderedPageBreak/>
        <w:t xml:space="preserve">Context: Responding to Conflicting Environmental </w:t>
      </w:r>
      <w:proofErr w:type="gramStart"/>
      <w:r>
        <w:t>Forces  In</w:t>
      </w:r>
      <w:proofErr w:type="gramEnd"/>
      <w:r>
        <w:t xml:space="preserve"> this chapter, we shift our focus to the larger, external, international environment in which they must operate.  In particular, we focus on three sets of macro forces that drive, constrain, and shape the industries in which entities compete globally.  First, we examine the pressures-mostly economic-that drive companies in many industries to integrate and coordinate their activities across national boundaries to capture scale economies or other sources of competitive advantage.  Second, we explore the forces often social and political-that shape other industries and how they can drive MNEs to disaggregate their operations and activities to respond to national, regional, and local needs and demands.  Third, we examine how, in an information-based, knowledge-intensive economy, players in a growing number of industries must adapt to opportunities or threats wherever they occur in the world by developing innovative responses and initiatives that they diffuse rapidly and globally to capture a knowledge-based competitive advantage</w:t>
      </w:r>
      <w:r>
        <w:rPr>
          <w:rFonts w:cs="Arial"/>
          <w:rtl/>
        </w:rPr>
        <w:t xml:space="preserve">.  </w:t>
      </w:r>
    </w:p>
    <w:p w:rsidR="00C51BD2" w:rsidRDefault="00C51BD2" w:rsidP="00C51BD2">
      <w:pPr>
        <w:jc w:val="right"/>
        <w:rPr>
          <w:rtl/>
        </w:rPr>
      </w:pPr>
      <w:r>
        <w:rPr>
          <w:rFonts w:cs="Arial"/>
          <w:rtl/>
        </w:rPr>
        <w:t xml:space="preserve"> </w:t>
      </w:r>
    </w:p>
    <w:p w:rsidR="00C51BD2" w:rsidRDefault="00C51BD2" w:rsidP="00C51BD2">
      <w:pPr>
        <w:rPr>
          <w:rFonts w:hint="cs"/>
          <w:rtl/>
        </w:rPr>
      </w:pPr>
    </w:p>
    <w:p w:rsidR="00C51BD2" w:rsidRDefault="00C51BD2" w:rsidP="00C51BD2">
      <w:pPr>
        <w:jc w:val="right"/>
        <w:rPr>
          <w:rtl/>
        </w:rPr>
      </w:pPr>
      <w:r>
        <w:rPr>
          <w:rFonts w:cs="Arial"/>
          <w:rtl/>
        </w:rPr>
        <w:t xml:space="preserve"> </w:t>
      </w:r>
    </w:p>
    <w:p w:rsidR="00C51BD2" w:rsidRDefault="00C51BD2" w:rsidP="00C51BD2">
      <w:pPr>
        <w:jc w:val="right"/>
      </w:pPr>
      <w:r w:rsidRPr="00C51BD2">
        <w:rPr>
          <w:color w:val="FF0000"/>
        </w:rPr>
        <w:t>Chapter 3</w:t>
      </w:r>
      <w:r>
        <w:t xml:space="preserve">: Developing Transnational Strategies: Building Layers of Competitive </w:t>
      </w:r>
      <w:proofErr w:type="gramStart"/>
      <w:r>
        <w:t>Advantage  In</w:t>
      </w:r>
      <w:proofErr w:type="gramEnd"/>
      <w:r>
        <w:t xml:space="preserve"> this chapter, we discuss how the conflicting demands and pressures shape the strategic choices that MNEs must make.  In this complex situation, an MNE determines strategy by balancing the motivations for its own international expansion with the economic imperatives of its industry structure and competitive dynamics, the social and cultural forces of the markets it has entered worldwide, and the political demands of its home- and host-country governments.  To frame this complex analysis, in this chapter, we examine how MNEs balance strategic means and ends to build the three required dimensional capabilities: global-scale efficiency and competitiveness, multinational flexibility and responsiveness, and worldwide innovation and learning.  After defining each of the dominant historic strategic approaches or what we term classic multinational, international, and global strategies, we explore the emerging transnational strategic model that most MNEs must adopt today</w:t>
      </w:r>
      <w:r>
        <w:rPr>
          <w:rFonts w:cs="Arial"/>
          <w:rtl/>
        </w:rPr>
        <w:t xml:space="preserve">.  </w:t>
      </w:r>
    </w:p>
    <w:p w:rsidR="00C51BD2" w:rsidRDefault="00C51BD2" w:rsidP="00C51BD2">
      <w:pPr>
        <w:jc w:val="right"/>
        <w:rPr>
          <w:rtl/>
        </w:rPr>
      </w:pPr>
      <w:r>
        <w:rPr>
          <w:rFonts w:cs="Arial"/>
          <w:rtl/>
        </w:rPr>
        <w:t xml:space="preserve"> </w:t>
      </w:r>
    </w:p>
    <w:p w:rsidR="00C51BD2" w:rsidRDefault="00C51BD2" w:rsidP="00C51BD2">
      <w:pPr>
        <w:jc w:val="right"/>
      </w:pPr>
      <w:r>
        <w:t xml:space="preserve">MODULE 2: Organizational </w:t>
      </w:r>
      <w:r>
        <w:t xml:space="preserve">Development </w:t>
      </w:r>
      <w:r w:rsidRPr="00C51BD2">
        <w:rPr>
          <w:color w:val="FF0000"/>
        </w:rPr>
        <w:t>Chapter</w:t>
      </w:r>
      <w:r w:rsidRPr="00C51BD2">
        <w:rPr>
          <w:color w:val="FF0000"/>
        </w:rPr>
        <w:t xml:space="preserve"> 4:</w:t>
      </w:r>
      <w:r>
        <w:t xml:space="preserve"> Developing a Transnational Organization: Managing Integration, Responsiveness, and Flexibility Having discussed how MNEs are responding to the forces requiring them to develop strategies that optimize the balance among global efficiency, national responsiveness, and worldwide innovation and learning, we now focus our attention on the kind of organizations they must build to manage these often conflicting strategic tasks.  In this chapter, we begin by suggesting that this balance requires that MNEs not only understand their present and future strategic task demands but also their historic organizational capabilities-something we call a company's "administrative heritage."  As they respond to the need to develop transnational strategies, companies must build transnational organizations that reflect their need for multidimensional and flexible capabilities.  In the final section of the chapter, we suggest that this involves more than a search for an ideal structural solution, and explore the attributes of such transnational organizations using a biological analogy.   After describing the transnational's structure (anatomy), its processes, (physiology), and its culture (psychology), we examine the processes necessary to build such organizational capabilities</w:t>
      </w:r>
      <w:r w:rsidRPr="00C51BD2">
        <w:rPr>
          <w:color w:val="FF0000"/>
        </w:rPr>
        <w:t>.  Chapter 5:</w:t>
      </w:r>
      <w:r>
        <w:t xml:space="preserve"> Creating Worldwide Innovation and Learning: Exploiting Cross Border Knowledge </w:t>
      </w:r>
      <w:r>
        <w:t>Management In</w:t>
      </w:r>
      <w:r>
        <w:t xml:space="preserve"> the information-based, knowledge-intensive economy of the 21st century, entities are not competing only in terms of their traditional ability to access new markets and arbitrage factor costs. Today the challenge is to build transnational </w:t>
      </w:r>
      <w:r>
        <w:lastRenderedPageBreak/>
        <w:t>organizations that can sense an emerging consumer trend in one country, link it to a new technology or capability it has in another, develop a creative new product or service in a third, then diffuse that innovation rapidly around the world. In this chapter, we contrast this transnational innovation process with more traditional "center-far-global" and "local-</w:t>
      </w:r>
      <w:r>
        <w:t>to local</w:t>
      </w:r>
      <w:r>
        <w:t xml:space="preserve">" approaches that have been the dominant form of cross-border innovation in the past.  We then describe the nature of the organizational capabilities that must be developed to make these central, local, and transnational innovations more effective.  </w:t>
      </w:r>
      <w:r w:rsidRPr="00C51BD2">
        <w:rPr>
          <w:color w:val="FF0000"/>
        </w:rPr>
        <w:t>Chapter 6:</w:t>
      </w:r>
      <w:r>
        <w:t xml:space="preserve"> Engaging in Cross-Border Collaboration: Managing across Corporate </w:t>
      </w:r>
      <w:r>
        <w:t>Boundaries In</w:t>
      </w:r>
      <w:r>
        <w:t xml:space="preserve"> this chapter, we acknowledge that in the international business environment of the 21st century, few companies have all the resources and capabilities they need to develop the kind of multidimensional strategies and adaptive organizational capabilities we have described.  Increasingly, they must collaborate with their suppliers, distributors, customers, agents, licensors, joint venture partners, and others to meet the needs of the increasingly complex global environment.  This requirement implies that today's MNEs must develop the skills to not only manage assets and resources under their own direct control but also to span their corporate boundaries and capture vital capabilities in the partnerships and alliances that are central to the strategic response capability of so many companies</w:t>
      </w:r>
      <w:r>
        <w:rPr>
          <w:rFonts w:cs="Arial"/>
          <w:rtl/>
        </w:rPr>
        <w:t xml:space="preserve">. </w:t>
      </w:r>
    </w:p>
    <w:p w:rsidR="00C51BD2" w:rsidRDefault="00C51BD2" w:rsidP="00C51BD2">
      <w:pPr>
        <w:jc w:val="right"/>
        <w:rPr>
          <w:rtl/>
        </w:rPr>
      </w:pPr>
      <w:r>
        <w:rPr>
          <w:rFonts w:cs="Arial"/>
          <w:rtl/>
        </w:rPr>
        <w:t xml:space="preserve"> </w:t>
      </w:r>
    </w:p>
    <w:p w:rsidR="00C51BD2" w:rsidRDefault="00C51BD2" w:rsidP="00C51BD2">
      <w:pPr>
        <w:jc w:val="right"/>
        <w:rPr>
          <w:rtl/>
        </w:rPr>
      </w:pPr>
      <w:r>
        <w:rPr>
          <w:rFonts w:cs="Arial"/>
          <w:rtl/>
        </w:rPr>
        <w:t xml:space="preserve"> </w:t>
      </w:r>
    </w:p>
    <w:p w:rsidR="00C51BD2" w:rsidRDefault="00C51BD2" w:rsidP="00C51BD2">
      <w:pPr>
        <w:jc w:val="right"/>
      </w:pPr>
      <w:r>
        <w:t xml:space="preserve">After exploring the motivation for entering into such partnerships, we examine some of the costs and risks of collaboration before discussing the organizational and managerial skills required to build and manage these boundary-spanning relationships effectively.  </w:t>
      </w:r>
    </w:p>
    <w:p w:rsidR="00C51BD2" w:rsidRDefault="00C51BD2" w:rsidP="00C51BD2">
      <w:pPr>
        <w:jc w:val="right"/>
        <w:rPr>
          <w:rtl/>
        </w:rPr>
      </w:pPr>
      <w:r>
        <w:rPr>
          <w:rFonts w:cs="Arial"/>
          <w:rtl/>
        </w:rPr>
        <w:t xml:space="preserve"> </w:t>
      </w:r>
    </w:p>
    <w:p w:rsidR="00C51BD2" w:rsidRDefault="00C51BD2" w:rsidP="00C51BD2">
      <w:pPr>
        <w:jc w:val="right"/>
      </w:pPr>
      <w:r>
        <w:t xml:space="preserve">Module 3: Management Challenges and </w:t>
      </w:r>
      <w:r>
        <w:t xml:space="preserve">Implications </w:t>
      </w:r>
      <w:r w:rsidRPr="00C51BD2">
        <w:rPr>
          <w:color w:val="FF0000"/>
        </w:rPr>
        <w:t>Chapter</w:t>
      </w:r>
      <w:r w:rsidRPr="00C51BD2">
        <w:rPr>
          <w:color w:val="FF0000"/>
        </w:rPr>
        <w:t xml:space="preserve"> 7:</w:t>
      </w:r>
      <w:r>
        <w:t xml:space="preserve"> Implementing the Strategy: Building Multidimensional </w:t>
      </w:r>
      <w:proofErr w:type="gramStart"/>
      <w:r>
        <w:t>Capabilities  Just</w:t>
      </w:r>
      <w:proofErr w:type="gramEnd"/>
      <w:r>
        <w:t xml:space="preserve"> as the new transnational strategic imperatives put demands on MNEs' existing organizational capabilities, so have emerging transnational organization models defined new managerial tasks for those operating within them.  In this chapter, we examine the changing roles and responsibilities of three typical management groups that find themselves at the table in today's transnational organizations: the global business manager, the worldwide functional manager, and the national subsidiary manager.  Although different organizations may define the key roles differently (bringing global account managers or regional executives to the table, for example), the major challenge facing all MNEs is to allocate their many complex strategic tasks and organizational roles among key management groups, then give each of those groups the appropriate legitimacy and influence within the ongoing organization decision-making process.  The chapter concludes with a review of the role of top management in integrating these diverse perspectives and engaging them around a common direction</w:t>
      </w:r>
      <w:r>
        <w:rPr>
          <w:rFonts w:cs="Arial"/>
          <w:rtl/>
        </w:rPr>
        <w:t xml:space="preserve">.  </w:t>
      </w:r>
    </w:p>
    <w:p w:rsidR="00C51BD2" w:rsidRDefault="00C51BD2" w:rsidP="00C51BD2">
      <w:pPr>
        <w:jc w:val="right"/>
        <w:rPr>
          <w:rtl/>
        </w:rPr>
      </w:pPr>
      <w:r>
        <w:rPr>
          <w:rFonts w:cs="Arial"/>
          <w:rtl/>
        </w:rPr>
        <w:t xml:space="preserve"> </w:t>
      </w:r>
    </w:p>
    <w:p w:rsidR="00C51BD2" w:rsidRDefault="00C51BD2" w:rsidP="00C51BD2">
      <w:pPr>
        <w:jc w:val="right"/>
        <w:rPr>
          <w:rFonts w:hint="cs"/>
          <w:rtl/>
        </w:rPr>
      </w:pPr>
      <w:r w:rsidRPr="00C51BD2">
        <w:rPr>
          <w:color w:val="FF0000"/>
        </w:rPr>
        <w:t xml:space="preserve">Chapter 8: </w:t>
      </w:r>
      <w:r>
        <w:t xml:space="preserve">The Future of the Transnational: An Evolving Global </w:t>
      </w:r>
      <w:proofErr w:type="gramStart"/>
      <w:r>
        <w:t>Role  In</w:t>
      </w:r>
      <w:proofErr w:type="gramEnd"/>
      <w:r>
        <w:t xml:space="preserve"> this chapter, we address the question of how the role and responsibility of the MNE might evolve in the global political economy in the 21st century.  We describe four different postures that MNEs have adopted in recent decades, ranging from the exploitative and the transactional, to the responsive and the transformational.  Although these are presented as descriptive rather than normative categories, in today's global environment there is a clear push to have companies move away from the exploitive end of the spectrum toward the responsive and even transformative end. In a variety of industries, voluntary norms and standards have been set to provide guidance to the way the MNEs might think about </w:t>
      </w:r>
      <w:r>
        <w:lastRenderedPageBreak/>
        <w:t>their responsibilities abroad; and the United Nations Global Compact also sets a standard of behavior to which companies can aspire as they expand their operations into the 21st century.</w:t>
      </w:r>
    </w:p>
    <w:sectPr w:rsidR="00C51BD2" w:rsidSect="00AC795A">
      <w:pgSz w:w="11906" w:h="16838" w:code="9"/>
      <w:pgMar w:top="1440" w:right="1440" w:bottom="1440" w:left="1440" w:header="709" w:footer="709" w:gutter="0"/>
      <w:cols w:space="708"/>
      <w:vAlign w:val="both"/>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BD2"/>
    <w:rsid w:val="000F19BE"/>
    <w:rsid w:val="0047414D"/>
    <w:rsid w:val="00787E9A"/>
    <w:rsid w:val="008E6957"/>
    <w:rsid w:val="008E7353"/>
    <w:rsid w:val="00AC795A"/>
    <w:rsid w:val="00B614FF"/>
    <w:rsid w:val="00C51B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656A0-59C6-4E6E-9382-F09805A2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BD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najo mousa</dc:creator>
  <cp:keywords/>
  <dc:description/>
  <cp:lastModifiedBy>najo mousa</cp:lastModifiedBy>
  <cp:revision>1</cp:revision>
  <dcterms:created xsi:type="dcterms:W3CDTF">2016-10-23T01:49:00Z</dcterms:created>
  <dcterms:modified xsi:type="dcterms:W3CDTF">2016-10-23T02:02:00Z</dcterms:modified>
</cp:coreProperties>
</file>