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53D" w:rsidRDefault="00BB253D" w:rsidP="006F1EA9">
      <w:pPr>
        <w:jc w:val="right"/>
        <w:rPr>
          <w:rFonts w:asciiTheme="majorBidi" w:hAnsiTheme="majorBidi" w:cstheme="majorBidi"/>
          <w:sz w:val="24"/>
          <w:szCs w:val="24"/>
        </w:rPr>
      </w:pPr>
      <w:r w:rsidRPr="006F1EA9">
        <w:rPr>
          <w:rFonts w:asciiTheme="majorBidi" w:hAnsiTheme="majorBidi" w:cstheme="majorBidi"/>
          <w:sz w:val="24"/>
          <w:szCs w:val="24"/>
        </w:rPr>
        <w:t xml:space="preserve">* </w:t>
      </w:r>
      <w:r>
        <w:rPr>
          <w:rFonts w:asciiTheme="majorBidi" w:hAnsiTheme="majorBidi" w:cstheme="majorBidi"/>
          <w:sz w:val="24"/>
          <w:szCs w:val="24"/>
        </w:rPr>
        <w:t>Write a report about one of the topics t</w:t>
      </w:r>
      <w:r w:rsidR="00C03C5C">
        <w:rPr>
          <w:rFonts w:asciiTheme="majorBidi" w:hAnsiTheme="majorBidi" w:cstheme="majorBidi"/>
          <w:sz w:val="24"/>
          <w:szCs w:val="24"/>
        </w:rPr>
        <w:t>hat are mentioned in the</w:t>
      </w:r>
      <w:r>
        <w:rPr>
          <w:rFonts w:asciiTheme="majorBidi" w:hAnsiTheme="majorBidi" w:cstheme="majorBidi"/>
          <w:sz w:val="24"/>
          <w:szCs w:val="24"/>
        </w:rPr>
        <w:t xml:space="preserve"> chapters</w:t>
      </w:r>
      <w:r w:rsidR="00C03C5C">
        <w:rPr>
          <w:rFonts w:asciiTheme="majorBidi" w:hAnsiTheme="majorBidi" w:cstheme="majorBidi"/>
          <w:sz w:val="24"/>
          <w:szCs w:val="24"/>
        </w:rPr>
        <w:t xml:space="preserve"> 4 to6</w:t>
      </w:r>
      <w:r>
        <w:rPr>
          <w:rFonts w:asciiTheme="majorBidi" w:hAnsiTheme="majorBidi" w:cstheme="majorBidi"/>
          <w:sz w:val="24"/>
          <w:szCs w:val="24"/>
        </w:rPr>
        <w:t xml:space="preserve"> from the book (</w:t>
      </w:r>
      <w:r w:rsidRPr="006F1EA9">
        <w:rPr>
          <w:rFonts w:asciiTheme="majorBidi" w:hAnsiTheme="majorBidi" w:cstheme="majorBidi"/>
          <w:sz w:val="24"/>
          <w:szCs w:val="24"/>
        </w:rPr>
        <w:t>Transnational Management</w:t>
      </w:r>
      <w:r>
        <w:rPr>
          <w:rFonts w:asciiTheme="majorBidi" w:hAnsiTheme="majorBidi" w:cstheme="majorBidi"/>
          <w:sz w:val="24"/>
          <w:szCs w:val="24"/>
        </w:rPr>
        <w:t xml:space="preserve">).   </w:t>
      </w:r>
      <w:r w:rsidRPr="006F1EA9">
        <w:rPr>
          <w:rFonts w:asciiTheme="majorBidi" w:hAnsiTheme="majorBidi" w:cstheme="majorBidi"/>
          <w:sz w:val="24"/>
          <w:szCs w:val="24"/>
        </w:rPr>
        <w:t>The Report must not be more than three (3) pages</w:t>
      </w:r>
      <w:r>
        <w:rPr>
          <w:rFonts w:asciiTheme="majorBidi" w:hAnsiTheme="majorBidi" w:cstheme="majorBidi"/>
          <w:sz w:val="24"/>
          <w:szCs w:val="24"/>
        </w:rPr>
        <w:t xml:space="preserve"> and must be w</w:t>
      </w:r>
      <w:r w:rsidR="00C03C5C">
        <w:rPr>
          <w:rFonts w:asciiTheme="majorBidi" w:hAnsiTheme="majorBidi" w:cstheme="majorBidi"/>
          <w:sz w:val="24"/>
          <w:szCs w:val="24"/>
        </w:rPr>
        <w:t>ritten in APA style. To write this report chose an article</w:t>
      </w:r>
      <w:r w:rsidR="0000152D">
        <w:rPr>
          <w:rFonts w:asciiTheme="majorBidi" w:hAnsiTheme="majorBidi" w:cstheme="majorBidi"/>
          <w:sz w:val="24"/>
          <w:szCs w:val="24"/>
        </w:rPr>
        <w:t xml:space="preserve"> about any international company that had a problem or a challenge which had been fixed or tackle with, write about the problem and the solution that the company used. And connected with the in the chapters  the article</w:t>
      </w:r>
      <w:r w:rsidRPr="006F1EA9">
        <w:rPr>
          <w:rFonts w:asciiTheme="majorBidi" w:hAnsiTheme="majorBidi" w:cstheme="majorBidi"/>
          <w:sz w:val="24"/>
          <w:szCs w:val="24"/>
        </w:rPr>
        <w:t xml:space="preserve"> may come from The Economist, Wall Street Journal, New York Times, Financial Times, etc.  These reports should, among other things, include an introduction, relevance of material to International Business Management and conclusion/managerial implication.  The articles must bear obvious, and not peripheral relevance to international business</w:t>
      </w:r>
      <w:r>
        <w:rPr>
          <w:rFonts w:asciiTheme="majorBidi" w:hAnsiTheme="majorBidi" w:cstheme="majorBidi"/>
          <w:sz w:val="24"/>
          <w:szCs w:val="24"/>
        </w:rPr>
        <w:t>.</w:t>
      </w:r>
    </w:p>
    <w:p w:rsidR="00235E06" w:rsidRPr="00235E06" w:rsidRDefault="00235E06" w:rsidP="006F1EA9">
      <w:pPr>
        <w:jc w:val="right"/>
        <w:rPr>
          <w:rFonts w:asciiTheme="majorBidi" w:hAnsiTheme="majorBidi" w:cstheme="majorBidi"/>
          <w:b/>
          <w:bCs/>
          <w:sz w:val="24"/>
          <w:szCs w:val="24"/>
        </w:rPr>
      </w:pPr>
      <w:r w:rsidRPr="00235E06">
        <w:rPr>
          <w:rFonts w:asciiTheme="majorBidi" w:hAnsiTheme="majorBidi" w:cstheme="majorBidi"/>
          <w:b/>
          <w:bCs/>
          <w:sz w:val="24"/>
          <w:szCs w:val="24"/>
        </w:rPr>
        <w:t>A copy of the article used is required</w:t>
      </w:r>
      <w:bookmarkStart w:id="0" w:name="_GoBack"/>
      <w:bookmarkEnd w:id="0"/>
    </w:p>
    <w:p w:rsidR="00BB253D" w:rsidRDefault="00BB253D" w:rsidP="006F1EA9">
      <w:pPr>
        <w:jc w:val="right"/>
        <w:rPr>
          <w:rFonts w:asciiTheme="majorBidi" w:hAnsiTheme="majorBidi" w:cstheme="majorBidi"/>
          <w:sz w:val="24"/>
          <w:szCs w:val="24"/>
        </w:rPr>
      </w:pPr>
    </w:p>
    <w:p w:rsidR="006F1EA9" w:rsidRDefault="00F35CB2" w:rsidP="00BB253D">
      <w:pPr>
        <w:jc w:val="right"/>
        <w:rPr>
          <w:rFonts w:asciiTheme="majorBidi" w:hAnsiTheme="majorBidi" w:cstheme="majorBidi"/>
          <w:sz w:val="24"/>
          <w:szCs w:val="24"/>
        </w:rPr>
      </w:pPr>
      <w:r>
        <w:rPr>
          <w:rFonts w:asciiTheme="majorBidi" w:hAnsiTheme="majorBidi" w:cstheme="majorBidi"/>
          <w:sz w:val="24"/>
          <w:szCs w:val="24"/>
        </w:rPr>
        <w:t>*</w:t>
      </w:r>
      <w:r w:rsidR="006F1EA9" w:rsidRPr="006F1EA9">
        <w:rPr>
          <w:rFonts w:asciiTheme="majorBidi" w:hAnsiTheme="majorBidi" w:cstheme="majorBidi"/>
          <w:sz w:val="24"/>
          <w:szCs w:val="24"/>
        </w:rPr>
        <w:t>Required Book: Transnational Management: Text, Cases &amp;. Readings in Cross-Border Management, 7th Edition. Christopher A. Bartlett and Paul W. Beamish 2014</w:t>
      </w:r>
    </w:p>
    <w:p w:rsidR="00F35CB2" w:rsidRPr="006F1EA9" w:rsidRDefault="00F35CB2" w:rsidP="00BB253D">
      <w:pPr>
        <w:jc w:val="right"/>
        <w:rPr>
          <w:rFonts w:asciiTheme="majorBidi" w:hAnsiTheme="majorBidi" w:cstheme="majorBidi"/>
          <w:sz w:val="24"/>
          <w:szCs w:val="24"/>
          <w:rtl/>
        </w:rPr>
      </w:pPr>
      <w:r>
        <w:rPr>
          <w:rFonts w:asciiTheme="majorBidi" w:hAnsiTheme="majorBidi" w:cstheme="majorBidi"/>
          <w:sz w:val="24"/>
          <w:szCs w:val="24"/>
        </w:rPr>
        <w:t xml:space="preserve">*These are </w:t>
      </w:r>
      <w:r w:rsidR="00C03C5C">
        <w:rPr>
          <w:rFonts w:asciiTheme="majorBidi" w:hAnsiTheme="majorBidi" w:cstheme="majorBidi"/>
          <w:sz w:val="24"/>
          <w:szCs w:val="24"/>
        </w:rPr>
        <w:t>summaries for the</w:t>
      </w:r>
      <w:r>
        <w:rPr>
          <w:rFonts w:asciiTheme="majorBidi" w:hAnsiTheme="majorBidi" w:cstheme="majorBidi"/>
          <w:sz w:val="24"/>
          <w:szCs w:val="24"/>
        </w:rPr>
        <w:t xml:space="preserve"> chapters</w:t>
      </w:r>
      <w:r w:rsidR="00C03C5C">
        <w:rPr>
          <w:rFonts w:asciiTheme="majorBidi" w:hAnsiTheme="majorBidi" w:cstheme="majorBidi"/>
          <w:sz w:val="24"/>
          <w:szCs w:val="24"/>
        </w:rPr>
        <w:t xml:space="preserve"> 4 to 6</w:t>
      </w:r>
      <w:r>
        <w:rPr>
          <w:rFonts w:asciiTheme="majorBidi" w:hAnsiTheme="majorBidi" w:cstheme="majorBidi"/>
          <w:sz w:val="24"/>
          <w:szCs w:val="24"/>
        </w:rPr>
        <w:t xml:space="preserve"> which the report topic should be connected to one of them.</w:t>
      </w:r>
    </w:p>
    <w:p w:rsidR="00C03C5C" w:rsidRDefault="00C03C5C" w:rsidP="00C03C5C">
      <w:pPr>
        <w:jc w:val="right"/>
      </w:pPr>
      <w:r w:rsidRPr="00C03C5C">
        <w:rPr>
          <w:b/>
          <w:bCs/>
        </w:rPr>
        <w:t>Chapter 4:</w:t>
      </w:r>
      <w:r>
        <w:t xml:space="preserve"> Developing a Transnational Organization: Managing Integration, Responsiveness, and Flexibility Having discussed how MNEs are responding to the forces requiring them to develop strategies that optimize the balance among global efficiency, national responsiveness, and worldwide innovation and learning, we now focus our attention on the kind of organizations they must build to manage these often conflicting strategic tasks.  In this chapter, we begin by suggesting that this balance requires that MNEs not only understand their present and future strategic task demands but also their historic organizational capabilities-something we call a company's "administrative heritage."  As they respond to the need to develop transnational strategies, companies must build transnational organizations that reflect their need for multidimensional and flexible capabilities.  In the final section of the chapter, we suggest that this involves more than a search for an ideal structural solution, and explore the attributes of such transnational organizations using a biological analogy.   After describing the transnational's structure (anatomy), its processes, (physiology), and its culture (psychology), we examine the processes necessary to build such organizational capabilities. </w:t>
      </w:r>
    </w:p>
    <w:p w:rsidR="00C03C5C" w:rsidRDefault="00C03C5C" w:rsidP="00C03C5C">
      <w:pPr>
        <w:jc w:val="right"/>
      </w:pPr>
      <w:r>
        <w:t xml:space="preserve"> </w:t>
      </w:r>
      <w:r w:rsidRPr="00C03C5C">
        <w:rPr>
          <w:b/>
          <w:bCs/>
        </w:rPr>
        <w:t>Chapter 5:</w:t>
      </w:r>
      <w:r>
        <w:t xml:space="preserve"> Creating Worldwide Innovation and Learning: Exploiting Cross Border Knowledge Management  In the information-based, knowledge-intensive economy of the 21st century, entities are not competing only in terms of their traditional ability to access new markets and arbitrage factor costs. Today the challenge is to build transnational organizations that can sense an emerging consumer trend in one country, link it to a new technology or capability it has in another, develop a creative new product or service in a third, then diffuse that innovation rapidly around the world. In this chapter, we contrast this transnational innovation process with more traditional "center-far-global" and "local-tolocal" approaches that have been the dominant form of cross-border innovation in the past.  We then describe the nature of the organizational capabilities that must be developed to make these central, local, and transnational innovations more effective.  </w:t>
      </w:r>
    </w:p>
    <w:p w:rsidR="00C03C5C" w:rsidRDefault="00C03C5C" w:rsidP="00C03C5C">
      <w:pPr>
        <w:jc w:val="right"/>
      </w:pPr>
      <w:r w:rsidRPr="00C03C5C">
        <w:rPr>
          <w:b/>
          <w:bCs/>
        </w:rPr>
        <w:t>Chapter 6:</w:t>
      </w:r>
      <w:r>
        <w:t xml:space="preserve"> Engaging in Cross-Border Collaboration: Managing across Corporate Boundaries  In this chapter, we acknowledge that in the international business environment of the 21st century, few companies have all the resources and capabilities they need to develop the kind of multidimensional strategies and adaptive organizational capabilities we have described.  Increasingly, they must </w:t>
      </w:r>
      <w:r>
        <w:lastRenderedPageBreak/>
        <w:t>collaborate with their suppliers, distributors, customers, agents, licensors, joint venture partners, and others to meet the needs of the increasingly complex global environment.  This requirement implies that today's MNEs must develop the skills to not only manage assets and resources under their own direct control but also to span their corporate boundaries and capture vital capabilities in the partnerships and alliances that are central to the strategic response capability of so many companies. After exploring the motivation for entering into such partnerships, we examine some of the costs and risks of collaboration before discussing the organizational and managerial skills required to build and manage these boundary-spanning relationships effectively.</w:t>
      </w:r>
      <w:r>
        <w:rPr>
          <w:rFonts w:cs="Arial"/>
          <w:rtl/>
        </w:rPr>
        <w:t xml:space="preserve"> </w:t>
      </w:r>
    </w:p>
    <w:p w:rsidR="000F08EF" w:rsidRPr="006F1EA9" w:rsidRDefault="000F08EF" w:rsidP="00C03C5C">
      <w:pPr>
        <w:rPr>
          <w:rFonts w:asciiTheme="majorBidi" w:hAnsiTheme="majorBidi" w:cstheme="majorBidi"/>
          <w:sz w:val="24"/>
          <w:szCs w:val="24"/>
        </w:rPr>
      </w:pPr>
      <w:r w:rsidRPr="006F1EA9">
        <w:rPr>
          <w:rFonts w:asciiTheme="majorBidi" w:hAnsiTheme="majorBidi" w:cstheme="majorBidi"/>
          <w:sz w:val="24"/>
          <w:szCs w:val="24"/>
          <w:rtl/>
        </w:rPr>
        <w:t xml:space="preserve">.  </w:t>
      </w:r>
    </w:p>
    <w:p w:rsidR="006F1EA9" w:rsidRDefault="006F1EA9" w:rsidP="006F1EA9">
      <w:pPr>
        <w:jc w:val="right"/>
        <w:rPr>
          <w:rFonts w:asciiTheme="majorBidi" w:hAnsiTheme="majorBidi" w:cstheme="majorBidi"/>
          <w:sz w:val="24"/>
          <w:szCs w:val="24"/>
        </w:rPr>
      </w:pPr>
    </w:p>
    <w:p w:rsidR="00B614FF" w:rsidRDefault="000F08EF" w:rsidP="00BB253D">
      <w:pPr>
        <w:jc w:val="right"/>
        <w:rPr>
          <w:rtl/>
        </w:rPr>
      </w:pPr>
      <w:r w:rsidRPr="000F08EF">
        <w:rPr>
          <w:rFonts w:cs="Arial"/>
          <w:rtl/>
        </w:rPr>
        <w:t>.</w:t>
      </w:r>
    </w:p>
    <w:sectPr w:rsidR="00B614FF" w:rsidSect="00AC795A">
      <w:pgSz w:w="11906" w:h="16838" w:code="9"/>
      <w:pgMar w:top="1440" w:right="1440" w:bottom="1440" w:left="1440" w:header="709" w:footer="709" w:gutter="0"/>
      <w:cols w:space="708"/>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E6F" w:rsidRDefault="00956E6F" w:rsidP="006F1EA9">
      <w:pPr>
        <w:spacing w:after="0" w:line="240" w:lineRule="auto"/>
      </w:pPr>
      <w:r>
        <w:separator/>
      </w:r>
    </w:p>
  </w:endnote>
  <w:endnote w:type="continuationSeparator" w:id="0">
    <w:p w:rsidR="00956E6F" w:rsidRDefault="00956E6F" w:rsidP="006F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E6F" w:rsidRDefault="00956E6F" w:rsidP="006F1EA9">
      <w:pPr>
        <w:spacing w:after="0" w:line="240" w:lineRule="auto"/>
      </w:pPr>
      <w:r>
        <w:separator/>
      </w:r>
    </w:p>
  </w:footnote>
  <w:footnote w:type="continuationSeparator" w:id="0">
    <w:p w:rsidR="00956E6F" w:rsidRDefault="00956E6F" w:rsidP="006F1E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8EF"/>
    <w:rsid w:val="0000152D"/>
    <w:rsid w:val="00075EE5"/>
    <w:rsid w:val="000F08EF"/>
    <w:rsid w:val="000F19BE"/>
    <w:rsid w:val="001366BC"/>
    <w:rsid w:val="00235E06"/>
    <w:rsid w:val="002447D4"/>
    <w:rsid w:val="0047414D"/>
    <w:rsid w:val="00655F0F"/>
    <w:rsid w:val="006C36CD"/>
    <w:rsid w:val="006F1EA9"/>
    <w:rsid w:val="00787E9A"/>
    <w:rsid w:val="008E6957"/>
    <w:rsid w:val="00956E6F"/>
    <w:rsid w:val="00AC795A"/>
    <w:rsid w:val="00B614FF"/>
    <w:rsid w:val="00BB253D"/>
    <w:rsid w:val="00C03C5C"/>
    <w:rsid w:val="00F35C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B5F94-B261-4C2B-BDBA-472F91F7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EA9"/>
    <w:pPr>
      <w:ind w:left="720"/>
      <w:contextualSpacing/>
    </w:pPr>
  </w:style>
  <w:style w:type="paragraph" w:styleId="Header">
    <w:name w:val="header"/>
    <w:basedOn w:val="Normal"/>
    <w:link w:val="HeaderChar"/>
    <w:uiPriority w:val="99"/>
    <w:unhideWhenUsed/>
    <w:rsid w:val="006F1E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1EA9"/>
  </w:style>
  <w:style w:type="paragraph" w:styleId="Footer">
    <w:name w:val="footer"/>
    <w:basedOn w:val="Normal"/>
    <w:link w:val="FooterChar"/>
    <w:uiPriority w:val="99"/>
    <w:unhideWhenUsed/>
    <w:rsid w:val="006F1E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1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najo mousa</dc:creator>
  <cp:keywords/>
  <dc:description/>
  <cp:lastModifiedBy>najo mousa</cp:lastModifiedBy>
  <cp:revision>5</cp:revision>
  <dcterms:created xsi:type="dcterms:W3CDTF">2016-09-09T20:36:00Z</dcterms:created>
  <dcterms:modified xsi:type="dcterms:W3CDTF">2016-10-09T00:58:00Z</dcterms:modified>
</cp:coreProperties>
</file>