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Helvetica" w:hAnsi="Helvetica" w:cs="Helvetica"/>
          <w:sz w:val="24"/>
          <w:sz-cs w:val="24"/>
        </w:rPr>
        <w:t xml:space="preserve"/>
      </w:r>
    </w:p>
    <w:p>
      <w:pPr>
        <w:jc w:val="center"/>
      </w:pPr>
      <w:r>
        <w:rPr>
          <w:rFonts w:ascii="Helvetica" w:hAnsi="Helvetica" w:cs="Helvetica"/>
          <w:sz w:val="24"/>
          <w:sz-cs w:val="24"/>
        </w:rPr>
        <w:t xml:space="preserve"/>
      </w:r>
    </w:p>
    <w:p>
      <w:pPr>
        <w:jc w:val="center"/>
      </w:pPr>
      <w:r>
        <w:rPr>
          <w:rFonts w:ascii="Helvetica" w:hAnsi="Helvetica" w:cs="Helvetica"/>
          <w:sz w:val="24"/>
          <w:sz-cs w:val="24"/>
        </w:rPr>
        <w:t xml:space="preserve"/>
      </w:r>
    </w:p>
    <w:p>
      <w:pPr>
        <w:jc w:val="center"/>
      </w:pPr>
      <w:r>
        <w:rPr>
          <w:rFonts w:ascii="Times New Roman" w:hAnsi="Times New Roman" w:cs="Times New Roman"/>
          <w:sz w:val="24"/>
          <w:sz-cs w:val="24"/>
        </w:rPr>
        <w:t xml:space="preserve">Expansion to Foreign Market</w:t>
      </w:r>
    </w:p>
    <w:p>
      <w:pPr>
        <w:jc w:val="center"/>
      </w:pPr>
      <w:r>
        <w:rPr>
          <w:rFonts w:ascii="Times New Roman" w:hAnsi="Times New Roman" w:cs="Times New Roman"/>
          <w:sz w:val="24"/>
          <w:sz-cs w:val="24"/>
        </w:rPr>
        <w:t xml:space="preserve">Sérgio Leopoldo</w:t>
      </w:r>
    </w:p>
    <w:p>
      <w:pPr>
        <w:jc w:val="center"/>
      </w:pPr>
      <w:r>
        <w:rPr>
          <w:rFonts w:ascii="Times New Roman" w:hAnsi="Times New Roman" w:cs="Times New Roman"/>
          <w:sz w:val="24"/>
          <w:sz-cs w:val="24"/>
        </w:rPr>
        <w:t xml:space="preserve">Strayer University</w:t>
      </w:r>
    </w:p>
    <w:p>
      <w:pPr>
        <w:jc w:val="center"/>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br w:type="page"/>
        <w:t xml:space="preserve"/>
      </w:r>
    </w:p>
    <w:p>
      <w:pPr/>
      <w:r>
        <w:rPr>
          <w:rFonts w:ascii="Times New Roman" w:hAnsi="Times New Roman" w:cs="Times New Roman"/>
          <w:sz w:val="24"/>
          <w:sz-cs w:val="24"/>
        </w:rPr>
        <w:t xml:space="preserve">Introduction</w:t>
      </w:r>
    </w:p>
    <w:p>
      <w:pPr/>
      <w:r>
        <w:rPr>
          <w:rFonts w:ascii="Times New Roman" w:hAnsi="Times New Roman" w:cs="Times New Roman"/>
          <w:sz w:val="24"/>
          <w:sz-cs w:val="24"/>
        </w:rPr>
        <w:t xml:space="preserve">Bountiful Organic Produces is a company that aims at producing organic food products at large scales. To satisfy the growing need of the products in the United States, the company chose to expand its business to Brazil. The company will grow crops from Brazil and export them to the United States where they can be sold in the market to satisfy the needs of the customers. Brazil’s location and climate have proven to be important in making of the decision. The company might need to use different methods so as to settle into the country. There are challenges that might include local laws as well as understanding the best methods to farm. To address this, the company might need to go into a deal with a Brazilian agricultural company so as to get a scope of doing the business in the country.</w:t>
      </w:r>
    </w:p>
    <w:p>
      <w:pPr/>
      <w:r>
        <w:rPr>
          <w:rFonts w:ascii="Times New Roman" w:hAnsi="Times New Roman" w:cs="Times New Roman"/>
          <w:sz w:val="24"/>
          <w:sz-cs w:val="24"/>
          <w:b/>
        </w:rPr>
        <w:t xml:space="preserve">SLC Agricola</w:t>
      </w:r>
    </w:p>
    <w:p>
      <w:pPr/>
      <w:r>
        <w:rPr>
          <w:rFonts w:ascii="Times New Roman" w:hAnsi="Times New Roman" w:cs="Times New Roman"/>
          <w:sz w:val="24"/>
          <w:sz-cs w:val="24"/>
        </w:rPr>
        <w:t xml:space="preserve">There are many different agricultural companies in Brazil that will be suitable of going into a deal with to expand into the new market. SLC Agricola, however, stands out over the rest to be the suitable company to go into a deal with. SLC Agricola was founded in 1977 and is one of the largest agricultural companies in Brazil (Frank </w:t>
      </w:r>
      <w:r>
        <w:rPr>
          <w:rFonts w:ascii="Times New Roman" w:hAnsi="Times New Roman" w:cs="Times New Roman"/>
          <w:sz w:val="24"/>
          <w:sz-cs w:val="24"/>
          <w:i/>
        </w:rPr>
        <w:t xml:space="preserve">et al</w:t>
      </w:r>
      <w:r>
        <w:rPr>
          <w:rFonts w:ascii="Times New Roman" w:hAnsi="Times New Roman" w:cs="Times New Roman"/>
          <w:sz w:val="24"/>
          <w:sz-cs w:val="24"/>
        </w:rPr>
        <w:t xml:space="preserve">, 2014). It was the first agricultural company selling grains and cotton to have its shares in the Stock Exchange. It opened up to other companies chances at agribusiness. The family owned business deals with soy beans, corn, sugarcane, cotton, wheat and coffee in its 460.6 hectors of land in Brazil. The company is the most suitable for several reasons and could prove to be an advantage in understanding land laws as well as methods of farming in Brazil.</w:t>
      </w:r>
    </w:p>
    <w:p>
      <w:pPr/>
      <w:r>
        <w:rPr>
          <w:rFonts w:ascii="Times New Roman" w:hAnsi="Times New Roman" w:cs="Times New Roman"/>
          <w:sz w:val="24"/>
          <w:sz-cs w:val="24"/>
        </w:rPr>
        <w:t xml:space="preserve">The main advantage that the company possesses is on the acquisition of land. The company is one of the biggest agricultural land owners in the country (Frank </w:t>
      </w:r>
      <w:r>
        <w:rPr>
          <w:rFonts w:ascii="Times New Roman" w:hAnsi="Times New Roman" w:cs="Times New Roman"/>
          <w:sz w:val="24"/>
          <w:sz-cs w:val="24"/>
          <w:i/>
        </w:rPr>
        <w:t xml:space="preserve">et al</w:t>
      </w:r>
      <w:r>
        <w:rPr>
          <w:rFonts w:ascii="Times New Roman" w:hAnsi="Times New Roman" w:cs="Times New Roman"/>
          <w:sz w:val="24"/>
          <w:sz-cs w:val="24"/>
        </w:rPr>
        <w:t xml:space="preserve">, 2014). The land acquired also proves to be of high yield as it’s suitable for farming in the country. It will be a major advantage for the company to go into a deal with the company as it will provide important information on the acquiring of land in Brazil. The company has been stated to have better competition in the world compared to other agricultural companies in China, Europe and the United States. The model used by the company is based on large scale farming. It utilizes modern technology to get its agricultural products and has pioneered the discovery of many types of farming methods used in South American countries.</w:t>
      </w:r>
    </w:p>
    <w:p>
      <w:pPr/>
      <w:r>
        <w:rPr>
          <w:rFonts w:ascii="Times New Roman" w:hAnsi="Times New Roman" w:cs="Times New Roman"/>
          <w:sz w:val="24"/>
          <w:sz-cs w:val="24"/>
        </w:rPr>
        <w:t xml:space="preserve">The organization’s mission since it was founded in 1977 has been to be a leader in agriculture in Brazil as well as South America. It has been able to achieve all these over the years and has even been a significant agricultural front in the world. With a lot of knowledge in farming and acquiring land in Brazil, the company is the most suitable to go into a deal with as it has all attributes that will help Bountiful Organic produces settle in the market. It also has a edge over its competitors as well as respect among locals. They might come in handy in setting up the business in the country. The company has 2,200 employees who have knowledge on how to farm in the country (Frank </w:t>
      </w:r>
      <w:r>
        <w:rPr>
          <w:rFonts w:ascii="Times New Roman" w:hAnsi="Times New Roman" w:cs="Times New Roman"/>
          <w:sz w:val="24"/>
          <w:sz-cs w:val="24"/>
          <w:i/>
        </w:rPr>
        <w:t xml:space="preserve">et al</w:t>
      </w:r>
      <w:r>
        <w:rPr>
          <w:rFonts w:ascii="Times New Roman" w:hAnsi="Times New Roman" w:cs="Times New Roman"/>
          <w:sz w:val="24"/>
          <w:sz-cs w:val="24"/>
        </w:rPr>
        <w:t xml:space="preserve">, 2014). The same knowledge can be shared with our company to ensure that we have maximum produce from the lands that have been acquired for agriculture purposes.</w:t>
      </w:r>
    </w:p>
    <w:p>
      <w:pPr/>
      <w:r>
        <w:rPr>
          <w:rFonts w:ascii="Times New Roman" w:hAnsi="Times New Roman" w:cs="Times New Roman"/>
          <w:sz w:val="24"/>
          <w:sz-cs w:val="24"/>
          <w:b/>
        </w:rPr>
        <w:t xml:space="preserve">Fundamental Approaches</w:t>
      </w:r>
    </w:p>
    <w:p>
      <w:pPr/>
      <w:r>
        <w:rPr>
          <w:rFonts w:ascii="Times New Roman" w:hAnsi="Times New Roman" w:cs="Times New Roman"/>
          <w:sz w:val="24"/>
          <w:sz-cs w:val="24"/>
        </w:rPr>
        <w:t xml:space="preserve"/>
        <w:tab/>
        <w:t xml:space="preserve">Foreign Direct Investment (FDI) is the best approach that the company can use. Bountiful Organic Produces should be able to control its assets. The major reason is because the company is dealing with Agriculture. The company understands the quality that is needed in the products so that they can be able to sell back in the United States. Bountiful Organic Produces should open a subsidiary in Brazil whereby it has over 50% voting shares in the company (Siegel, Licht, &amp; Schwartz, 2013).. Other companies will mainly used to provide ideas and legal advice as to what the company should do at certain times.</w:t>
      </w:r>
    </w:p>
    <w:p>
      <w:pPr/>
      <w:r>
        <w:rPr>
          <w:rFonts w:ascii="Times New Roman" w:hAnsi="Times New Roman" w:cs="Times New Roman"/>
          <w:sz w:val="24"/>
          <w:sz-cs w:val="24"/>
        </w:rPr>
        <w:t xml:space="preserve"/>
        <w:tab/>
        <w:t xml:space="preserve">The parent company should partner with a Brazilian company in agriculture so as to help in legal as well as farming matters. They are important to the success of the company. This is because dealing with agricultural products in Brazil should be the same in the United States. It has to maintain uniformity as the produce will be sent back to the United States. If it does not reach the same quality as the one already set in the United States, the company could end up losing most of their customers. If the same customers realize that the produce is being produced by other companies it could also lead to loss of customers and hence revenue. The company should also be able to make decisions on the produces as most companies in Brazil focus on Sugarcane, cereals and soy beans. Bountiful Organic Produces focuses on a variety of organic plants hence the importance of using a subsidiary to run business in Brazil.</w:t>
      </w:r>
    </w:p>
    <w:p>
      <w:pPr/>
      <w:r>
        <w:rPr>
          <w:rFonts w:ascii="Times New Roman" w:hAnsi="Times New Roman" w:cs="Times New Roman"/>
          <w:sz w:val="24"/>
          <w:sz-cs w:val="24"/>
          <w:b/>
        </w:rPr>
        <w:t xml:space="preserve">Minimizing foreign exchange risks</w:t>
      </w:r>
    </w:p>
    <w:p>
      <w:pPr/>
      <w:r>
        <w:rPr>
          <w:rFonts w:ascii="Times New Roman" w:hAnsi="Times New Roman" w:cs="Times New Roman"/>
          <w:sz w:val="24"/>
          <w:sz-cs w:val="24"/>
        </w:rPr>
        <w:t xml:space="preserve"/>
        <w:tab/>
        <w:t xml:space="preserve">Foreign exchange risk is imminent in any method that can be used in starting the business in Brazil. Opening a subsidiary is, however, the best method due to different factors. It will mostly depend on the performance of the dollar as well as the Brazilian Real. If the dollar increase and the Real depreciate, the company will be able to make more profits and vice versa. This is the same with all other methods whereby the risks exist (Hu &amp; Motwani, 2014). In subsidiaries, the companies have the highest voting power and can use it to make sound decisions. Opening a subsidiary and making sound financial export decisions will help a lot in making more profits. The company can also minimize the risks posed foreign exchange if they define methods that can be used in the business. The main thing that the company can do is understand and foresee exposure. It will help in making the decisions to minimize foreign exchange risks.</w:t>
      </w:r>
    </w:p>
    <w:p>
      <w:pPr/>
      <w:r>
        <w:rPr>
          <w:rFonts w:ascii="Times New Roman" w:hAnsi="Times New Roman" w:cs="Times New Roman"/>
          <w:sz w:val="24"/>
          <w:sz-cs w:val="24"/>
          <w:b/>
        </w:rPr>
        <w:t xml:space="preserve">Ways to leverage politics and laws</w:t>
      </w:r>
    </w:p>
    <w:p>
      <w:pPr/>
      <w:r>
        <w:rPr>
          <w:rFonts w:ascii="Times New Roman" w:hAnsi="Times New Roman" w:cs="Times New Roman"/>
          <w:sz w:val="24"/>
          <w:sz-cs w:val="24"/>
        </w:rPr>
        <w:t xml:space="preserve"/>
        <w:tab/>
        <w:t xml:space="preserve">The main method that can be used to leverage politics and laws is going in a partnership with a local firm. Most countries support local firms and the empowerment and employment of the local people. Going in a partnership with a local organization will help a lot in gaining the trust of the people as well as politicians. The local companies are also familiar with the laws and politics in the foreign companies and will act as advisors. The advice is trustworthy as they also benefit from the company and they would like to see it grow. Partnerships can be a show of good will towards promoting small local companies. Going into the market alone might prompt a lot of rebellion which will affect the business completely. The rebellion will mostly be used for politics and competitors so that they can have an upper hand in the markets.</w:t>
      </w:r>
    </w:p>
    <w:p>
      <w:pPr/>
      <w:r>
        <w:rPr>
          <w:rFonts w:ascii="Times New Roman" w:hAnsi="Times New Roman" w:cs="Times New Roman"/>
          <w:sz w:val="24"/>
          <w:sz-cs w:val="24"/>
        </w:rPr>
        <w:t xml:space="preserve"/>
        <w:tab/>
        <w:t xml:space="preserve">The second method that can be used to leverage laws and politics in the new region is hiring of the locals. It will reduce the pressure as the company will help solve issues of employment. Most politics are aimed towards providing jobs especially for the youth. If this is done, there will be minimal political pressure and interference. The company should also ensure that the treatment of employee such as compensation is of the highest quality. The government as well as the local people will be pleased by the move and political pressure will be minimized. If the company goes into a partnership with a local and provides employment for them, it will minimize the pressure from politics as well as laws. Contrary to this, the company will be challenged in the new market and will end up having to exit.</w:t>
      </w:r>
    </w:p>
    <w:p>
      <w:pPr/>
      <w:r>
        <w:rPr>
          <w:rFonts w:ascii="Times New Roman" w:hAnsi="Times New Roman" w:cs="Times New Roman"/>
          <w:sz w:val="24"/>
          <w:sz-cs w:val="24"/>
        </w:rPr>
        <w:t xml:space="preserve"/>
        <w:tab/>
        <w:t xml:space="preserve">Local companies will always be willing to enter partnerships if there are high benefits for them. If the company provides this, it will be able to get a good partnership that will guide through both. They understand the region well and can act as guides in politics and law and also help in issues of employment and management. Bountiful Organic Produces should be able to choose a partner that has been in the business for long and understands the laws pertaining farming. Understanding and upholding them in both the set up and running of the problem will help a lot in minimizing any political or laws pressure. </w:t>
      </w:r>
    </w:p>
    <w:p>
      <w:pPr/>
      <w:r>
        <w:rPr>
          <w:rFonts w:ascii="Times New Roman" w:hAnsi="Times New Roman" w:cs="Times New Roman"/>
          <w:sz w:val="24"/>
          <w:sz-cs w:val="24"/>
          <w:b/>
        </w:rPr>
        <w:t xml:space="preserve">Financial, operations, marketing and human resources commitments</w:t>
      </w:r>
    </w:p>
    <w:p>
      <w:pPr/>
      <w:r>
        <w:rPr>
          <w:rFonts w:ascii="Times New Roman" w:hAnsi="Times New Roman" w:cs="Times New Roman"/>
          <w:sz w:val="24"/>
          <w:sz-cs w:val="24"/>
        </w:rPr>
        <w:t xml:space="preserve"/>
        <w:tab/>
        <w:t xml:space="preserve">The company will have to plan for its finances before they can enter in the market. The company has to understand the cost of buying land as well as setting up company’s facilities in the region. Prices vary and the company will need to do a research to understand the items that are available and those that need to be imported (Hurd, 2013). They might be short term as the company will have to set up so that they can start the operations. In operations, the company will require a lot of labor since its farming of organic crops. The cost of labor is important to understand beforehand so that the company can have a concise plan of the labor that is needed. After identifying labor, the company can then move forward and either outsource the work or hire its own workforce.</w:t>
      </w:r>
    </w:p>
    <w:p>
      <w:pPr/>
      <w:r>
        <w:rPr>
          <w:rFonts w:ascii="Times New Roman" w:hAnsi="Times New Roman" w:cs="Times New Roman"/>
          <w:sz w:val="24"/>
          <w:sz-cs w:val="24"/>
        </w:rPr>
        <w:t xml:space="preserve"/>
        <w:tab/>
        <w:t xml:space="preserve">The company will have to market its products as well as opportunities for skilled people to join the company; it will also affect the finances if the company has to reach its audience. It has to advertise and such so that it can alert the people of the company and its products (Hurd, 2013). The move will be aimed at attracting people in the region to the new company. Once the company has an adequate workforce, it needs to set human resources. The human resources will deal with the matters of employment and managing the employees. The step will require finances as the company might have to outsource the work or hire new people to run the department.</w:t>
      </w:r>
    </w:p>
    <w:p>
      <w:pPr/>
      <w:r>
        <w:rPr>
          <w:rFonts w:ascii="Times New Roman" w:hAnsi="Times New Roman" w:cs="Times New Roman"/>
          <w:sz w:val="24"/>
          <w:sz-cs w:val="24"/>
          <w:b/>
        </w:rPr>
        <w:t xml:space="preserve">Strategy that could be used to fulfill marketing</w:t>
      </w:r>
    </w:p>
    <w:p>
      <w:pPr/>
      <w:r>
        <w:rPr>
          <w:rFonts w:ascii="Times New Roman" w:hAnsi="Times New Roman" w:cs="Times New Roman"/>
          <w:sz w:val="24"/>
          <w:sz-cs w:val="24"/>
        </w:rPr>
        <w:t xml:space="preserve"/>
        <w:tab/>
        <w:t xml:space="preserve">Marketing is important to any company as it helps in reaching and informing people of the company’s products. The company will need to advertise its job opportunities as well as those of the products. The best strategy is partnership marketing (Turnbull &amp; Valla, 2013). The strategy is not only cheaper but will reach a ready customer base belonging to the other company. This will help in identifying the product as well as advertising the type of jobs easily. It is cheaper and is the best method that can be used in a foreign market. Other methods might fail as the new market might dismiss or might not trust the products or opportunities. Having a trusted partner will, however, change it and will be easier to get the message to the people. </w:t>
      </w:r>
    </w:p>
    <w:p>
      <w:pPr/>
      <w:r>
        <w:rPr>
          <w:rFonts w:ascii="Times New Roman" w:hAnsi="Times New Roman" w:cs="Times New Roman"/>
          <w:sz w:val="24"/>
          <w:sz-cs w:val="24"/>
        </w:rPr>
        <w:t xml:space="preserve"/>
        <w:br w:type="page"/>
        <w:t xml:space="preserve"/>
      </w:r>
    </w:p>
    <w:p>
      <w:pPr>
        <w:jc w:val="center"/>
      </w:pPr>
      <w:r>
        <w:rPr>
          <w:rFonts w:ascii="Times New Roman" w:hAnsi="Times New Roman" w:cs="Times New Roman"/>
          <w:sz w:val="24"/>
          <w:sz-cs w:val="24"/>
        </w:rPr>
        <w:t xml:space="preserve">References</w:t>
      </w:r>
    </w:p>
    <w:p>
      <w:pPr>
        <w:ind w:left="720"/>
      </w:pPr>
      <w:r>
        <w:rPr>
          <w:rFonts w:ascii="Times New Roman" w:hAnsi="Times New Roman" w:cs="Times New Roman"/>
          <w:sz w:val="24"/>
          <w:sz-cs w:val="24"/>
        </w:rPr>
        <w:t xml:space="preserve">Frank, M., Saling, P., Gipmans, M., &amp; Schöneboom, J. (2014). Life Cycle Assessment towards a Sustainable Food Supply–A review of BASF’s Strategy. In </w:t>
      </w:r>
      <w:r>
        <w:rPr>
          <w:rFonts w:ascii="Times New Roman" w:hAnsi="Times New Roman" w:cs="Times New Roman"/>
          <w:sz w:val="24"/>
          <w:sz-cs w:val="24"/>
          <w:i/>
        </w:rPr>
        <w:t xml:space="preserve">Proceedings of the 9th International Conference on Life Cycle Assessment in the Agri-Food Sector (LCA Food 2014), San Francisco, California, USA, 8-10 October, 2014.</w:t>
      </w:r>
      <w:r>
        <w:rPr>
          <w:rFonts w:ascii="Times New Roman" w:hAnsi="Times New Roman" w:cs="Times New Roman"/>
          <w:sz w:val="24"/>
          <w:sz-cs w:val="24"/>
        </w:rPr>
        <w:t xml:space="preserve"> (pp. 425-429). American Center for Life Cycle Assessment.</w:t>
      </w:r>
    </w:p>
    <w:p>
      <w:pPr>
        <w:ind w:left="720"/>
      </w:pPr>
      <w:r>
        <w:rPr>
          <w:rFonts w:ascii="Times New Roman" w:hAnsi="Times New Roman" w:cs="Times New Roman"/>
          <w:sz w:val="24"/>
          <w:sz-cs w:val="24"/>
        </w:rPr>
        <w:t xml:space="preserve">Hu, X., &amp; Motwani, J. G. (2014). Minimizing downside risks for global sourcing under price-sensitive stochastic demand, exchange rate uncertainties, and supplier capacity constraints. </w:t>
      </w:r>
      <w:r>
        <w:rPr>
          <w:rFonts w:ascii="Times New Roman" w:hAnsi="Times New Roman" w:cs="Times New Roman"/>
          <w:sz w:val="24"/>
          <w:sz-cs w:val="24"/>
          <w:i/>
        </w:rPr>
        <w:t xml:space="preserve">International Journal of Production Economics</w:t>
      </w:r>
      <w:r>
        <w:rPr>
          <w:rFonts w:ascii="Times New Roman" w:hAnsi="Times New Roman" w:cs="Times New Roman"/>
          <w:sz w:val="24"/>
          <w:sz-cs w:val="24"/>
        </w:rPr>
        <w:t xml:space="preserve">, </w:t>
      </w:r>
      <w:r>
        <w:rPr>
          <w:rFonts w:ascii="Times New Roman" w:hAnsi="Times New Roman" w:cs="Times New Roman"/>
          <w:sz w:val="24"/>
          <w:sz-cs w:val="24"/>
          <w:i/>
        </w:rPr>
        <w:t xml:space="preserve">147</w:t>
      </w:r>
      <w:r>
        <w:rPr>
          <w:rFonts w:ascii="Times New Roman" w:hAnsi="Times New Roman" w:cs="Times New Roman"/>
          <w:sz w:val="24"/>
          <w:sz-cs w:val="24"/>
        </w:rPr>
        <w:t xml:space="preserve">, 398-409.</w:t>
      </w:r>
    </w:p>
    <w:p>
      <w:pPr>
        <w:ind w:left="720"/>
      </w:pPr>
      <w:r>
        <w:rPr>
          <w:rFonts w:ascii="Times New Roman" w:hAnsi="Times New Roman" w:cs="Times New Roman"/>
          <w:sz w:val="24"/>
          <w:sz-cs w:val="24"/>
        </w:rPr>
        <w:t xml:space="preserve">Hurd, I. (2013). </w:t>
      </w:r>
      <w:r>
        <w:rPr>
          <w:rFonts w:ascii="Times New Roman" w:hAnsi="Times New Roman" w:cs="Times New Roman"/>
          <w:sz w:val="24"/>
          <w:sz-cs w:val="24"/>
          <w:i/>
        </w:rPr>
        <w:t xml:space="preserve">International organizations: politics, law, practice</w:t>
      </w:r>
      <w:r>
        <w:rPr>
          <w:rFonts w:ascii="Times New Roman" w:hAnsi="Times New Roman" w:cs="Times New Roman"/>
          <w:sz w:val="24"/>
          <w:sz-cs w:val="24"/>
        </w:rPr>
        <w:t xml:space="preserve">. Cambridge University Press.</w:t>
      </w:r>
    </w:p>
    <w:p>
      <w:pPr>
        <w:ind w:left="720"/>
      </w:pPr>
      <w:r>
        <w:rPr>
          <w:rFonts w:ascii="Times New Roman" w:hAnsi="Times New Roman" w:cs="Times New Roman"/>
          <w:sz w:val="24"/>
          <w:sz-cs w:val="24"/>
        </w:rPr>
        <w:t xml:space="preserve">Siegel, J. I., Licht, A. N., &amp; Schwartz, S. H. (2013). Egalitarianism, cultural distance, and foreign direct investment: A new approach. </w:t>
      </w:r>
      <w:r>
        <w:rPr>
          <w:rFonts w:ascii="Times New Roman" w:hAnsi="Times New Roman" w:cs="Times New Roman"/>
          <w:sz w:val="24"/>
          <w:sz-cs w:val="24"/>
          <w:i/>
        </w:rPr>
        <w:t xml:space="preserve">Organization Science</w:t>
      </w:r>
      <w:r>
        <w:rPr>
          <w:rFonts w:ascii="Times New Roman" w:hAnsi="Times New Roman" w:cs="Times New Roman"/>
          <w:sz w:val="24"/>
          <w:sz-cs w:val="24"/>
        </w:rPr>
        <w:t xml:space="preserve">, </w:t>
      </w:r>
      <w:r>
        <w:rPr>
          <w:rFonts w:ascii="Times New Roman" w:hAnsi="Times New Roman" w:cs="Times New Roman"/>
          <w:sz w:val="24"/>
          <w:sz-cs w:val="24"/>
          <w:i/>
        </w:rPr>
        <w:t xml:space="preserve">24</w:t>
      </w:r>
      <w:r>
        <w:rPr>
          <w:rFonts w:ascii="Times New Roman" w:hAnsi="Times New Roman" w:cs="Times New Roman"/>
          <w:sz w:val="24"/>
          <w:sz-cs w:val="24"/>
        </w:rPr>
        <w:t xml:space="preserve">(4), 1174-1194.</w:t>
      </w:r>
    </w:p>
    <w:p>
      <w:pPr>
        <w:ind w:left="720"/>
      </w:pPr>
      <w:r>
        <w:rPr>
          <w:rFonts w:ascii="Times New Roman" w:hAnsi="Times New Roman" w:cs="Times New Roman"/>
          <w:sz w:val="24"/>
          <w:sz-cs w:val="24"/>
        </w:rPr>
        <w:t xml:space="preserve">Turnbull, P. W., &amp; Valla, J. P. (Eds.). (2013). </w:t>
      </w:r>
      <w:r>
        <w:rPr>
          <w:rFonts w:ascii="Times New Roman" w:hAnsi="Times New Roman" w:cs="Times New Roman"/>
          <w:sz w:val="24"/>
          <w:sz-cs w:val="24"/>
          <w:i/>
        </w:rPr>
        <w:t xml:space="preserve">Strategies for international industrial marketing</w:t>
      </w:r>
      <w:r>
        <w:rPr>
          <w:rFonts w:ascii="Times New Roman" w:hAnsi="Times New Roman" w:cs="Times New Roman"/>
          <w:sz w:val="24"/>
          <w:sz-cs w:val="24"/>
        </w:rPr>
        <w:t xml:space="preserve">. Routledge.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 3600</dc:creator>
</cp:coreProperties>
</file>

<file path=docProps/meta.xml><?xml version="1.0" encoding="utf-8"?>
<meta xmlns="http://schemas.apple.com/cocoa/2006/metadata">
  <generator>CocoaOOXMLWriter/1343.14</generator>
</meta>
</file>