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444" w:rsidRDefault="007E27FF">
      <w:r w:rsidRPr="007E27FF">
        <w:t>View the “Week 9 Scene 1” and “Week 9 Scene 2” scenarios. From the scenarios, Chris and Erica find themselves facing an ethical dilemma regarding an employee’s unauthorized activities. Assuming you were in their position, discuss how you would address the problem to ensure that your final decision is fair and balanced, and explain why it is important to use balanced criteria for ethical decision making.</w:t>
      </w:r>
      <w:bookmarkStart w:id="0" w:name="_GoBack"/>
      <w:bookmarkEnd w:id="0"/>
    </w:p>
    <w:sectPr w:rsidR="003E2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FF"/>
    <w:rsid w:val="003E2444"/>
    <w:rsid w:val="007E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F5338-5471-405B-A8B5-6F1DEE2D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Front Desk</cp:lastModifiedBy>
  <cp:revision>1</cp:revision>
  <dcterms:created xsi:type="dcterms:W3CDTF">2016-09-03T20:19:00Z</dcterms:created>
  <dcterms:modified xsi:type="dcterms:W3CDTF">2016-09-03T20:19:00Z</dcterms:modified>
</cp:coreProperties>
</file>