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1B0" w:rsidRDefault="00D721B0" w:rsidP="00D721B0">
      <w:pPr>
        <w:widowControl w:val="0"/>
        <w:autoSpaceDE w:val="0"/>
        <w:autoSpaceDN w:val="0"/>
        <w:adjustRightInd w:val="0"/>
        <w:rPr>
          <w:rFonts w:ascii="Helvetica Neue" w:hAnsi="Helvetica Neue" w:cs="Helvetica Neue"/>
          <w:sz w:val="26"/>
          <w:szCs w:val="26"/>
        </w:rPr>
      </w:pPr>
    </w:p>
    <w:p w:rsidR="00D721B0" w:rsidRDefault="00D721B0" w:rsidP="00D721B0">
      <w:pPr>
        <w:widowControl w:val="0"/>
        <w:autoSpaceDE w:val="0"/>
        <w:autoSpaceDN w:val="0"/>
        <w:adjustRightInd w:val="0"/>
        <w:rPr>
          <w:rFonts w:ascii="Helvetica Neue" w:hAnsi="Helvetica Neue" w:cs="Helvetica Neue"/>
          <w:sz w:val="26"/>
          <w:szCs w:val="26"/>
        </w:rPr>
      </w:pPr>
      <w:r>
        <w:rPr>
          <w:rFonts w:ascii="Helvetica Neue" w:hAnsi="Helvetica Neue" w:cs="Helvetica Neue"/>
          <w:color w:val="4E103A"/>
          <w:sz w:val="32"/>
          <w:szCs w:val="32"/>
        </w:rPr>
        <w:t>Final Paper</w:t>
      </w:r>
    </w:p>
    <w:p w:rsidR="00D721B0" w:rsidRDefault="00D721B0" w:rsidP="00D721B0">
      <w:pPr>
        <w:widowControl w:val="0"/>
        <w:autoSpaceDE w:val="0"/>
        <w:autoSpaceDN w:val="0"/>
        <w:adjustRightInd w:val="0"/>
        <w:rPr>
          <w:rFonts w:ascii="Helvetica Neue" w:hAnsi="Helvetica Neue" w:cs="Helvetica Neue"/>
          <w:sz w:val="26"/>
          <w:szCs w:val="26"/>
        </w:rPr>
      </w:pPr>
    </w:p>
    <w:p w:rsidR="00D721B0" w:rsidRDefault="00D721B0" w:rsidP="00D721B0">
      <w:pPr>
        <w:widowControl w:val="0"/>
        <w:autoSpaceDE w:val="0"/>
        <w:autoSpaceDN w:val="0"/>
        <w:adjustRightInd w:val="0"/>
        <w:rPr>
          <w:rFonts w:ascii="Helvetica Neue" w:hAnsi="Helvetica Neue" w:cs="Helvetica Neue"/>
          <w:sz w:val="26"/>
          <w:szCs w:val="26"/>
        </w:rPr>
      </w:pPr>
      <w:r>
        <w:rPr>
          <w:rFonts w:ascii="Helvetica Neue" w:hAnsi="Helvetica Neue" w:cs="Helvetica Neue"/>
          <w:sz w:val="26"/>
          <w:szCs w:val="26"/>
        </w:rPr>
        <w:t>Use your company or select a public company, and analyze the methods of operational and financial leverage that should be considered in determining whether to acquire another organization. Financial leverage includes internal financing, equity financing, bond financing, reducing dividends to increase internal cash flow, and using leasing to acquire capital assets with more leverage, thus conserving cash flow. </w:t>
      </w:r>
    </w:p>
    <w:p w:rsidR="00D721B0" w:rsidRDefault="00D721B0" w:rsidP="00D721B0">
      <w:pPr>
        <w:widowControl w:val="0"/>
        <w:autoSpaceDE w:val="0"/>
        <w:autoSpaceDN w:val="0"/>
        <w:adjustRightInd w:val="0"/>
        <w:rPr>
          <w:rFonts w:ascii="Helvetica Neue" w:hAnsi="Helvetica Neue" w:cs="Helvetica Neue"/>
          <w:sz w:val="26"/>
          <w:szCs w:val="26"/>
        </w:rPr>
      </w:pPr>
    </w:p>
    <w:p w:rsidR="00D721B0" w:rsidRDefault="00D721B0" w:rsidP="00D721B0">
      <w:pPr>
        <w:widowControl w:val="0"/>
        <w:autoSpaceDE w:val="0"/>
        <w:autoSpaceDN w:val="0"/>
        <w:adjustRightInd w:val="0"/>
        <w:rPr>
          <w:rFonts w:ascii="Helvetica Neue" w:hAnsi="Helvetica Neue" w:cs="Helvetica Neue"/>
          <w:sz w:val="26"/>
          <w:szCs w:val="26"/>
        </w:rPr>
      </w:pPr>
      <w:r>
        <w:rPr>
          <w:rFonts w:ascii="Helvetica Neue" w:hAnsi="Helvetica Neue" w:cs="Helvetica Neue"/>
          <w:sz w:val="26"/>
          <w:szCs w:val="26"/>
        </w:rPr>
        <w:t>Operational leverage should discuss the appropriate cost of capital tools, including weighted average cost of capital and the capital asset pricing model. Interpret the various operational risks and how to mitigate them in your selection of operational and financial leverage decisions. </w:t>
      </w:r>
    </w:p>
    <w:p w:rsidR="00D721B0" w:rsidRDefault="00D721B0" w:rsidP="00D721B0">
      <w:pPr>
        <w:widowControl w:val="0"/>
        <w:autoSpaceDE w:val="0"/>
        <w:autoSpaceDN w:val="0"/>
        <w:adjustRightInd w:val="0"/>
        <w:rPr>
          <w:rFonts w:ascii="Helvetica Neue" w:hAnsi="Helvetica Neue" w:cs="Helvetica Neue"/>
          <w:sz w:val="26"/>
          <w:szCs w:val="26"/>
        </w:rPr>
      </w:pPr>
    </w:p>
    <w:p w:rsidR="00D721B0" w:rsidRDefault="00D721B0" w:rsidP="00D721B0">
      <w:pPr>
        <w:widowControl w:val="0"/>
        <w:autoSpaceDE w:val="0"/>
        <w:autoSpaceDN w:val="0"/>
        <w:adjustRightInd w:val="0"/>
        <w:rPr>
          <w:rFonts w:ascii="Helvetica Neue" w:hAnsi="Helvetica Neue" w:cs="Helvetica Neue"/>
          <w:sz w:val="26"/>
          <w:szCs w:val="26"/>
        </w:rPr>
      </w:pPr>
      <w:r>
        <w:rPr>
          <w:rFonts w:ascii="Helvetica Neue" w:hAnsi="Helvetica Neue" w:cs="Helvetica Neue"/>
          <w:sz w:val="26"/>
          <w:szCs w:val="26"/>
        </w:rPr>
        <w:t>Describe any intangible and non-financial factors that affect your proposed financing and operational financing decisions. Present a recommended solution and the rationale behind your decision. Keep in mind that your solution may be a combination of operational and financial leverage. </w:t>
      </w:r>
    </w:p>
    <w:p w:rsidR="00D721B0" w:rsidRDefault="00D721B0" w:rsidP="00D721B0">
      <w:pPr>
        <w:widowControl w:val="0"/>
        <w:autoSpaceDE w:val="0"/>
        <w:autoSpaceDN w:val="0"/>
        <w:adjustRightInd w:val="0"/>
        <w:rPr>
          <w:rFonts w:ascii="Helvetica Neue" w:hAnsi="Helvetica Neue" w:cs="Helvetica Neue"/>
          <w:sz w:val="26"/>
          <w:szCs w:val="26"/>
        </w:rPr>
      </w:pPr>
    </w:p>
    <w:p w:rsidR="00D721B0" w:rsidRDefault="00D721B0" w:rsidP="00D721B0">
      <w:pPr>
        <w:widowControl w:val="0"/>
        <w:autoSpaceDE w:val="0"/>
        <w:autoSpaceDN w:val="0"/>
        <w:adjustRightInd w:val="0"/>
        <w:rPr>
          <w:rFonts w:ascii="Helvetica Neue" w:hAnsi="Helvetica Neue" w:cs="Helvetica Neue"/>
          <w:sz w:val="26"/>
          <w:szCs w:val="26"/>
        </w:rPr>
      </w:pPr>
      <w:r>
        <w:rPr>
          <w:rFonts w:ascii="Helvetica Neue" w:hAnsi="Helvetica Neue" w:cs="Helvetica Neue"/>
          <w:b/>
          <w:bCs/>
          <w:i/>
          <w:iCs/>
          <w:sz w:val="26"/>
          <w:szCs w:val="26"/>
        </w:rPr>
        <w:t>Writing the Final Paper</w:t>
      </w:r>
    </w:p>
    <w:p w:rsidR="00D721B0" w:rsidRDefault="00D721B0" w:rsidP="00D721B0">
      <w:pPr>
        <w:widowControl w:val="0"/>
        <w:autoSpaceDE w:val="0"/>
        <w:autoSpaceDN w:val="0"/>
        <w:adjustRightInd w:val="0"/>
        <w:rPr>
          <w:rFonts w:ascii="Helvetica Neue" w:hAnsi="Helvetica Neue" w:cs="Helvetica Neue"/>
          <w:sz w:val="26"/>
          <w:szCs w:val="26"/>
        </w:rPr>
      </w:pPr>
    </w:p>
    <w:p w:rsidR="00D721B0" w:rsidRDefault="00D721B0" w:rsidP="00D721B0">
      <w:pPr>
        <w:widowControl w:val="0"/>
        <w:autoSpaceDE w:val="0"/>
        <w:autoSpaceDN w:val="0"/>
        <w:adjustRightInd w:val="0"/>
        <w:rPr>
          <w:rFonts w:ascii="Helvetica Neue" w:hAnsi="Helvetica Neue" w:cs="Helvetica Neue"/>
          <w:sz w:val="26"/>
          <w:szCs w:val="26"/>
        </w:rPr>
      </w:pPr>
      <w:r>
        <w:rPr>
          <w:rFonts w:ascii="Helvetica Neue" w:hAnsi="Helvetica Neue" w:cs="Helvetica Neue"/>
          <w:sz w:val="26"/>
          <w:szCs w:val="26"/>
        </w:rPr>
        <w:t>The Final Paper:</w:t>
      </w:r>
    </w:p>
    <w:p w:rsidR="00D721B0" w:rsidRDefault="00D721B0" w:rsidP="00D721B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Helvetica Neue" w:hAnsi="Helvetica Neue" w:cs="Helvetica Neue"/>
          <w:sz w:val="26"/>
          <w:szCs w:val="26"/>
        </w:rPr>
        <w:t>Must be eight to ten double-spaced pages in length (not including the title and reference pages), and formatted according to APA style as outlined in the Ashford Writing Center. </w:t>
      </w:r>
    </w:p>
    <w:p w:rsidR="00D721B0" w:rsidRDefault="00D721B0" w:rsidP="00D721B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Helvetica Neue" w:hAnsi="Helvetica Neue" w:cs="Helvetica Neue"/>
          <w:sz w:val="26"/>
          <w:szCs w:val="26"/>
        </w:rPr>
        <w:t>Must include a title page with the following: </w:t>
      </w:r>
    </w:p>
    <w:p w:rsidR="00D721B0" w:rsidRDefault="00D721B0" w:rsidP="00D721B0">
      <w:pPr>
        <w:widowControl w:val="0"/>
        <w:numPr>
          <w:ilvl w:val="1"/>
          <w:numId w:val="1"/>
        </w:numPr>
        <w:tabs>
          <w:tab w:val="left" w:pos="940"/>
          <w:tab w:val="left" w:pos="1440"/>
        </w:tabs>
        <w:autoSpaceDE w:val="0"/>
        <w:autoSpaceDN w:val="0"/>
        <w:adjustRightInd w:val="0"/>
        <w:ind w:hanging="1440"/>
        <w:rPr>
          <w:rFonts w:ascii="Helvetica Neue" w:hAnsi="Helvetica Neue" w:cs="Helvetica Neue"/>
          <w:sz w:val="26"/>
          <w:szCs w:val="26"/>
        </w:rPr>
      </w:pPr>
      <w:r>
        <w:rPr>
          <w:rFonts w:ascii="Helvetica Neue" w:hAnsi="Helvetica Neue" w:cs="Helvetica Neue"/>
          <w:sz w:val="26"/>
          <w:szCs w:val="26"/>
        </w:rPr>
        <w:t>Title of paper </w:t>
      </w:r>
    </w:p>
    <w:p w:rsidR="00D721B0" w:rsidRDefault="00D721B0" w:rsidP="00D721B0">
      <w:pPr>
        <w:widowControl w:val="0"/>
        <w:numPr>
          <w:ilvl w:val="1"/>
          <w:numId w:val="1"/>
        </w:numPr>
        <w:tabs>
          <w:tab w:val="left" w:pos="940"/>
          <w:tab w:val="left" w:pos="1440"/>
        </w:tabs>
        <w:autoSpaceDE w:val="0"/>
        <w:autoSpaceDN w:val="0"/>
        <w:adjustRightInd w:val="0"/>
        <w:ind w:hanging="1440"/>
        <w:rPr>
          <w:rFonts w:ascii="Helvetica Neue" w:hAnsi="Helvetica Neue" w:cs="Helvetica Neue"/>
          <w:sz w:val="26"/>
          <w:szCs w:val="26"/>
        </w:rPr>
      </w:pPr>
      <w:r>
        <w:rPr>
          <w:rFonts w:ascii="Helvetica Neue" w:hAnsi="Helvetica Neue" w:cs="Helvetica Neue"/>
          <w:sz w:val="26"/>
          <w:szCs w:val="26"/>
        </w:rPr>
        <w:t>Student’s name </w:t>
      </w:r>
    </w:p>
    <w:p w:rsidR="00D721B0" w:rsidRDefault="00D721B0" w:rsidP="00D721B0">
      <w:pPr>
        <w:widowControl w:val="0"/>
        <w:numPr>
          <w:ilvl w:val="1"/>
          <w:numId w:val="1"/>
        </w:numPr>
        <w:tabs>
          <w:tab w:val="left" w:pos="940"/>
          <w:tab w:val="left" w:pos="1440"/>
        </w:tabs>
        <w:autoSpaceDE w:val="0"/>
        <w:autoSpaceDN w:val="0"/>
        <w:adjustRightInd w:val="0"/>
        <w:ind w:hanging="1440"/>
        <w:rPr>
          <w:rFonts w:ascii="Helvetica Neue" w:hAnsi="Helvetica Neue" w:cs="Helvetica Neue"/>
          <w:sz w:val="26"/>
          <w:szCs w:val="26"/>
        </w:rPr>
      </w:pPr>
      <w:r>
        <w:rPr>
          <w:rFonts w:ascii="Helvetica Neue" w:hAnsi="Helvetica Neue" w:cs="Helvetica Neue"/>
          <w:sz w:val="26"/>
          <w:szCs w:val="26"/>
        </w:rPr>
        <w:t>Course name and number </w:t>
      </w:r>
    </w:p>
    <w:p w:rsidR="00D721B0" w:rsidRDefault="00D721B0" w:rsidP="00D721B0">
      <w:pPr>
        <w:widowControl w:val="0"/>
        <w:numPr>
          <w:ilvl w:val="1"/>
          <w:numId w:val="1"/>
        </w:numPr>
        <w:tabs>
          <w:tab w:val="left" w:pos="940"/>
          <w:tab w:val="left" w:pos="1440"/>
        </w:tabs>
        <w:autoSpaceDE w:val="0"/>
        <w:autoSpaceDN w:val="0"/>
        <w:adjustRightInd w:val="0"/>
        <w:ind w:hanging="1440"/>
        <w:rPr>
          <w:rFonts w:ascii="Helvetica Neue" w:hAnsi="Helvetica Neue" w:cs="Helvetica Neue"/>
          <w:sz w:val="26"/>
          <w:szCs w:val="26"/>
        </w:rPr>
      </w:pPr>
      <w:r>
        <w:rPr>
          <w:rFonts w:ascii="Helvetica Neue" w:hAnsi="Helvetica Neue" w:cs="Helvetica Neue"/>
          <w:sz w:val="26"/>
          <w:szCs w:val="26"/>
        </w:rPr>
        <w:t>Instructor’s name </w:t>
      </w:r>
    </w:p>
    <w:p w:rsidR="00D721B0" w:rsidRDefault="00D721B0" w:rsidP="00D721B0">
      <w:pPr>
        <w:widowControl w:val="0"/>
        <w:numPr>
          <w:ilvl w:val="1"/>
          <w:numId w:val="1"/>
        </w:numPr>
        <w:tabs>
          <w:tab w:val="left" w:pos="940"/>
          <w:tab w:val="left" w:pos="1440"/>
        </w:tabs>
        <w:autoSpaceDE w:val="0"/>
        <w:autoSpaceDN w:val="0"/>
        <w:adjustRightInd w:val="0"/>
        <w:ind w:hanging="1440"/>
        <w:rPr>
          <w:rFonts w:ascii="Helvetica Neue" w:hAnsi="Helvetica Neue" w:cs="Helvetica Neue"/>
          <w:sz w:val="26"/>
          <w:szCs w:val="26"/>
        </w:rPr>
      </w:pPr>
      <w:r>
        <w:rPr>
          <w:rFonts w:ascii="Helvetica Neue" w:hAnsi="Helvetica Neue" w:cs="Helvetica Neue"/>
          <w:sz w:val="26"/>
          <w:szCs w:val="26"/>
        </w:rPr>
        <w:t>Date submitted </w:t>
      </w:r>
    </w:p>
    <w:p w:rsidR="00D721B0" w:rsidRDefault="00D721B0" w:rsidP="00D721B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Helvetica Neue" w:hAnsi="Helvetica Neue" w:cs="Helvetica Neue"/>
          <w:sz w:val="26"/>
          <w:szCs w:val="26"/>
        </w:rPr>
        <w:t>Must begin with an introductory paragraph that has a succinct thesis statement. </w:t>
      </w:r>
    </w:p>
    <w:p w:rsidR="00D721B0" w:rsidRDefault="00D721B0" w:rsidP="00D721B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Helvetica Neue" w:hAnsi="Helvetica Neue" w:cs="Helvetica Neue"/>
          <w:sz w:val="26"/>
          <w:szCs w:val="26"/>
        </w:rPr>
        <w:t>Must address the topic of the paper with critical thought. </w:t>
      </w:r>
    </w:p>
    <w:p w:rsidR="00D721B0" w:rsidRDefault="00D721B0" w:rsidP="00D721B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Helvetica Neue" w:hAnsi="Helvetica Neue" w:cs="Helvetica Neue"/>
          <w:sz w:val="26"/>
          <w:szCs w:val="26"/>
        </w:rPr>
        <w:t>Must end with a conclusion that reaffirms your thesis. </w:t>
      </w:r>
    </w:p>
    <w:p w:rsidR="00D721B0" w:rsidRDefault="00D721B0" w:rsidP="00D721B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Helvetica Neue" w:hAnsi="Helvetica Neue" w:cs="Helvetica Neue"/>
          <w:sz w:val="26"/>
          <w:szCs w:val="26"/>
        </w:rPr>
        <w:t>Must use at least five scholarly sources in addition to the text. </w:t>
      </w:r>
    </w:p>
    <w:p w:rsidR="00D721B0" w:rsidRDefault="00D721B0" w:rsidP="00D721B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Helvetica Neue" w:hAnsi="Helvetica Neue" w:cs="Helvetica Neue"/>
          <w:sz w:val="26"/>
          <w:szCs w:val="26"/>
        </w:rPr>
        <w:t>Must document all sources in APA style, as outlined in the Ashford Writing Center. </w:t>
      </w:r>
    </w:p>
    <w:p w:rsidR="00D721B0" w:rsidRDefault="00D721B0" w:rsidP="00D721B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Helvetica Neue" w:hAnsi="Helvetica Neue" w:cs="Helvetica Neue"/>
          <w:sz w:val="26"/>
          <w:szCs w:val="26"/>
        </w:rPr>
        <w:t xml:space="preserve">Must include a separate reference page, formatted according to APA </w:t>
      </w:r>
      <w:r>
        <w:rPr>
          <w:rFonts w:ascii="Helvetica Neue" w:hAnsi="Helvetica Neue" w:cs="Helvetica Neue"/>
          <w:sz w:val="26"/>
          <w:szCs w:val="26"/>
        </w:rPr>
        <w:lastRenderedPageBreak/>
        <w:t>style as outlined in the Ashford Writing Center.</w:t>
      </w:r>
    </w:p>
    <w:p w:rsidR="00CB3663" w:rsidRDefault="00D721B0" w:rsidP="00D721B0">
      <w:r>
        <w:rPr>
          <w:rFonts w:ascii="Helvetica Neue" w:hAnsi="Helvetica Neue" w:cs="Helvetica Neue"/>
          <w:sz w:val="26"/>
          <w:szCs w:val="26"/>
        </w:rPr>
        <w:t xml:space="preserve">Carefully review the </w:t>
      </w:r>
      <w:hyperlink r:id="rId6" w:history="1">
        <w:r>
          <w:rPr>
            <w:rFonts w:ascii="Helvetica Neue" w:hAnsi="Helvetica Neue" w:cs="Helvetica Neue"/>
            <w:color w:val="0A508E"/>
            <w:sz w:val="26"/>
            <w:szCs w:val="26"/>
          </w:rPr>
          <w:t>Grading Rubric</w:t>
        </w:r>
      </w:hyperlink>
      <w:r>
        <w:rPr>
          <w:rFonts w:ascii="Helvetica Neue" w:hAnsi="Helvetica Neue" w:cs="Helvetica Neue"/>
          <w:sz w:val="26"/>
          <w:szCs w:val="26"/>
        </w:rPr>
        <w:t xml:space="preserve"> for the criteria that will be used to evaluate your assignment.</w:t>
      </w:r>
      <w:bookmarkStart w:id="0" w:name="_GoBack"/>
      <w:bookmarkEnd w:id="0"/>
    </w:p>
    <w:sectPr w:rsidR="00CB3663" w:rsidSect="00E670E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altName w:val="Malgun Gothic"/>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B0"/>
    <w:rsid w:val="00CB3663"/>
    <w:rsid w:val="00D721B0"/>
    <w:rsid w:val="00E67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D156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shford.waypointoutcomes.com/assessment/7208/preview"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1705</Characters>
  <Application>Microsoft Macintosh Word</Application>
  <DocSecurity>0</DocSecurity>
  <Lines>14</Lines>
  <Paragraphs>3</Paragraphs>
  <ScaleCrop>false</ScaleCrop>
  <Company>beth</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Baldwin</dc:creator>
  <cp:keywords/>
  <dc:description/>
  <cp:lastModifiedBy>Bethany Baldwin</cp:lastModifiedBy>
  <cp:revision>1</cp:revision>
  <dcterms:created xsi:type="dcterms:W3CDTF">2016-08-15T22:49:00Z</dcterms:created>
  <dcterms:modified xsi:type="dcterms:W3CDTF">2016-08-15T22:49:00Z</dcterms:modified>
</cp:coreProperties>
</file>