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B34" w:rsidRDefault="00486E52" w:rsidP="00061B34">
      <w:r>
        <w:t>Read the “Blades, Inc. Case”. Answer the five questions at the end of the case.</w:t>
      </w:r>
      <w:r>
        <w:t xml:space="preserve"> </w:t>
      </w:r>
      <w:bookmarkStart w:id="0" w:name="_GoBack"/>
      <w:bookmarkEnd w:id="0"/>
      <w:r>
        <w:t>Your answer for each question should only be no more than one to two short paragraphs and your answers do not require any calculation</w:t>
      </w:r>
      <w:r>
        <w:t>s</w:t>
      </w:r>
      <w:r>
        <w:t>.</w:t>
      </w:r>
      <w:r>
        <w:t xml:space="preserve">  </w:t>
      </w:r>
      <w:r>
        <w:t>For additional details, please refer to the Module Ten Homework Rubric document in the Assignment Guidelines and Rubrics section of the course.</w:t>
      </w:r>
    </w:p>
    <w:p w:rsidR="00061B34" w:rsidRDefault="00061B34" w:rsidP="00061B34">
      <w:r>
        <w:t>BLADES, INC. CASE</w:t>
      </w:r>
    </w:p>
    <w:p w:rsidR="00061B34" w:rsidRDefault="00061B34" w:rsidP="00061B34">
      <w:r>
        <w:t>Assessment of Government Influence on Exchange Rates</w:t>
      </w:r>
    </w:p>
    <w:p w:rsidR="00061B34" w:rsidRDefault="00061B34" w:rsidP="00061B34">
      <w:r>
        <w:t>Recall that Blades, the U.S. manufacturer of roller blades, generates most of its revenue and incurs most of its expenses in the United States. However, the c</w:t>
      </w:r>
      <w:r w:rsidR="00486E52">
        <w:t>om</w:t>
      </w:r>
      <w:r>
        <w:t>pany has recently begun exporting roller blades to Thailand. The compa</w:t>
      </w:r>
      <w:r w:rsidR="00486E52">
        <w:t>ny has an agreement with Enter</w:t>
      </w:r>
      <w:r>
        <w:t>tainment Products, Inc., a Thai importer, for a 3-year period. According to the terms of the agreement, Entertainment Products will purchase 180,000 pairs of “Speedos,” Blades’ primary product, annually at a fixed price of 4,594 Thai baht per pair. Due to quality and cost considerations, Blades is also importing certain rubber and plastic components from a Thai exporter. The cost of these components is approximately 2,871 Thai baht per pair o</w:t>
      </w:r>
      <w:r w:rsidR="00486E52">
        <w:t>f Speedos. No contractual agree</w:t>
      </w:r>
      <w:r>
        <w:t>ment exists between Blades, Inc., and the Thai exporter. Consequently, the cost</w:t>
      </w:r>
      <w:r w:rsidR="00486E52">
        <w:t xml:space="preserve"> of the rubber and plastic com</w:t>
      </w:r>
      <w:r>
        <w:t>ponents imported from Thailand is subject not only to exchange rate consid</w:t>
      </w:r>
      <w:r w:rsidR="00486E52">
        <w:t>erations but to economic condi</w:t>
      </w:r>
      <w:r>
        <w:t>tions (such as inflation) in Thailand as well.</w:t>
      </w:r>
    </w:p>
    <w:p w:rsidR="00061B34" w:rsidRDefault="00061B34" w:rsidP="00061B34">
      <w:r>
        <w:t xml:space="preserve">Shortly after Blades began exporting to and importing from Thailand, Asia </w:t>
      </w:r>
      <w:r w:rsidR="00486E52">
        <w:t>experienced weak economic condi</w:t>
      </w:r>
      <w:r>
        <w:t>tions. Consequently, foreign investors in Thailand feared the baht’s potential wea</w:t>
      </w:r>
      <w:r w:rsidR="00486E52">
        <w:t>kness and withdrew their invest</w:t>
      </w:r>
      <w:r>
        <w:t>ments, resulting in an excess supply of Thai baht for sale. Because of the resulting downward pressure on the baht’s value, the Thai government attempted to stabilize the baht’s exchange rate. To maintain the baht’s value, the Thai government intervened in the foreign exchange market. Specifically, it swa</w:t>
      </w:r>
      <w:r w:rsidR="00486E52">
        <w:t>pped its baht reserves for dol</w:t>
      </w:r>
      <w:r>
        <w:t>lar reserves at other centr</w:t>
      </w:r>
      <w:r w:rsidR="00486E52">
        <w:t>al banks and then used its dol</w:t>
      </w:r>
      <w:r>
        <w:t>lar reserves to purchase the baht in the foreign exchange market. However, this agreement required Thailand to reverse this transaction by exchanging dollars for baht at a future date. Unfortunately, the Thai government’s</w:t>
      </w:r>
      <w:r w:rsidR="00486E52">
        <w:t xml:space="preserve"> </w:t>
      </w:r>
      <w:r>
        <w:t>intervention was unsuccessful, as it was overwhelmed by market forces. Consequently, the Thai government ceased its intervention efforts, and the value of the Thai baht declined substantially against the dollar over a 3-month period.</w:t>
      </w:r>
    </w:p>
    <w:p w:rsidR="00061B34" w:rsidRDefault="00061B34" w:rsidP="00061B34">
      <w:r>
        <w:t xml:space="preserve">When the Thai government stopped intervening in the foreign exchange market, Ben Holt, Blades’ CFO, was concerned that the value of the Thai baht would continue to decline indefinitely. Since Blades generates net inflow in Thai baht, this would seriously affect the company’s profit margin. Furthermore, one of the rea- sons Blades had expanded into Thailand was to appease the company’s shareholders. At last year’s annual share- holder meeting, they had demanded that senior management take action to improve the firm’s low profit margins. Expanding into Thailand had been Holt’s suggestion, and he is now afraid that his career might be at stake. For these reasons, Holt feels that the Asian crisis and its impact on Blades demand his serious attention. One of the factors Holt thinks he should consider is the issue of government intervention and how it could affect Blades in particular. Specifically, he wonders whether the decision to enter into a fixed agreement with Entertainment Products was a good idea under the circumstances. Another issue is how the future completion of the swap agreement initiated </w:t>
      </w:r>
      <w:r>
        <w:lastRenderedPageBreak/>
        <w:t>by the Thai government will affect Blades. To address these issues and to gain a little more understanding of the process of government intervention, Holt has prepared the following list of questions for you, Blades’ financial analyst, since he knows that you understand international financial management.</w:t>
      </w:r>
    </w:p>
    <w:p w:rsidR="00061B34" w:rsidRDefault="00061B34" w:rsidP="00061B34">
      <w:r>
        <w:t xml:space="preserve">1. Did the intervention effort by the Thai government constitute direct or indirect intervention? Explain.2. Did the intervention by the Thai government </w:t>
      </w:r>
      <w:r w:rsidR="00486E52">
        <w:t>constitutes</w:t>
      </w:r>
      <w:r>
        <w:t xml:space="preserve"> sterilized or non</w:t>
      </w:r>
      <w:r>
        <w:t>-</w:t>
      </w:r>
      <w:r>
        <w:t>sterilized intervention? What is the difference between the types of intervention? Which type do you think would be more effective in increasing the value of the baht? Why? (Hint: Think about the effect of non</w:t>
      </w:r>
      <w:r>
        <w:t>-</w:t>
      </w:r>
      <w:r>
        <w:t>sterilized intervention on U.S. interest rates.)</w:t>
      </w:r>
    </w:p>
    <w:p w:rsidR="00061B34" w:rsidRDefault="00061B34" w:rsidP="00061B34">
      <w:r>
        <w:t>3. If the Thai baht is virtually fixed with respect to the dollar, how could this affect U.S. levels of inflation? Do you think these effects on the U. S. economy will be more pronounced for companies such as Blades that operate under trade arrangements involving</w:t>
      </w:r>
      <w:r>
        <w:t xml:space="preserve"> </w:t>
      </w:r>
      <w:r>
        <w:t xml:space="preserve">commitments or for firms that do not? How are companies such as Blades affected by a fixed exchange rate? </w:t>
      </w:r>
    </w:p>
    <w:p w:rsidR="00061B34" w:rsidRDefault="00061B34" w:rsidP="00061B34">
      <w:r>
        <w:t>4. What are some of the potential disadvantages for Thai levels of inflation associated with the floating exchange rate system that is now used in Thailand? Do you think Blades contributes to these disadvantages to a great extent? How are companies such as Blades affected by a freely floating exchange rate?</w:t>
      </w:r>
    </w:p>
    <w:p w:rsidR="001650DD" w:rsidRDefault="00061B34" w:rsidP="00061B34">
      <w:r>
        <w:t>5. What do you think will happen to the Thai baht’s value when the swap arrangement is completed? How will this affect Blades?</w:t>
      </w:r>
    </w:p>
    <w:sectPr w:rsidR="0016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34"/>
    <w:rsid w:val="00061B34"/>
    <w:rsid w:val="00256587"/>
    <w:rsid w:val="00486E52"/>
    <w:rsid w:val="00D16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Singleton</dc:creator>
  <cp:lastModifiedBy>Christine Singleton</cp:lastModifiedBy>
  <cp:revision>1</cp:revision>
  <dcterms:created xsi:type="dcterms:W3CDTF">2016-07-28T12:49:00Z</dcterms:created>
  <dcterms:modified xsi:type="dcterms:W3CDTF">2016-07-28T13:10:00Z</dcterms:modified>
</cp:coreProperties>
</file>