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0D" w:rsidRPr="0059660D" w:rsidRDefault="0059660D" w:rsidP="0059660D">
      <w:pPr>
        <w:pBdr>
          <w:bottom w:val="single" w:sz="18" w:space="2" w:color="CAA445"/>
        </w:pBdr>
        <w:spacing w:before="336" w:after="120" w:line="264" w:lineRule="atLeast"/>
        <w:outlineLvl w:val="1"/>
        <w:rPr>
          <w:rFonts w:ascii="Arial" w:eastAsia="Times New Roman" w:hAnsi="Arial" w:cs="Arial"/>
          <w:b/>
          <w:bCs/>
          <w:color w:val="9B7501"/>
          <w:sz w:val="30"/>
          <w:szCs w:val="30"/>
        </w:rPr>
      </w:pPr>
      <w:r w:rsidRPr="0059660D">
        <w:rPr>
          <w:rFonts w:ascii="Arial" w:eastAsia="Times New Roman" w:hAnsi="Arial" w:cs="Arial"/>
          <w:b/>
          <w:bCs/>
          <w:color w:val="9B7501"/>
          <w:sz w:val="30"/>
          <w:szCs w:val="30"/>
        </w:rPr>
        <w:t>Discussion 1: The DSM</w:t>
      </w:r>
    </w:p>
    <w:p w:rsidR="0059660D" w:rsidRPr="0059660D" w:rsidRDefault="0059660D" w:rsidP="0059660D">
      <w:pPr>
        <w:spacing w:before="240" w:after="0" w:line="240" w:lineRule="auto"/>
        <w:ind w:left="288"/>
        <w:rPr>
          <w:rFonts w:ascii="Arial" w:eastAsia="Times New Roman" w:hAnsi="Arial" w:cs="Arial"/>
          <w:color w:val="333333"/>
          <w:sz w:val="20"/>
          <w:szCs w:val="20"/>
        </w:rPr>
      </w:pPr>
      <w:r w:rsidRPr="0059660D">
        <w:rPr>
          <w:rFonts w:ascii="Arial" w:eastAsia="Times New Roman" w:hAnsi="Arial" w:cs="Arial"/>
          <w:color w:val="333333"/>
          <w:sz w:val="20"/>
          <w:szCs w:val="20"/>
        </w:rPr>
        <w:t>At the heart of every great mystery lies a solution. Just as a good detective may use specific guidelines to gather evidence for a solution, so too might a good psychologist use set criteria to gather evidence for an accurate solution, or diagnosis. Although detectives focus on</w:t>
      </w:r>
      <w:r w:rsidRPr="0059660D">
        <w:rPr>
          <w:rFonts w:ascii="Arial" w:eastAsia="Times New Roman" w:hAnsi="Arial" w:cs="Arial"/>
          <w:color w:val="333333"/>
          <w:sz w:val="20"/>
        </w:rPr>
        <w:t> </w:t>
      </w:r>
      <w:r w:rsidRPr="0059660D">
        <w:rPr>
          <w:rFonts w:ascii="Arial" w:eastAsia="Times New Roman" w:hAnsi="Arial" w:cs="Arial"/>
          <w:i/>
          <w:iCs/>
          <w:color w:val="333333"/>
          <w:sz w:val="20"/>
        </w:rPr>
        <w:t>who</w:t>
      </w:r>
      <w:r w:rsidRPr="0059660D">
        <w:rPr>
          <w:rFonts w:ascii="Arial" w:eastAsia="Times New Roman" w:hAnsi="Arial" w:cs="Arial"/>
          <w:color w:val="333333"/>
          <w:sz w:val="20"/>
        </w:rPr>
        <w:t> </w:t>
      </w:r>
      <w:r w:rsidRPr="0059660D">
        <w:rPr>
          <w:rFonts w:ascii="Arial" w:eastAsia="Times New Roman" w:hAnsi="Arial" w:cs="Arial"/>
          <w:color w:val="333333"/>
          <w:sz w:val="20"/>
          <w:szCs w:val="20"/>
        </w:rPr>
        <w:t>is responsible for the problem, psychologists focus on</w:t>
      </w:r>
      <w:r w:rsidRPr="0059660D">
        <w:rPr>
          <w:rFonts w:ascii="Arial" w:eastAsia="Times New Roman" w:hAnsi="Arial" w:cs="Arial"/>
          <w:color w:val="333333"/>
          <w:sz w:val="20"/>
        </w:rPr>
        <w:t> </w:t>
      </w:r>
      <w:r w:rsidRPr="0059660D">
        <w:rPr>
          <w:rFonts w:ascii="Arial" w:eastAsia="Times New Roman" w:hAnsi="Arial" w:cs="Arial"/>
          <w:i/>
          <w:iCs/>
          <w:color w:val="333333"/>
          <w:sz w:val="20"/>
        </w:rPr>
        <w:t>why</w:t>
      </w:r>
      <w:r w:rsidRPr="0059660D">
        <w:rPr>
          <w:rFonts w:ascii="Arial" w:eastAsia="Times New Roman" w:hAnsi="Arial" w:cs="Arial"/>
          <w:color w:val="333333"/>
          <w:sz w:val="20"/>
        </w:rPr>
        <w:t> </w:t>
      </w:r>
      <w:r w:rsidRPr="0059660D">
        <w:rPr>
          <w:rFonts w:ascii="Arial" w:eastAsia="Times New Roman" w:hAnsi="Arial" w:cs="Arial"/>
          <w:color w:val="333333"/>
          <w:sz w:val="20"/>
          <w:szCs w:val="20"/>
        </w:rPr>
        <w:t>and</w:t>
      </w:r>
      <w:r w:rsidRPr="0059660D">
        <w:rPr>
          <w:rFonts w:ascii="Arial" w:eastAsia="Times New Roman" w:hAnsi="Arial" w:cs="Arial"/>
          <w:color w:val="333333"/>
          <w:sz w:val="20"/>
        </w:rPr>
        <w:t> </w:t>
      </w:r>
      <w:r w:rsidRPr="0059660D">
        <w:rPr>
          <w:rFonts w:ascii="Arial" w:eastAsia="Times New Roman" w:hAnsi="Arial" w:cs="Arial"/>
          <w:i/>
          <w:iCs/>
          <w:color w:val="333333"/>
          <w:sz w:val="20"/>
        </w:rPr>
        <w:t>how</w:t>
      </w:r>
      <w:r w:rsidRPr="0059660D">
        <w:rPr>
          <w:rFonts w:ascii="Arial" w:eastAsia="Times New Roman" w:hAnsi="Arial" w:cs="Arial"/>
          <w:color w:val="333333"/>
          <w:sz w:val="20"/>
        </w:rPr>
        <w:t> </w:t>
      </w:r>
      <w:r w:rsidRPr="0059660D">
        <w:rPr>
          <w:rFonts w:ascii="Arial" w:eastAsia="Times New Roman" w:hAnsi="Arial" w:cs="Arial"/>
          <w:color w:val="333333"/>
          <w:sz w:val="20"/>
          <w:szCs w:val="20"/>
        </w:rPr>
        <w:t>the problem surfaced. To make an accurate diagnosis, psychologists follow set diagnostic criteria outlined in the DSM. As a classification system for diagnosis, the DSM is important in the field, but current literature highlights the fact that, along with its strengths, limitations exist in it for accuracy in client diagnosis.</w:t>
      </w:r>
    </w:p>
    <w:p w:rsidR="0059660D" w:rsidRPr="0059660D" w:rsidRDefault="0059660D" w:rsidP="0059660D">
      <w:pPr>
        <w:spacing w:before="240" w:after="0" w:line="240" w:lineRule="auto"/>
        <w:ind w:left="288"/>
        <w:rPr>
          <w:rFonts w:ascii="Arial" w:eastAsia="Times New Roman" w:hAnsi="Arial" w:cs="Arial"/>
          <w:color w:val="333333"/>
          <w:sz w:val="20"/>
          <w:szCs w:val="20"/>
        </w:rPr>
      </w:pPr>
      <w:r w:rsidRPr="0059660D">
        <w:rPr>
          <w:rFonts w:ascii="Arial" w:eastAsia="Times New Roman" w:hAnsi="Arial" w:cs="Arial"/>
          <w:color w:val="333333"/>
          <w:sz w:val="20"/>
          <w:szCs w:val="20"/>
        </w:rPr>
        <w:t>For this Discussion, consider the classification system of the DSM. Think about the relative strengths and limitations of this classification system in making a diagnosis.</w:t>
      </w:r>
    </w:p>
    <w:p w:rsidR="0059660D" w:rsidRPr="0059660D" w:rsidRDefault="0059660D" w:rsidP="0059660D">
      <w:pPr>
        <w:spacing w:before="240" w:after="0" w:line="240" w:lineRule="auto"/>
        <w:ind w:left="288"/>
        <w:rPr>
          <w:rFonts w:ascii="Arial" w:eastAsia="Times New Roman" w:hAnsi="Arial" w:cs="Arial"/>
          <w:color w:val="333333"/>
          <w:sz w:val="20"/>
          <w:szCs w:val="20"/>
        </w:rPr>
      </w:pPr>
      <w:r w:rsidRPr="0059660D">
        <w:rPr>
          <w:rFonts w:ascii="Arial" w:eastAsia="Times New Roman" w:hAnsi="Arial" w:cs="Arial"/>
          <w:b/>
          <w:bCs/>
          <w:color w:val="333333"/>
          <w:sz w:val="20"/>
          <w:szCs w:val="20"/>
        </w:rPr>
        <w:t>With these thoughts in mind:</w:t>
      </w:r>
    </w:p>
    <w:p w:rsidR="0059660D" w:rsidRPr="0059660D" w:rsidRDefault="0059660D" w:rsidP="0059660D">
      <w:pPr>
        <w:spacing w:before="240" w:after="0" w:line="240" w:lineRule="auto"/>
        <w:ind w:left="288"/>
        <w:rPr>
          <w:rFonts w:ascii="Arial" w:eastAsia="Times New Roman" w:hAnsi="Arial" w:cs="Arial"/>
          <w:color w:val="333333"/>
          <w:sz w:val="20"/>
          <w:szCs w:val="20"/>
        </w:rPr>
      </w:pPr>
      <w:r w:rsidRPr="0059660D">
        <w:rPr>
          <w:rFonts w:ascii="Arial" w:eastAsia="Times New Roman" w:hAnsi="Arial" w:cs="Arial"/>
          <w:b/>
          <w:bCs/>
          <w:color w:val="333333"/>
          <w:sz w:val="20"/>
          <w:szCs w:val="20"/>
        </w:rPr>
        <w:t>Post by Day 3</w:t>
      </w:r>
      <w:r w:rsidRPr="0059660D">
        <w:rPr>
          <w:rFonts w:ascii="Arial" w:eastAsia="Times New Roman" w:hAnsi="Arial" w:cs="Arial"/>
          <w:b/>
          <w:bCs/>
          <w:color w:val="333333"/>
          <w:sz w:val="20"/>
        </w:rPr>
        <w:t> </w:t>
      </w:r>
      <w:r w:rsidRPr="0059660D">
        <w:rPr>
          <w:rFonts w:ascii="Arial" w:eastAsia="Times New Roman" w:hAnsi="Arial" w:cs="Arial"/>
          <w:color w:val="333333"/>
          <w:sz w:val="20"/>
          <w:szCs w:val="20"/>
        </w:rPr>
        <w:t>a brief description of the overall classification system of the DSM in your own words. Then discuss the strengths and limitations of the DSM.</w:t>
      </w:r>
    </w:p>
    <w:p w:rsidR="0059660D" w:rsidRPr="0059660D" w:rsidRDefault="0059660D" w:rsidP="0059660D">
      <w:pPr>
        <w:spacing w:before="240" w:after="0" w:line="240" w:lineRule="auto"/>
        <w:ind w:left="288"/>
        <w:rPr>
          <w:rFonts w:ascii="Arial" w:eastAsia="Times New Roman" w:hAnsi="Arial" w:cs="Arial"/>
          <w:color w:val="333333"/>
          <w:sz w:val="20"/>
          <w:szCs w:val="20"/>
        </w:rPr>
      </w:pPr>
      <w:r w:rsidRPr="0059660D">
        <w:rPr>
          <w:rFonts w:ascii="Arial" w:eastAsia="Times New Roman" w:hAnsi="Arial" w:cs="Arial"/>
          <w:i/>
          <w:iCs/>
          <w:color w:val="333333"/>
          <w:sz w:val="20"/>
          <w:szCs w:val="20"/>
        </w:rPr>
        <w:t>Be sure to support your postings and responses with specific references to the Learning Resources and current literature.</w:t>
      </w:r>
    </w:p>
    <w:p w:rsidR="0059660D" w:rsidRDefault="0059660D" w:rsidP="0059660D">
      <w:pPr>
        <w:pStyle w:val="Heading4"/>
        <w:spacing w:before="288"/>
        <w:rPr>
          <w:rFonts w:ascii="Arial" w:hAnsi="Arial" w:cs="Arial"/>
          <w:color w:val="006685"/>
          <w:sz w:val="20"/>
          <w:szCs w:val="20"/>
        </w:rPr>
      </w:pPr>
      <w:r>
        <w:rPr>
          <w:rFonts w:ascii="Arial" w:hAnsi="Arial" w:cs="Arial"/>
          <w:color w:val="006685"/>
          <w:sz w:val="20"/>
          <w:szCs w:val="20"/>
        </w:rPr>
        <w:t>Readings</w:t>
      </w:r>
    </w:p>
    <w:p w:rsidR="0059660D" w:rsidRDefault="0059660D" w:rsidP="0059660D">
      <w:pPr>
        <w:numPr>
          <w:ilvl w:val="0"/>
          <w:numId w:val="1"/>
        </w:numPr>
        <w:spacing w:before="240" w:after="0" w:line="288" w:lineRule="atLeast"/>
        <w:ind w:left="600"/>
        <w:rPr>
          <w:rFonts w:ascii="Arial" w:hAnsi="Arial" w:cs="Arial"/>
          <w:color w:val="333333"/>
          <w:sz w:val="20"/>
          <w:szCs w:val="20"/>
        </w:rPr>
      </w:pPr>
      <w:r>
        <w:rPr>
          <w:rFonts w:ascii="Arial" w:hAnsi="Arial" w:cs="Arial"/>
          <w:color w:val="333333"/>
          <w:sz w:val="20"/>
          <w:szCs w:val="20"/>
        </w:rPr>
        <w:t>American Psychiatric Association. (2013).</w:t>
      </w:r>
      <w:r>
        <w:rPr>
          <w:rStyle w:val="apple-converted-space"/>
          <w:rFonts w:ascii="Arial" w:hAnsi="Arial" w:cs="Arial"/>
          <w:i/>
          <w:iCs/>
          <w:color w:val="333333"/>
          <w:sz w:val="20"/>
          <w:szCs w:val="20"/>
        </w:rPr>
        <w:t> </w:t>
      </w:r>
      <w:r>
        <w:rPr>
          <w:rStyle w:val="Emphasis"/>
          <w:rFonts w:ascii="Arial" w:hAnsi="Arial" w:cs="Arial"/>
          <w:color w:val="333333"/>
          <w:sz w:val="20"/>
          <w:szCs w:val="20"/>
        </w:rPr>
        <w:t>Diagnostic and statistical manual of mental disorders</w:t>
      </w:r>
      <w:r>
        <w:rPr>
          <w:rStyle w:val="apple-converted-space"/>
          <w:rFonts w:ascii="Arial" w:hAnsi="Arial" w:cs="Arial"/>
          <w:color w:val="333333"/>
          <w:sz w:val="20"/>
          <w:szCs w:val="20"/>
        </w:rPr>
        <w:t> </w:t>
      </w:r>
      <w:r>
        <w:rPr>
          <w:rFonts w:ascii="Arial" w:hAnsi="Arial" w:cs="Arial"/>
          <w:color w:val="333333"/>
          <w:sz w:val="20"/>
          <w:szCs w:val="20"/>
        </w:rPr>
        <w:t xml:space="preserve">(5th </w:t>
      </w:r>
      <w:proofErr w:type="gramStart"/>
      <w:r>
        <w:rPr>
          <w:rFonts w:ascii="Arial" w:hAnsi="Arial" w:cs="Arial"/>
          <w:color w:val="333333"/>
          <w:sz w:val="20"/>
          <w:szCs w:val="20"/>
        </w:rPr>
        <w:t>ed</w:t>
      </w:r>
      <w:proofErr w:type="gramEnd"/>
      <w:r>
        <w:rPr>
          <w:rFonts w:ascii="Arial" w:hAnsi="Arial" w:cs="Arial"/>
          <w:color w:val="333333"/>
          <w:sz w:val="20"/>
          <w:szCs w:val="20"/>
        </w:rPr>
        <w:t>.). Arlington, VA: American Psychiatric Publishing.</w:t>
      </w:r>
    </w:p>
    <w:p w:rsidR="0059660D" w:rsidRDefault="0059660D" w:rsidP="0059660D">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t>Introduction, Use of the Manual, Cautionary Statement for Forensic Use of DSM-5</w:t>
      </w:r>
    </w:p>
    <w:p w:rsidR="0059660D" w:rsidRDefault="0059660D" w:rsidP="0059660D">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t>Assessment Measures, Cultural Formulation</w:t>
      </w:r>
    </w:p>
    <w:p w:rsidR="0059660D" w:rsidRDefault="0059660D" w:rsidP="0059660D">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t>Appendix: Highlight of Changes from DSM-IV to DSM-5</w:t>
      </w:r>
    </w:p>
    <w:p w:rsidR="0059660D" w:rsidRDefault="0059660D" w:rsidP="0059660D">
      <w:pPr>
        <w:numPr>
          <w:ilvl w:val="0"/>
          <w:numId w:val="2"/>
        </w:numPr>
        <w:spacing w:before="240" w:after="0" w:line="288" w:lineRule="atLeast"/>
        <w:ind w:left="600"/>
        <w:rPr>
          <w:rFonts w:ascii="Arial" w:hAnsi="Arial" w:cs="Arial"/>
          <w:color w:val="333333"/>
          <w:sz w:val="20"/>
          <w:szCs w:val="20"/>
        </w:rPr>
      </w:pPr>
      <w:r>
        <w:rPr>
          <w:rFonts w:ascii="Arial" w:hAnsi="Arial" w:cs="Arial"/>
          <w:color w:val="333333"/>
          <w:sz w:val="20"/>
          <w:szCs w:val="20"/>
        </w:rPr>
        <w:t>Paris, J. (2015</w:t>
      </w:r>
      <w:r>
        <w:rPr>
          <w:rStyle w:val="Emphasis"/>
          <w:rFonts w:ascii="Arial" w:hAnsi="Arial" w:cs="Arial"/>
          <w:color w:val="333333"/>
          <w:sz w:val="20"/>
          <w:szCs w:val="20"/>
        </w:rPr>
        <w:t>). The intelligent clinician’s guide to the DSM-5</w:t>
      </w:r>
      <w:r>
        <w:rPr>
          <w:rStyle w:val="apple-converted-space"/>
          <w:rFonts w:ascii="Arial" w:hAnsi="Arial" w:cs="Arial"/>
          <w:i/>
          <w:iCs/>
          <w:color w:val="333333"/>
          <w:sz w:val="20"/>
          <w:szCs w:val="20"/>
        </w:rPr>
        <w:t> </w:t>
      </w:r>
      <w:r>
        <w:rPr>
          <w:rFonts w:ascii="Arial" w:hAnsi="Arial" w:cs="Arial"/>
          <w:color w:val="333333"/>
          <w:sz w:val="20"/>
          <w:szCs w:val="20"/>
        </w:rPr>
        <w:t xml:space="preserve">(2nd </w:t>
      </w:r>
      <w:proofErr w:type="gramStart"/>
      <w:r>
        <w:rPr>
          <w:rFonts w:ascii="Arial" w:hAnsi="Arial" w:cs="Arial"/>
          <w:color w:val="333333"/>
          <w:sz w:val="20"/>
          <w:szCs w:val="20"/>
        </w:rPr>
        <w:t>ed</w:t>
      </w:r>
      <w:proofErr w:type="gramEnd"/>
      <w:r>
        <w:rPr>
          <w:rFonts w:ascii="Arial" w:hAnsi="Arial" w:cs="Arial"/>
          <w:color w:val="333333"/>
          <w:sz w:val="20"/>
          <w:szCs w:val="20"/>
        </w:rPr>
        <w:t>.).</w:t>
      </w:r>
      <w:r>
        <w:rPr>
          <w:rStyle w:val="Emphasis"/>
          <w:rFonts w:ascii="Arial" w:hAnsi="Arial" w:cs="Arial"/>
          <w:color w:val="333333"/>
          <w:sz w:val="20"/>
          <w:szCs w:val="20"/>
        </w:rPr>
        <w:t> </w:t>
      </w:r>
      <w:r>
        <w:rPr>
          <w:rFonts w:ascii="Arial" w:hAnsi="Arial" w:cs="Arial"/>
          <w:color w:val="333333"/>
          <w:sz w:val="20"/>
          <w:szCs w:val="20"/>
        </w:rPr>
        <w:t>New York, NY: Oxford University Press. Retrieved from the Walden Library.</w:t>
      </w:r>
    </w:p>
    <w:p w:rsidR="0059660D" w:rsidRDefault="0059660D" w:rsidP="0059660D">
      <w:pPr>
        <w:numPr>
          <w:ilvl w:val="1"/>
          <w:numId w:val="3"/>
        </w:numPr>
        <w:spacing w:before="240" w:after="0" w:line="288" w:lineRule="atLeast"/>
        <w:ind w:left="960"/>
        <w:rPr>
          <w:rFonts w:ascii="Arial" w:hAnsi="Arial" w:cs="Arial"/>
          <w:color w:val="333333"/>
          <w:sz w:val="20"/>
          <w:szCs w:val="20"/>
        </w:rPr>
      </w:pPr>
      <w:r>
        <w:rPr>
          <w:rFonts w:ascii="Arial" w:hAnsi="Arial" w:cs="Arial"/>
          <w:color w:val="333333"/>
          <w:sz w:val="20"/>
          <w:szCs w:val="20"/>
        </w:rPr>
        <w:t>Chapter 5, “Diagnostic Validity”</w:t>
      </w:r>
    </w:p>
    <w:p w:rsidR="0059660D" w:rsidRDefault="0059660D" w:rsidP="0059660D">
      <w:pPr>
        <w:numPr>
          <w:ilvl w:val="1"/>
          <w:numId w:val="3"/>
        </w:numPr>
        <w:spacing w:before="240" w:after="0" w:line="288" w:lineRule="atLeast"/>
        <w:ind w:left="960"/>
        <w:rPr>
          <w:rFonts w:ascii="Arial" w:hAnsi="Arial" w:cs="Arial"/>
          <w:color w:val="333333"/>
          <w:sz w:val="20"/>
          <w:szCs w:val="20"/>
        </w:rPr>
      </w:pPr>
      <w:r>
        <w:rPr>
          <w:rFonts w:ascii="Arial" w:hAnsi="Arial" w:cs="Arial"/>
          <w:color w:val="333333"/>
          <w:sz w:val="20"/>
          <w:szCs w:val="20"/>
        </w:rPr>
        <w:t>Chapter 6, “Dimensionality”</w:t>
      </w:r>
    </w:p>
    <w:p w:rsidR="0059660D" w:rsidRDefault="0059660D" w:rsidP="0059660D">
      <w:pPr>
        <w:numPr>
          <w:ilvl w:val="1"/>
          <w:numId w:val="3"/>
        </w:numPr>
        <w:spacing w:before="240" w:after="0" w:line="288" w:lineRule="atLeast"/>
        <w:ind w:left="960"/>
        <w:rPr>
          <w:rFonts w:ascii="Arial" w:hAnsi="Arial" w:cs="Arial"/>
          <w:color w:val="333333"/>
          <w:sz w:val="20"/>
          <w:szCs w:val="20"/>
        </w:rPr>
      </w:pPr>
      <w:r>
        <w:rPr>
          <w:rFonts w:ascii="Arial" w:hAnsi="Arial" w:cs="Arial"/>
          <w:color w:val="333333"/>
          <w:sz w:val="20"/>
          <w:szCs w:val="20"/>
        </w:rPr>
        <w:t>Chapter 7, “Clinical Utility”</w:t>
      </w:r>
    </w:p>
    <w:p w:rsidR="0059660D" w:rsidRDefault="0059660D" w:rsidP="0059660D">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Johnson, R. (2013). Forensic and culturally responsive approach for the DSM-5: Just the FACTS.</w:t>
      </w:r>
      <w:r>
        <w:rPr>
          <w:rStyle w:val="apple-converted-space"/>
          <w:rFonts w:ascii="Arial" w:hAnsi="Arial" w:cs="Arial"/>
          <w:color w:val="333333"/>
          <w:sz w:val="20"/>
          <w:szCs w:val="20"/>
        </w:rPr>
        <w:t> </w:t>
      </w:r>
      <w:r>
        <w:rPr>
          <w:rStyle w:val="Emphasis"/>
          <w:rFonts w:ascii="Arial" w:hAnsi="Arial" w:cs="Arial"/>
          <w:color w:val="333333"/>
          <w:sz w:val="20"/>
          <w:szCs w:val="20"/>
        </w:rPr>
        <w:t>Journal of Theory Construction &amp; Testing</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17</w:t>
      </w:r>
      <w:r>
        <w:rPr>
          <w:rFonts w:ascii="Arial" w:hAnsi="Arial" w:cs="Arial"/>
          <w:color w:val="333333"/>
          <w:sz w:val="20"/>
          <w:szCs w:val="20"/>
        </w:rPr>
        <w:t>(1), 18–22. Retrieved from the Walden Library databases.</w:t>
      </w:r>
    </w:p>
    <w:p w:rsidR="0059660D" w:rsidRDefault="0059660D" w:rsidP="0059660D">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 xml:space="preserve">Miller, R., &amp; </w:t>
      </w:r>
      <w:proofErr w:type="spellStart"/>
      <w:r>
        <w:rPr>
          <w:rFonts w:ascii="Arial" w:hAnsi="Arial" w:cs="Arial"/>
          <w:color w:val="333333"/>
          <w:sz w:val="20"/>
          <w:szCs w:val="20"/>
        </w:rPr>
        <w:t>Prosek</w:t>
      </w:r>
      <w:proofErr w:type="spellEnd"/>
      <w:r>
        <w:rPr>
          <w:rFonts w:ascii="Arial" w:hAnsi="Arial" w:cs="Arial"/>
          <w:color w:val="333333"/>
          <w:sz w:val="20"/>
          <w:szCs w:val="20"/>
        </w:rPr>
        <w:t>, E. A. (2013). Trends and implications of proposed changes to the DSM-5 for vulnerable populations.</w:t>
      </w:r>
      <w:r>
        <w:rPr>
          <w:rStyle w:val="apple-converted-space"/>
          <w:rFonts w:ascii="Arial" w:hAnsi="Arial" w:cs="Arial"/>
          <w:color w:val="333333"/>
          <w:sz w:val="20"/>
          <w:szCs w:val="20"/>
        </w:rPr>
        <w:t> </w:t>
      </w:r>
      <w:r>
        <w:rPr>
          <w:rStyle w:val="Emphasis"/>
          <w:rFonts w:ascii="Arial" w:hAnsi="Arial" w:cs="Arial"/>
          <w:color w:val="333333"/>
          <w:sz w:val="20"/>
          <w:szCs w:val="20"/>
        </w:rPr>
        <w:t xml:space="preserve">Journal </w:t>
      </w:r>
      <w:proofErr w:type="gramStart"/>
      <w:r>
        <w:rPr>
          <w:rStyle w:val="Emphasis"/>
          <w:rFonts w:ascii="Arial" w:hAnsi="Arial" w:cs="Arial"/>
          <w:color w:val="333333"/>
          <w:sz w:val="20"/>
          <w:szCs w:val="20"/>
        </w:rPr>
        <w:t>Of</w:t>
      </w:r>
      <w:proofErr w:type="gramEnd"/>
      <w:r>
        <w:rPr>
          <w:rStyle w:val="Emphasis"/>
          <w:rFonts w:ascii="Arial" w:hAnsi="Arial" w:cs="Arial"/>
          <w:color w:val="333333"/>
          <w:sz w:val="20"/>
          <w:szCs w:val="20"/>
        </w:rPr>
        <w:t xml:space="preserve"> Counseling &amp; Development</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91</w:t>
      </w:r>
      <w:r>
        <w:rPr>
          <w:rFonts w:ascii="Arial" w:hAnsi="Arial" w:cs="Arial"/>
          <w:color w:val="333333"/>
          <w:sz w:val="20"/>
          <w:szCs w:val="20"/>
        </w:rPr>
        <w:t>(3), 359–366. Retrieved from the Walden Library databases.</w:t>
      </w:r>
    </w:p>
    <w:p w:rsidR="0059660D" w:rsidRDefault="0059660D" w:rsidP="0059660D">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lastRenderedPageBreak/>
        <w:t xml:space="preserve">Mohr, J. J., Weiner, J. L., </w:t>
      </w:r>
      <w:proofErr w:type="spellStart"/>
      <w:r>
        <w:rPr>
          <w:rFonts w:ascii="Arial" w:hAnsi="Arial" w:cs="Arial"/>
          <w:color w:val="333333"/>
          <w:sz w:val="20"/>
          <w:szCs w:val="20"/>
        </w:rPr>
        <w:t>Chopp</w:t>
      </w:r>
      <w:proofErr w:type="spellEnd"/>
      <w:r>
        <w:rPr>
          <w:rFonts w:ascii="Arial" w:hAnsi="Arial" w:cs="Arial"/>
          <w:color w:val="333333"/>
          <w:sz w:val="20"/>
          <w:szCs w:val="20"/>
        </w:rPr>
        <w:t>, R. M., &amp; Wong, S. J. (2009). Effects of client bisexuality on clinical judgment: When is bias most likely to occur?</w:t>
      </w:r>
      <w:r>
        <w:rPr>
          <w:rStyle w:val="apple-converted-space"/>
          <w:rFonts w:ascii="Arial" w:hAnsi="Arial" w:cs="Arial"/>
          <w:color w:val="333333"/>
          <w:sz w:val="20"/>
          <w:szCs w:val="20"/>
        </w:rPr>
        <w:t> </w:t>
      </w:r>
      <w:r>
        <w:rPr>
          <w:rFonts w:ascii="Arial" w:hAnsi="Arial" w:cs="Arial"/>
          <w:i/>
          <w:iCs/>
          <w:color w:val="333333"/>
          <w:sz w:val="20"/>
          <w:szCs w:val="20"/>
        </w:rPr>
        <w:t>Journal of Counseling Psychology, 56</w:t>
      </w:r>
      <w:r>
        <w:rPr>
          <w:rFonts w:ascii="Arial" w:hAnsi="Arial" w:cs="Arial"/>
          <w:color w:val="333333"/>
          <w:sz w:val="20"/>
          <w:szCs w:val="20"/>
        </w:rPr>
        <w:t>(1), 164–175.</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w:t>
      </w:r>
    </w:p>
    <w:p w:rsidR="0059660D" w:rsidRDefault="0059660D" w:rsidP="0059660D">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McLaughlin, J. E. (2006). The pros and cons of viewing formal diagnosis from a social constructionist perspective.</w:t>
      </w:r>
      <w:r>
        <w:rPr>
          <w:rStyle w:val="apple-converted-space"/>
          <w:rFonts w:ascii="Arial" w:hAnsi="Arial" w:cs="Arial"/>
          <w:color w:val="333333"/>
          <w:sz w:val="20"/>
          <w:szCs w:val="20"/>
        </w:rPr>
        <w:t> </w:t>
      </w:r>
      <w:r>
        <w:rPr>
          <w:rFonts w:ascii="Arial" w:hAnsi="Arial" w:cs="Arial"/>
          <w:i/>
          <w:iCs/>
          <w:color w:val="333333"/>
          <w:sz w:val="20"/>
          <w:szCs w:val="20"/>
        </w:rPr>
        <w:t>Journal of Humanistic Counseling, Education &amp; Development, 45</w:t>
      </w:r>
      <w:r>
        <w:rPr>
          <w:rFonts w:ascii="Arial" w:hAnsi="Arial" w:cs="Arial"/>
          <w:color w:val="333333"/>
          <w:sz w:val="20"/>
          <w:szCs w:val="20"/>
        </w:rPr>
        <w:t>(2), 165–172.</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w:t>
      </w:r>
    </w:p>
    <w:p w:rsidR="0059660D" w:rsidRDefault="0059660D" w:rsidP="0059660D">
      <w:pPr>
        <w:numPr>
          <w:ilvl w:val="0"/>
          <w:numId w:val="3"/>
        </w:numPr>
        <w:spacing w:before="240" w:after="0" w:line="288" w:lineRule="atLeast"/>
        <w:ind w:left="600"/>
        <w:rPr>
          <w:rFonts w:ascii="Arial" w:hAnsi="Arial" w:cs="Arial"/>
          <w:color w:val="333333"/>
          <w:sz w:val="20"/>
          <w:szCs w:val="20"/>
        </w:rPr>
      </w:pPr>
      <w:proofErr w:type="spellStart"/>
      <w:r>
        <w:rPr>
          <w:rFonts w:ascii="Arial" w:hAnsi="Arial" w:cs="Arial"/>
          <w:color w:val="333333"/>
          <w:sz w:val="20"/>
          <w:szCs w:val="20"/>
        </w:rPr>
        <w:t>Thakker</w:t>
      </w:r>
      <w:proofErr w:type="spellEnd"/>
      <w:r>
        <w:rPr>
          <w:rFonts w:ascii="Arial" w:hAnsi="Arial" w:cs="Arial"/>
          <w:color w:val="333333"/>
          <w:sz w:val="20"/>
          <w:szCs w:val="20"/>
        </w:rPr>
        <w:t>, J., &amp; Ward, T. (1998). Culture and classification: The cross-cultural application of the DSM-IV.</w:t>
      </w:r>
      <w:r>
        <w:rPr>
          <w:rStyle w:val="apple-converted-space"/>
          <w:rFonts w:ascii="Arial" w:hAnsi="Arial" w:cs="Arial"/>
          <w:color w:val="333333"/>
          <w:sz w:val="20"/>
          <w:szCs w:val="20"/>
        </w:rPr>
        <w:t> </w:t>
      </w:r>
      <w:r>
        <w:rPr>
          <w:rFonts w:ascii="Arial" w:hAnsi="Arial" w:cs="Arial"/>
          <w:i/>
          <w:iCs/>
          <w:color w:val="333333"/>
          <w:sz w:val="20"/>
          <w:szCs w:val="20"/>
        </w:rPr>
        <w:t>Clinical Psychology Review, 18</w:t>
      </w:r>
      <w:r>
        <w:rPr>
          <w:rFonts w:ascii="Arial" w:hAnsi="Arial" w:cs="Arial"/>
          <w:color w:val="333333"/>
          <w:sz w:val="20"/>
          <w:szCs w:val="20"/>
        </w:rPr>
        <w:t>(5), 501–529.</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w:t>
      </w:r>
    </w:p>
    <w:p w:rsidR="0059660D" w:rsidRDefault="0059660D" w:rsidP="0059660D">
      <w:pPr>
        <w:numPr>
          <w:ilvl w:val="0"/>
          <w:numId w:val="3"/>
        </w:numPr>
        <w:spacing w:before="240" w:after="0" w:line="288" w:lineRule="atLeast"/>
        <w:ind w:left="600"/>
        <w:rPr>
          <w:rFonts w:ascii="Arial" w:hAnsi="Arial" w:cs="Arial"/>
          <w:color w:val="333333"/>
          <w:sz w:val="20"/>
          <w:szCs w:val="20"/>
        </w:rPr>
      </w:pPr>
      <w:r>
        <w:rPr>
          <w:rStyle w:val="Strong"/>
          <w:rFonts w:ascii="Arial" w:hAnsi="Arial" w:cs="Arial"/>
          <w:color w:val="333333"/>
          <w:sz w:val="20"/>
          <w:szCs w:val="20"/>
        </w:rPr>
        <w:t>Document:</w:t>
      </w:r>
      <w:r>
        <w:rPr>
          <w:rStyle w:val="apple-converted-space"/>
          <w:rFonts w:ascii="Arial" w:hAnsi="Arial" w:cs="Arial"/>
          <w:color w:val="333333"/>
          <w:sz w:val="20"/>
          <w:szCs w:val="20"/>
        </w:rPr>
        <w:t> </w:t>
      </w:r>
      <w:hyperlink r:id="rId5" w:tgtFrame="_blank" w:history="1">
        <w:r>
          <w:rPr>
            <w:rStyle w:val="Hyperlink"/>
            <w:rFonts w:ascii="Arial" w:hAnsi="Arial" w:cs="Arial"/>
            <w:color w:val="654246"/>
            <w:sz w:val="20"/>
            <w:szCs w:val="20"/>
          </w:rPr>
          <w:t>Marvin Case Study</w:t>
        </w:r>
      </w:hyperlink>
      <w:r>
        <w:rPr>
          <w:rFonts w:ascii="Arial" w:hAnsi="Arial" w:cs="Arial"/>
          <w:color w:val="333333"/>
          <w:sz w:val="20"/>
          <w:szCs w:val="20"/>
        </w:rPr>
        <w:br/>
        <w:t>Use this document to complete Discussion 2 this week.</w:t>
      </w:r>
    </w:p>
    <w:p w:rsidR="0059660D" w:rsidRDefault="0059660D" w:rsidP="0059660D">
      <w:pPr>
        <w:pStyle w:val="Heading2"/>
        <w:pBdr>
          <w:bottom w:val="single" w:sz="18" w:space="2" w:color="CAA445"/>
        </w:pBdr>
        <w:spacing w:before="336" w:beforeAutospacing="0" w:after="120" w:afterAutospacing="0" w:line="264" w:lineRule="atLeast"/>
        <w:rPr>
          <w:rFonts w:ascii="Arial" w:hAnsi="Arial" w:cs="Arial"/>
          <w:color w:val="9B7501"/>
          <w:sz w:val="30"/>
          <w:szCs w:val="30"/>
        </w:rPr>
      </w:pPr>
      <w:bookmarkStart w:id="0" w:name="Jump_Link_C"/>
      <w:bookmarkEnd w:id="0"/>
      <w:r>
        <w:rPr>
          <w:rFonts w:ascii="Arial" w:hAnsi="Arial" w:cs="Arial"/>
          <w:color w:val="9B7501"/>
          <w:sz w:val="30"/>
          <w:szCs w:val="30"/>
        </w:rPr>
        <w:t>Optional Resources</w:t>
      </w:r>
    </w:p>
    <w:p w:rsidR="0059660D" w:rsidRDefault="0059660D" w:rsidP="0059660D">
      <w:pPr>
        <w:numPr>
          <w:ilvl w:val="0"/>
          <w:numId w:val="4"/>
        </w:numPr>
        <w:spacing w:before="240" w:after="0" w:line="288" w:lineRule="atLeast"/>
        <w:ind w:left="600"/>
        <w:rPr>
          <w:rFonts w:ascii="Arial" w:hAnsi="Arial" w:cs="Arial"/>
          <w:color w:val="333333"/>
          <w:sz w:val="20"/>
          <w:szCs w:val="20"/>
        </w:rPr>
      </w:pPr>
      <w:r>
        <w:rPr>
          <w:rFonts w:ascii="Arial" w:hAnsi="Arial" w:cs="Arial"/>
          <w:color w:val="333333"/>
          <w:sz w:val="20"/>
          <w:szCs w:val="20"/>
        </w:rPr>
        <w:t xml:space="preserve">Flanagan, E. H., &amp; </w:t>
      </w:r>
      <w:proofErr w:type="spellStart"/>
      <w:r>
        <w:rPr>
          <w:rFonts w:ascii="Arial" w:hAnsi="Arial" w:cs="Arial"/>
          <w:color w:val="333333"/>
          <w:sz w:val="20"/>
          <w:szCs w:val="20"/>
        </w:rPr>
        <w:t>Blashfield</w:t>
      </w:r>
      <w:proofErr w:type="spellEnd"/>
      <w:r>
        <w:rPr>
          <w:rFonts w:ascii="Arial" w:hAnsi="Arial" w:cs="Arial"/>
          <w:color w:val="333333"/>
          <w:sz w:val="20"/>
          <w:szCs w:val="20"/>
        </w:rPr>
        <w:t>, R. K. (2007). Clinician's folk taxonomies of mental disorders.</w:t>
      </w:r>
      <w:r>
        <w:rPr>
          <w:rStyle w:val="apple-converted-space"/>
          <w:rFonts w:ascii="Arial" w:hAnsi="Arial" w:cs="Arial"/>
          <w:color w:val="333333"/>
          <w:sz w:val="20"/>
          <w:szCs w:val="20"/>
        </w:rPr>
        <w:t> </w:t>
      </w:r>
      <w:r>
        <w:rPr>
          <w:rFonts w:ascii="Arial" w:hAnsi="Arial" w:cs="Arial"/>
          <w:i/>
          <w:iCs/>
          <w:color w:val="333333"/>
          <w:sz w:val="20"/>
          <w:szCs w:val="20"/>
        </w:rPr>
        <w:t>Philosophy, Psychiatry &amp; Psychology, 14</w:t>
      </w:r>
      <w:r>
        <w:rPr>
          <w:rFonts w:ascii="Arial" w:hAnsi="Arial" w:cs="Arial"/>
          <w:color w:val="333333"/>
          <w:sz w:val="20"/>
          <w:szCs w:val="20"/>
        </w:rPr>
        <w:t>(3), 249–269.</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w:t>
      </w:r>
    </w:p>
    <w:p w:rsidR="0059660D" w:rsidRDefault="0059660D" w:rsidP="0059660D">
      <w:pPr>
        <w:numPr>
          <w:ilvl w:val="0"/>
          <w:numId w:val="4"/>
        </w:numPr>
        <w:spacing w:before="240" w:after="0" w:line="288" w:lineRule="atLeast"/>
        <w:ind w:left="600"/>
        <w:rPr>
          <w:rFonts w:ascii="Arial" w:hAnsi="Arial" w:cs="Arial"/>
          <w:color w:val="333333"/>
          <w:sz w:val="20"/>
          <w:szCs w:val="20"/>
        </w:rPr>
      </w:pPr>
      <w:proofErr w:type="spellStart"/>
      <w:r>
        <w:rPr>
          <w:rFonts w:ascii="Arial" w:hAnsi="Arial" w:cs="Arial"/>
          <w:color w:val="333333"/>
          <w:sz w:val="20"/>
          <w:szCs w:val="20"/>
        </w:rPr>
        <w:t>Hohenshil</w:t>
      </w:r>
      <w:proofErr w:type="spellEnd"/>
      <w:r>
        <w:rPr>
          <w:rFonts w:ascii="Arial" w:hAnsi="Arial" w:cs="Arial"/>
          <w:color w:val="333333"/>
          <w:sz w:val="20"/>
          <w:szCs w:val="20"/>
        </w:rPr>
        <w:t>, T. H. (1996). Editorial: Role of assessment and diagnosis in counseling.</w:t>
      </w:r>
      <w:r>
        <w:rPr>
          <w:rStyle w:val="apple-converted-space"/>
          <w:rFonts w:ascii="Arial" w:hAnsi="Arial" w:cs="Arial"/>
          <w:color w:val="333333"/>
          <w:sz w:val="20"/>
          <w:szCs w:val="20"/>
        </w:rPr>
        <w:t> </w:t>
      </w:r>
      <w:r>
        <w:rPr>
          <w:rFonts w:ascii="Arial" w:hAnsi="Arial" w:cs="Arial"/>
          <w:i/>
          <w:iCs/>
          <w:color w:val="333333"/>
          <w:sz w:val="20"/>
          <w:szCs w:val="20"/>
        </w:rPr>
        <w:t>Journal of Counseling &amp; Development, 75</w:t>
      </w:r>
      <w:r>
        <w:rPr>
          <w:rFonts w:ascii="Arial" w:hAnsi="Arial" w:cs="Arial"/>
          <w:color w:val="333333"/>
          <w:sz w:val="20"/>
          <w:szCs w:val="20"/>
        </w:rPr>
        <w:t>(1), 64–67.</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  </w:t>
      </w:r>
    </w:p>
    <w:p w:rsidR="0059660D" w:rsidRDefault="0059660D" w:rsidP="0059660D">
      <w:pPr>
        <w:numPr>
          <w:ilvl w:val="0"/>
          <w:numId w:val="4"/>
        </w:numPr>
        <w:spacing w:before="240" w:after="0" w:line="288" w:lineRule="atLeast"/>
        <w:ind w:left="600"/>
        <w:rPr>
          <w:rFonts w:ascii="Arial" w:hAnsi="Arial" w:cs="Arial"/>
          <w:color w:val="333333"/>
          <w:sz w:val="20"/>
          <w:szCs w:val="20"/>
        </w:rPr>
      </w:pPr>
      <w:r>
        <w:rPr>
          <w:rFonts w:ascii="Arial" w:hAnsi="Arial" w:cs="Arial"/>
          <w:color w:val="333333"/>
          <w:sz w:val="20"/>
          <w:szCs w:val="20"/>
        </w:rPr>
        <w:t xml:space="preserve">Hays, D. G., McLeod, A. L., &amp; </w:t>
      </w:r>
      <w:proofErr w:type="spellStart"/>
      <w:r>
        <w:rPr>
          <w:rFonts w:ascii="Arial" w:hAnsi="Arial" w:cs="Arial"/>
          <w:color w:val="333333"/>
          <w:sz w:val="20"/>
          <w:szCs w:val="20"/>
        </w:rPr>
        <w:t>Prosek</w:t>
      </w:r>
      <w:proofErr w:type="spellEnd"/>
      <w:r>
        <w:rPr>
          <w:rFonts w:ascii="Arial" w:hAnsi="Arial" w:cs="Arial"/>
          <w:color w:val="333333"/>
          <w:sz w:val="20"/>
          <w:szCs w:val="20"/>
        </w:rPr>
        <w:t>, E. (2009). Diagnostic variance among counselors and counselor trainees.</w:t>
      </w:r>
      <w:r>
        <w:rPr>
          <w:rStyle w:val="apple-converted-space"/>
          <w:rFonts w:ascii="Arial" w:hAnsi="Arial" w:cs="Arial"/>
          <w:color w:val="333333"/>
          <w:sz w:val="20"/>
          <w:szCs w:val="20"/>
        </w:rPr>
        <w:t> </w:t>
      </w:r>
      <w:r>
        <w:rPr>
          <w:rFonts w:ascii="Arial" w:hAnsi="Arial" w:cs="Arial"/>
          <w:i/>
          <w:iCs/>
          <w:color w:val="333333"/>
          <w:sz w:val="20"/>
          <w:szCs w:val="20"/>
        </w:rPr>
        <w:t>Measurement and Evaluation in Counseling and Development, 42</w:t>
      </w:r>
      <w:r>
        <w:rPr>
          <w:rFonts w:ascii="Arial" w:hAnsi="Arial" w:cs="Arial"/>
          <w:color w:val="333333"/>
          <w:sz w:val="20"/>
          <w:szCs w:val="20"/>
        </w:rPr>
        <w:t>(1), 3–14.</w:t>
      </w:r>
      <w:r>
        <w:rPr>
          <w:rStyle w:val="apple-converted-space"/>
          <w:rFonts w:ascii="Arial" w:hAnsi="Arial" w:cs="Arial"/>
          <w:color w:val="333333"/>
          <w:sz w:val="20"/>
          <w:szCs w:val="20"/>
        </w:rPr>
        <w:t> </w:t>
      </w:r>
      <w:r>
        <w:rPr>
          <w:rFonts w:ascii="Arial" w:hAnsi="Arial" w:cs="Arial"/>
          <w:color w:val="333333"/>
          <w:sz w:val="20"/>
          <w:szCs w:val="20"/>
        </w:rPr>
        <w:br/>
        <w:t>Retrieved from the Walden Library databases.  </w:t>
      </w:r>
    </w:p>
    <w:p w:rsidR="0059660D" w:rsidRDefault="0059660D" w:rsidP="0059660D">
      <w:pPr>
        <w:numPr>
          <w:ilvl w:val="0"/>
          <w:numId w:val="4"/>
        </w:numPr>
        <w:spacing w:before="240" w:after="0" w:line="288" w:lineRule="atLeast"/>
        <w:ind w:left="600"/>
        <w:rPr>
          <w:rFonts w:ascii="Arial" w:hAnsi="Arial" w:cs="Arial"/>
          <w:color w:val="333333"/>
          <w:sz w:val="20"/>
          <w:szCs w:val="20"/>
        </w:rPr>
      </w:pPr>
      <w:r>
        <w:rPr>
          <w:rFonts w:ascii="Arial" w:hAnsi="Arial" w:cs="Arial"/>
          <w:color w:val="333333"/>
          <w:sz w:val="20"/>
          <w:szCs w:val="20"/>
        </w:rPr>
        <w:t xml:space="preserve">MacDonald, A., &amp; Krueger, R. F. (2013). Mapping the country within: A special section on </w:t>
      </w:r>
      <w:proofErr w:type="spellStart"/>
      <w:r>
        <w:rPr>
          <w:rFonts w:ascii="Arial" w:hAnsi="Arial" w:cs="Arial"/>
          <w:color w:val="333333"/>
          <w:sz w:val="20"/>
          <w:szCs w:val="20"/>
        </w:rPr>
        <w:t>reconceptualizing</w:t>
      </w:r>
      <w:proofErr w:type="spellEnd"/>
      <w:r>
        <w:rPr>
          <w:rFonts w:ascii="Arial" w:hAnsi="Arial" w:cs="Arial"/>
          <w:color w:val="333333"/>
          <w:sz w:val="20"/>
          <w:szCs w:val="20"/>
        </w:rPr>
        <w:t xml:space="preserve"> the classification of mental disorders.</w:t>
      </w:r>
      <w:r>
        <w:rPr>
          <w:rStyle w:val="apple-converted-space"/>
          <w:rFonts w:ascii="Arial" w:hAnsi="Arial" w:cs="Arial"/>
          <w:color w:val="333333"/>
          <w:sz w:val="20"/>
          <w:szCs w:val="20"/>
        </w:rPr>
        <w:t> </w:t>
      </w:r>
      <w:r>
        <w:rPr>
          <w:rStyle w:val="Emphasis"/>
          <w:rFonts w:ascii="Arial" w:hAnsi="Arial" w:cs="Arial"/>
          <w:color w:val="333333"/>
          <w:sz w:val="20"/>
          <w:szCs w:val="20"/>
        </w:rPr>
        <w:t xml:space="preserve">Journal </w:t>
      </w:r>
      <w:proofErr w:type="gramStart"/>
      <w:r>
        <w:rPr>
          <w:rStyle w:val="Emphasis"/>
          <w:rFonts w:ascii="Arial" w:hAnsi="Arial" w:cs="Arial"/>
          <w:color w:val="333333"/>
          <w:sz w:val="20"/>
          <w:szCs w:val="20"/>
        </w:rPr>
        <w:t>Of</w:t>
      </w:r>
      <w:proofErr w:type="gramEnd"/>
      <w:r>
        <w:rPr>
          <w:rStyle w:val="Emphasis"/>
          <w:rFonts w:ascii="Arial" w:hAnsi="Arial" w:cs="Arial"/>
          <w:color w:val="333333"/>
          <w:sz w:val="20"/>
          <w:szCs w:val="20"/>
        </w:rPr>
        <w:t xml:space="preserve"> Abnormal Psychology</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122</w:t>
      </w:r>
      <w:r>
        <w:rPr>
          <w:rFonts w:ascii="Arial" w:hAnsi="Arial" w:cs="Arial"/>
          <w:color w:val="333333"/>
          <w:sz w:val="20"/>
          <w:szCs w:val="20"/>
        </w:rPr>
        <w:t>(3), 891–893. Retrieved from the Walden Library databases.</w:t>
      </w:r>
    </w:p>
    <w:p w:rsidR="0059660D" w:rsidRDefault="0059660D" w:rsidP="0059660D">
      <w:pPr>
        <w:numPr>
          <w:ilvl w:val="0"/>
          <w:numId w:val="4"/>
        </w:numPr>
        <w:spacing w:before="240" w:after="0" w:line="288" w:lineRule="atLeast"/>
        <w:ind w:left="600"/>
        <w:rPr>
          <w:rFonts w:ascii="Arial" w:hAnsi="Arial" w:cs="Arial"/>
          <w:color w:val="333333"/>
          <w:sz w:val="20"/>
          <w:szCs w:val="20"/>
        </w:rPr>
      </w:pPr>
      <w:proofErr w:type="spellStart"/>
      <w:r>
        <w:rPr>
          <w:rFonts w:ascii="Arial" w:hAnsi="Arial" w:cs="Arial"/>
          <w:color w:val="333333"/>
          <w:sz w:val="20"/>
          <w:szCs w:val="20"/>
        </w:rPr>
        <w:t>Obiols</w:t>
      </w:r>
      <w:proofErr w:type="spellEnd"/>
      <w:r>
        <w:rPr>
          <w:rFonts w:ascii="Arial" w:hAnsi="Arial" w:cs="Arial"/>
          <w:color w:val="333333"/>
          <w:sz w:val="20"/>
          <w:szCs w:val="20"/>
        </w:rPr>
        <w:t xml:space="preserve">, J. E. (2012). DSM 5: </w:t>
      </w:r>
      <w:proofErr w:type="gramStart"/>
      <w:r>
        <w:rPr>
          <w:rFonts w:ascii="Arial" w:hAnsi="Arial" w:cs="Arial"/>
          <w:color w:val="333333"/>
          <w:sz w:val="20"/>
          <w:szCs w:val="20"/>
        </w:rPr>
        <w:t>Precedents,</w:t>
      </w:r>
      <w:proofErr w:type="gramEnd"/>
      <w:r>
        <w:rPr>
          <w:rFonts w:ascii="Arial" w:hAnsi="Arial" w:cs="Arial"/>
          <w:color w:val="333333"/>
          <w:sz w:val="20"/>
          <w:szCs w:val="20"/>
        </w:rPr>
        <w:t xml:space="preserve"> present and prospects.</w:t>
      </w:r>
      <w:r>
        <w:rPr>
          <w:rStyle w:val="apple-converted-space"/>
          <w:rFonts w:ascii="Arial" w:hAnsi="Arial" w:cs="Arial"/>
          <w:color w:val="333333"/>
          <w:sz w:val="20"/>
          <w:szCs w:val="20"/>
        </w:rPr>
        <w:t> </w:t>
      </w:r>
      <w:r>
        <w:rPr>
          <w:rStyle w:val="Emphasis"/>
          <w:rFonts w:ascii="Arial" w:hAnsi="Arial" w:cs="Arial"/>
          <w:color w:val="333333"/>
          <w:sz w:val="20"/>
          <w:szCs w:val="20"/>
        </w:rPr>
        <w:t xml:space="preserve">International Journal </w:t>
      </w:r>
      <w:proofErr w:type="gramStart"/>
      <w:r>
        <w:rPr>
          <w:rStyle w:val="Emphasis"/>
          <w:rFonts w:ascii="Arial" w:hAnsi="Arial" w:cs="Arial"/>
          <w:color w:val="333333"/>
          <w:sz w:val="20"/>
          <w:szCs w:val="20"/>
        </w:rPr>
        <w:t>Of</w:t>
      </w:r>
      <w:proofErr w:type="gramEnd"/>
      <w:r>
        <w:rPr>
          <w:rStyle w:val="Emphasis"/>
          <w:rFonts w:ascii="Arial" w:hAnsi="Arial" w:cs="Arial"/>
          <w:color w:val="333333"/>
          <w:sz w:val="20"/>
          <w:szCs w:val="20"/>
        </w:rPr>
        <w:t xml:space="preserve"> Clinical Health &amp; Psychology</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12</w:t>
      </w:r>
      <w:r>
        <w:rPr>
          <w:rFonts w:ascii="Arial" w:hAnsi="Arial" w:cs="Arial"/>
          <w:color w:val="333333"/>
          <w:sz w:val="20"/>
          <w:szCs w:val="20"/>
        </w:rPr>
        <w:t>(2), 281–290.</w:t>
      </w:r>
    </w:p>
    <w:p w:rsidR="005F1676" w:rsidRDefault="0059660D"/>
    <w:sectPr w:rsidR="005F1676" w:rsidSect="00932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71028"/>
    <w:multiLevelType w:val="multilevel"/>
    <w:tmpl w:val="F866E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ED1ED1"/>
    <w:multiLevelType w:val="multilevel"/>
    <w:tmpl w:val="EEF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60D"/>
    <w:rsid w:val="00561655"/>
    <w:rsid w:val="0059660D"/>
    <w:rsid w:val="00932ADD"/>
    <w:rsid w:val="00E25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DD"/>
  </w:style>
  <w:style w:type="paragraph" w:styleId="Heading2">
    <w:name w:val="heading 2"/>
    <w:basedOn w:val="Normal"/>
    <w:link w:val="Heading2Char"/>
    <w:uiPriority w:val="9"/>
    <w:qFormat/>
    <w:rsid w:val="005966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966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6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6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660D"/>
  </w:style>
  <w:style w:type="character" w:styleId="Emphasis">
    <w:name w:val="Emphasis"/>
    <w:basedOn w:val="DefaultParagraphFont"/>
    <w:uiPriority w:val="20"/>
    <w:qFormat/>
    <w:rsid w:val="0059660D"/>
    <w:rPr>
      <w:i/>
      <w:iCs/>
    </w:rPr>
  </w:style>
  <w:style w:type="character" w:customStyle="1" w:styleId="Heading4Char">
    <w:name w:val="Heading 4 Char"/>
    <w:basedOn w:val="DefaultParagraphFont"/>
    <w:link w:val="Heading4"/>
    <w:uiPriority w:val="9"/>
    <w:semiHidden/>
    <w:rsid w:val="0059660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9660D"/>
    <w:rPr>
      <w:b/>
      <w:bCs/>
    </w:rPr>
  </w:style>
  <w:style w:type="character" w:styleId="Hyperlink">
    <w:name w:val="Hyperlink"/>
    <w:basedOn w:val="DefaultParagraphFont"/>
    <w:uiPriority w:val="99"/>
    <w:semiHidden/>
    <w:unhideWhenUsed/>
    <w:rsid w:val="0059660D"/>
    <w:rPr>
      <w:color w:val="0000FF"/>
      <w:u w:val="single"/>
    </w:rPr>
  </w:style>
</w:styles>
</file>

<file path=word/webSettings.xml><?xml version="1.0" encoding="utf-8"?>
<w:webSettings xmlns:r="http://schemas.openxmlformats.org/officeDocument/2006/relationships" xmlns:w="http://schemas.openxmlformats.org/wordprocessingml/2006/main">
  <w:divs>
    <w:div w:id="255752836">
      <w:bodyDiv w:val="1"/>
      <w:marLeft w:val="0"/>
      <w:marRight w:val="0"/>
      <w:marTop w:val="0"/>
      <w:marBottom w:val="0"/>
      <w:divBdr>
        <w:top w:val="none" w:sz="0" w:space="0" w:color="auto"/>
        <w:left w:val="none" w:sz="0" w:space="0" w:color="auto"/>
        <w:bottom w:val="none" w:sz="0" w:space="0" w:color="auto"/>
        <w:right w:val="none" w:sz="0" w:space="0" w:color="auto"/>
      </w:divBdr>
    </w:div>
    <w:div w:id="11965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lass.waldenu.edu/bbcswebdav/institution/USW1/201770_27/PH_PSYC/PSYC_8781_CPSY_6221_PSYC_6781/readings/PSYC_8781_CPSY_6221_PSYC_6781-%20Week%202%20Case%20Study.pdf"/>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617</Words>
  <Characters>3519</Characters>
  <Application/>
  <DocSecurity>0</DocSecurity>
  <Lines>29</Lines>
  <Paragraphs>8</Paragraphs>
  <ScaleCrop>false</ScaleCrop>
  <Company/>
  <LinksUpToDate>false</LinksUpToDate>
  <CharactersWithSpaces>4128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