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41" w:rsidRDefault="00F76E33">
      <w:bookmarkStart w:id="0" w:name="_GoBack"/>
      <w:bookmarkEnd w:id="0"/>
      <w:r>
        <w:rPr>
          <w:noProof/>
        </w:rPr>
        <w:drawing>
          <wp:anchor distT="0" distB="0" distL="114300" distR="114300" simplePos="0" relativeHeight="251658240" behindDoc="0" locked="0" layoutInCell="1" allowOverlap="0">
            <wp:simplePos x="0" y="0"/>
            <wp:positionH relativeFrom="column">
              <wp:posOffset>5915076</wp:posOffset>
            </wp:positionH>
            <wp:positionV relativeFrom="paragraph">
              <wp:posOffset>-412362</wp:posOffset>
            </wp:positionV>
            <wp:extent cx="311079" cy="9729215"/>
            <wp:effectExtent l="0" t="0" r="0" b="0"/>
            <wp:wrapSquare wrapText="bothSides"/>
            <wp:docPr id="4509" name="Picture 4509"/>
            <wp:cNvGraphicFramePr/>
            <a:graphic xmlns:a="http://schemas.openxmlformats.org/drawingml/2006/main">
              <a:graphicData uri="http://schemas.openxmlformats.org/drawingml/2006/picture">
                <pic:pic xmlns:pic="http://schemas.openxmlformats.org/drawingml/2006/picture">
                  <pic:nvPicPr>
                    <pic:cNvPr id="4509" name="Picture 4509"/>
                    <pic:cNvPicPr/>
                  </pic:nvPicPr>
                  <pic:blipFill>
                    <a:blip r:embed="rId5"/>
                    <a:stretch>
                      <a:fillRect/>
                    </a:stretch>
                  </pic:blipFill>
                  <pic:spPr>
                    <a:xfrm>
                      <a:off x="0" y="0"/>
                      <a:ext cx="311079" cy="972921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4780552</wp:posOffset>
            </wp:positionH>
            <wp:positionV relativeFrom="paragraph">
              <wp:posOffset>1059821</wp:posOffset>
            </wp:positionV>
            <wp:extent cx="4575" cy="4572"/>
            <wp:effectExtent l="0" t="0" r="0" b="0"/>
            <wp:wrapSquare wrapText="bothSides"/>
            <wp:docPr id="3929" name="Picture 3929"/>
            <wp:cNvGraphicFramePr/>
            <a:graphic xmlns:a="http://schemas.openxmlformats.org/drawingml/2006/main">
              <a:graphicData uri="http://schemas.openxmlformats.org/drawingml/2006/picture">
                <pic:pic xmlns:pic="http://schemas.openxmlformats.org/drawingml/2006/picture">
                  <pic:nvPicPr>
                    <pic:cNvPr id="3929" name="Picture 3929"/>
                    <pic:cNvPicPr/>
                  </pic:nvPicPr>
                  <pic:blipFill>
                    <a:blip r:embed="rId6"/>
                    <a:stretch>
                      <a:fillRect/>
                    </a:stretch>
                  </pic:blipFill>
                  <pic:spPr>
                    <a:xfrm>
                      <a:off x="0" y="0"/>
                      <a:ext cx="4575" cy="457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4689058</wp:posOffset>
            </wp:positionH>
            <wp:positionV relativeFrom="paragraph">
              <wp:posOffset>1754765</wp:posOffset>
            </wp:positionV>
            <wp:extent cx="4575" cy="4572"/>
            <wp:effectExtent l="0" t="0" r="0" b="0"/>
            <wp:wrapSquare wrapText="bothSides"/>
            <wp:docPr id="3933" name="Picture 3933"/>
            <wp:cNvGraphicFramePr/>
            <a:graphic xmlns:a="http://schemas.openxmlformats.org/drawingml/2006/main">
              <a:graphicData uri="http://schemas.openxmlformats.org/drawingml/2006/picture">
                <pic:pic xmlns:pic="http://schemas.openxmlformats.org/drawingml/2006/picture">
                  <pic:nvPicPr>
                    <pic:cNvPr id="3933" name="Picture 3933"/>
                    <pic:cNvPicPr/>
                  </pic:nvPicPr>
                  <pic:blipFill>
                    <a:blip r:embed="rId7"/>
                    <a:stretch>
                      <a:fillRect/>
                    </a:stretch>
                  </pic:blipFill>
                  <pic:spPr>
                    <a:xfrm>
                      <a:off x="0" y="0"/>
                      <a:ext cx="4575" cy="4572"/>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3705500</wp:posOffset>
            </wp:positionH>
            <wp:positionV relativeFrom="paragraph">
              <wp:posOffset>4283081</wp:posOffset>
            </wp:positionV>
            <wp:extent cx="443745" cy="251460"/>
            <wp:effectExtent l="0" t="0" r="0" b="0"/>
            <wp:wrapSquare wrapText="bothSides"/>
            <wp:docPr id="4512" name="Picture 4512"/>
            <wp:cNvGraphicFramePr/>
            <a:graphic xmlns:a="http://schemas.openxmlformats.org/drawingml/2006/main">
              <a:graphicData uri="http://schemas.openxmlformats.org/drawingml/2006/picture">
                <pic:pic xmlns:pic="http://schemas.openxmlformats.org/drawingml/2006/picture">
                  <pic:nvPicPr>
                    <pic:cNvPr id="4512" name="Picture 4512"/>
                    <pic:cNvPicPr/>
                  </pic:nvPicPr>
                  <pic:blipFill>
                    <a:blip r:embed="rId8"/>
                    <a:stretch>
                      <a:fillRect/>
                    </a:stretch>
                  </pic:blipFill>
                  <pic:spPr>
                    <a:xfrm>
                      <a:off x="0" y="0"/>
                      <a:ext cx="443745" cy="25146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column">
              <wp:posOffset>2191277</wp:posOffset>
            </wp:positionH>
            <wp:positionV relativeFrom="paragraph">
              <wp:posOffset>5613533</wp:posOffset>
            </wp:positionV>
            <wp:extent cx="169264" cy="438912"/>
            <wp:effectExtent l="0" t="0" r="0" b="0"/>
            <wp:wrapSquare wrapText="bothSides"/>
            <wp:docPr id="4513" name="Picture 4513"/>
            <wp:cNvGraphicFramePr/>
            <a:graphic xmlns:a="http://schemas.openxmlformats.org/drawingml/2006/main">
              <a:graphicData uri="http://schemas.openxmlformats.org/drawingml/2006/picture">
                <pic:pic xmlns:pic="http://schemas.openxmlformats.org/drawingml/2006/picture">
                  <pic:nvPicPr>
                    <pic:cNvPr id="4513" name="Picture 4513"/>
                    <pic:cNvPicPr/>
                  </pic:nvPicPr>
                  <pic:blipFill>
                    <a:blip r:embed="rId9"/>
                    <a:stretch>
                      <a:fillRect/>
                    </a:stretch>
                  </pic:blipFill>
                  <pic:spPr>
                    <a:xfrm>
                      <a:off x="0" y="0"/>
                      <a:ext cx="169264" cy="438912"/>
                    </a:xfrm>
                    <a:prstGeom prst="rect">
                      <a:avLst/>
                    </a:prstGeom>
                  </pic:spPr>
                </pic:pic>
              </a:graphicData>
            </a:graphic>
          </wp:anchor>
        </w:drawing>
      </w:r>
      <w:r>
        <w:t xml:space="preserve">indefinitely. Investors require an 18 percent return on the stock for the first three years, then a 13 percent return </w:t>
      </w:r>
      <w:r>
        <w:lastRenderedPageBreak/>
        <w:t>for the next three years, and then an 11 percent return thereafter. What is the current share price?</w:t>
      </w:r>
    </w:p>
    <w:p w:rsidR="00312F41" w:rsidRDefault="00F76E33">
      <w:pPr>
        <w:numPr>
          <w:ilvl w:val="0"/>
          <w:numId w:val="1"/>
        </w:numPr>
        <w:spacing w:after="421"/>
        <w:ind w:left="1247" w:hanging="339"/>
      </w:pPr>
      <w:r>
        <w:t>Price Ratio Analysis (L04, CFA3) Given the information below for Seger Corporation, compute the expected share price at the end of 2011 using price ratio analysis.</w:t>
      </w:r>
    </w:p>
    <w:p w:rsidR="00312F41" w:rsidRDefault="00F76E33">
      <w:pPr>
        <w:tabs>
          <w:tab w:val="center" w:pos="1181"/>
          <w:tab w:val="center" w:pos="2190"/>
          <w:tab w:val="center" w:pos="3300"/>
          <w:tab w:val="center" w:pos="4395"/>
          <w:tab w:val="center" w:pos="5468"/>
          <w:tab w:val="center" w:pos="7197"/>
        </w:tabs>
        <w:ind w:left="0" w:right="0" w:firstLine="0"/>
        <w:jc w:val="left"/>
      </w:pPr>
      <w:r>
        <w:tab/>
        <w:t>Year</w:t>
      </w:r>
      <w:r>
        <w:tab/>
      </w:r>
      <w:r>
        <w:t>2005</w:t>
      </w:r>
      <w:r>
        <w:tab/>
        <w:t>2006</w:t>
      </w:r>
      <w:r>
        <w:tab/>
        <w:t>2007</w:t>
      </w:r>
      <w:r>
        <w:tab/>
        <w:t>2008</w:t>
      </w:r>
      <w:r>
        <w:tab/>
        <w:t>20092010</w:t>
      </w:r>
    </w:p>
    <w:p w:rsidR="00312F41" w:rsidRDefault="00F76E33">
      <w:pPr>
        <w:tabs>
          <w:tab w:val="center" w:pos="2197"/>
          <w:tab w:val="center" w:pos="3292"/>
          <w:tab w:val="center" w:pos="4398"/>
          <w:tab w:val="center" w:pos="5450"/>
          <w:tab w:val="center" w:pos="6595"/>
          <w:tab w:val="center" w:pos="7791"/>
        </w:tabs>
        <w:spacing w:after="121" w:line="259" w:lineRule="auto"/>
        <w:ind w:left="0" w:right="0" w:firstLine="0"/>
        <w:jc w:val="left"/>
      </w:pPr>
      <w:r>
        <w:tab/>
      </w:r>
      <w:r>
        <w:t>$94.50</w:t>
      </w:r>
      <w:r>
        <w:tab/>
        <w:t>$100.40</w:t>
      </w:r>
      <w:r>
        <w:tab/>
        <w:t>$99.10</w:t>
      </w:r>
      <w:r>
        <w:tab/>
        <w:t>$97.90</w:t>
      </w:r>
      <w:r>
        <w:tab/>
        <w:t>$121.50</w:t>
      </w:r>
      <w:r>
        <w:tab/>
        <w:t>$136.80</w:t>
      </w:r>
    </w:p>
    <w:p w:rsidR="00312F41" w:rsidRDefault="00F76E33">
      <w:pPr>
        <w:tabs>
          <w:tab w:val="center" w:pos="1145"/>
          <w:tab w:val="center" w:pos="2284"/>
          <w:tab w:val="center" w:pos="3429"/>
          <w:tab w:val="center" w:pos="4481"/>
          <w:tab w:val="center" w:pos="5533"/>
          <w:tab w:val="center" w:pos="6722"/>
          <w:tab w:val="center" w:pos="7917"/>
        </w:tabs>
        <w:spacing w:after="112"/>
        <w:ind w:left="0" w:right="0" w:firstLine="0"/>
        <w:jc w:val="left"/>
      </w:pPr>
      <w:r>
        <w:tab/>
        <w:t>EPS</w:t>
      </w:r>
      <w:r>
        <w:tab/>
      </w:r>
      <w:r>
        <w:t>4.34</w:t>
      </w:r>
      <w:r>
        <w:tab/>
        <w:t>5</w:t>
      </w:r>
      <w:r>
        <w:t>.05</w:t>
      </w:r>
      <w:r>
        <w:tab/>
        <w:t>5.22</w:t>
      </w:r>
      <w:r>
        <w:tab/>
        <w:t>6.06</w:t>
      </w:r>
      <w:r>
        <w:tab/>
        <w:t>7.00</w:t>
      </w:r>
      <w:r>
        <w:tab/>
        <w:t>8.00</w:t>
      </w:r>
    </w:p>
    <w:p w:rsidR="00312F41" w:rsidRDefault="00F76E33">
      <w:pPr>
        <w:tabs>
          <w:tab w:val="center" w:pos="1189"/>
          <w:tab w:val="center" w:pos="2280"/>
          <w:tab w:val="center" w:pos="3429"/>
          <w:tab w:val="center" w:pos="4467"/>
          <w:tab w:val="center" w:pos="5500"/>
          <w:tab w:val="center" w:pos="6686"/>
          <w:tab w:val="center" w:pos="7881"/>
        </w:tabs>
        <w:spacing w:after="114"/>
        <w:ind w:left="0" w:right="0" w:firstLine="0"/>
        <w:jc w:val="left"/>
      </w:pPr>
      <w:r>
        <w:tab/>
        <w:t>CFPS</w:t>
      </w:r>
      <w:r>
        <w:tab/>
      </w:r>
      <w:r>
        <w:t>7.27</w:t>
      </w:r>
      <w:r>
        <w:tab/>
        <w:t>8.24</w:t>
      </w:r>
      <w:r>
        <w:tab/>
        <w:t>8.71</w:t>
      </w:r>
      <w:r>
        <w:tab/>
        <w:t>10.12</w:t>
      </w:r>
      <w:r>
        <w:tab/>
        <w:t>11.80</w:t>
      </w:r>
      <w:r>
        <w:tab/>
        <w:t>13.10</w:t>
      </w:r>
    </w:p>
    <w:p w:rsidR="00312F41" w:rsidRDefault="00F76E33">
      <w:pPr>
        <w:tabs>
          <w:tab w:val="center" w:pos="1138"/>
          <w:tab w:val="center" w:pos="2241"/>
          <w:tab w:val="center" w:pos="3379"/>
          <w:tab w:val="center" w:pos="4438"/>
          <w:tab w:val="center" w:pos="5490"/>
          <w:tab w:val="center" w:pos="6682"/>
          <w:tab w:val="center" w:pos="7874"/>
        </w:tabs>
        <w:spacing w:after="0"/>
        <w:ind w:left="0" w:right="0" w:firstLine="0"/>
        <w:jc w:val="left"/>
      </w:pPr>
      <w:r>
        <w:tab/>
        <w:t>SPS</w:t>
      </w:r>
      <w:r>
        <w:tab/>
      </w:r>
      <w:r>
        <w:t>52.60</w:t>
      </w:r>
      <w:r>
        <w:tab/>
        <w:t>58.52</w:t>
      </w:r>
      <w:r>
        <w:tab/>
        <w:t>57.90</w:t>
      </w:r>
      <w:r>
        <w:tab/>
        <w:t>60.69</w:t>
      </w:r>
      <w:r>
        <w:tab/>
        <w:t>71.60</w:t>
      </w:r>
      <w:r>
        <w:tab/>
        <w:t>78.70</w:t>
      </w:r>
    </w:p>
    <w:p w:rsidR="00312F41" w:rsidRDefault="00F76E33">
      <w:pPr>
        <w:numPr>
          <w:ilvl w:val="0"/>
          <w:numId w:val="1"/>
        </w:numPr>
        <w:spacing w:before="419"/>
        <w:ind w:left="1247" w:hanging="339"/>
      </w:pPr>
      <w:r>
        <w:t>Dividend Growth Analysis (LOI, CFA3) In the previous problem, suppose the dividends per share over the same period were $1.00, $1.08, $1.17, $1.25, $1.35, and $1.40, respectively. Compute the expected share price at the end of 2010 using the perpetual grow</w:t>
      </w:r>
      <w:r>
        <w:t>th method. Assume the market risk premium is 7.5 percent, Treasury bills yield 4 percent, and the projected beta of the firm is .90.</w:t>
      </w:r>
    </w:p>
    <w:p w:rsidR="00312F41" w:rsidRDefault="00F76E33">
      <w:pPr>
        <w:numPr>
          <w:ilvl w:val="0"/>
          <w:numId w:val="1"/>
        </w:numPr>
        <w:spacing w:after="474"/>
        <w:ind w:left="1247" w:hanging="339"/>
      </w:pPr>
      <w:r>
        <w:t>Price Ratio Analysis for Internet Companies (L04, CFA9) Given the information below for HooYah! Corporation, compute the ex</w:t>
      </w:r>
      <w:r>
        <w:t>pected share price at the end of 2011 using price ratio analysis.</w:t>
      </w:r>
    </w:p>
    <w:p w:rsidR="00312F41" w:rsidRDefault="00F76E33">
      <w:pPr>
        <w:tabs>
          <w:tab w:val="center" w:pos="1181"/>
          <w:tab w:val="center" w:pos="2190"/>
          <w:tab w:val="center" w:pos="3328"/>
          <w:tab w:val="center" w:pos="4452"/>
          <w:tab w:val="center" w:pos="5590"/>
          <w:tab w:val="center" w:pos="6758"/>
          <w:tab w:val="center" w:pos="7853"/>
        </w:tabs>
        <w:ind w:left="0" w:right="0" w:firstLine="0"/>
        <w:jc w:val="left"/>
      </w:pPr>
      <w:r>
        <w:tab/>
        <w:t>Year</w:t>
      </w:r>
      <w:r>
        <w:tab/>
      </w:r>
      <w:r>
        <w:t>2005</w:t>
      </w:r>
      <w:r>
        <w:tab/>
        <w:t>2006</w:t>
      </w:r>
      <w:r>
        <w:tab/>
        <w:t>2007</w:t>
      </w:r>
      <w:r>
        <w:tab/>
        <w:t>2008</w:t>
      </w:r>
      <w:r>
        <w:tab/>
        <w:t>2009</w:t>
      </w:r>
      <w:r>
        <w:tab/>
        <w:t>2010</w:t>
      </w:r>
    </w:p>
    <w:p w:rsidR="00312F41" w:rsidRDefault="00F76E33">
      <w:pPr>
        <w:tabs>
          <w:tab w:val="center" w:pos="1189"/>
          <w:tab w:val="center" w:pos="2172"/>
          <w:tab w:val="center" w:pos="3285"/>
          <w:tab w:val="center" w:pos="4423"/>
          <w:tab w:val="center" w:pos="5562"/>
          <w:tab w:val="center" w:pos="6750"/>
          <w:tab w:val="center" w:pos="7860"/>
        </w:tabs>
        <w:spacing w:after="107"/>
        <w:ind w:left="0" w:right="0" w:firstLine="0"/>
        <w:jc w:val="left"/>
      </w:pPr>
      <w:r>
        <w:tab/>
        <w:t>Price</w:t>
      </w:r>
      <w:r>
        <w:tab/>
      </w:r>
      <w:r>
        <w:t>$ 8.00</w:t>
      </w:r>
      <w:r>
        <w:tab/>
        <w:t>$ 44.50</w:t>
      </w:r>
      <w:r>
        <w:tab/>
        <w:t>$113.00</w:t>
      </w:r>
      <w:r>
        <w:tab/>
        <w:t>$193.00</w:t>
      </w:r>
      <w:r>
        <w:tab/>
        <w:t>$83.00</w:t>
      </w:r>
      <w:r>
        <w:tab/>
        <w:t>$13.50</w:t>
      </w:r>
    </w:p>
    <w:p w:rsidR="00312F41" w:rsidRDefault="00F76E33">
      <w:pPr>
        <w:tabs>
          <w:tab w:val="center" w:pos="1145"/>
          <w:tab w:val="center" w:pos="2853"/>
          <w:tab w:val="center" w:pos="4506"/>
          <w:tab w:val="center" w:pos="5641"/>
          <w:tab w:val="center" w:pos="6840"/>
          <w:tab w:val="center" w:pos="7943"/>
        </w:tabs>
        <w:spacing w:after="102"/>
        <w:ind w:left="0" w:right="0" w:firstLine="0"/>
        <w:jc w:val="left"/>
      </w:pPr>
      <w:r>
        <w:tab/>
        <w:t>EPS</w:t>
      </w:r>
      <w:r>
        <w:tab/>
      </w:r>
      <w:r>
        <w:t>4.00</w:t>
      </w:r>
      <w:r>
        <w:rPr>
          <w:noProof/>
        </w:rPr>
        <w:drawing>
          <wp:inline distT="0" distB="0" distL="0" distR="0">
            <wp:extent cx="361401" cy="45720"/>
            <wp:effectExtent l="0" t="0" r="0" b="0"/>
            <wp:docPr id="21891" name="Picture 21891"/>
            <wp:cNvGraphicFramePr/>
            <a:graphic xmlns:a="http://schemas.openxmlformats.org/drawingml/2006/main">
              <a:graphicData uri="http://schemas.openxmlformats.org/drawingml/2006/picture">
                <pic:pic xmlns:pic="http://schemas.openxmlformats.org/drawingml/2006/picture">
                  <pic:nvPicPr>
                    <pic:cNvPr id="21891" name="Picture 21891"/>
                    <pic:cNvPicPr/>
                  </pic:nvPicPr>
                  <pic:blipFill>
                    <a:blip r:embed="rId10"/>
                    <a:stretch>
                      <a:fillRect/>
                    </a:stretch>
                  </pic:blipFill>
                  <pic:spPr>
                    <a:xfrm>
                      <a:off x="0" y="0"/>
                      <a:ext cx="361401" cy="45720"/>
                    </a:xfrm>
                    <a:prstGeom prst="rect">
                      <a:avLst/>
                    </a:prstGeom>
                  </pic:spPr>
                </pic:pic>
              </a:graphicData>
            </a:graphic>
          </wp:inline>
        </w:drawing>
      </w:r>
      <w:r>
        <w:t>-3.30</w:t>
      </w:r>
      <w:r>
        <w:tab/>
        <w:t>-1.80</w:t>
      </w:r>
      <w:r>
        <w:tab/>
      </w:r>
      <w:r>
        <w:rPr>
          <w:noProof/>
        </w:rPr>
        <w:drawing>
          <wp:inline distT="0" distB="0" distL="0" distR="0">
            <wp:extent cx="68621" cy="9144"/>
            <wp:effectExtent l="0" t="0" r="0" b="0"/>
            <wp:docPr id="3938" name="Picture 3938"/>
            <wp:cNvGraphicFramePr/>
            <a:graphic xmlns:a="http://schemas.openxmlformats.org/drawingml/2006/main">
              <a:graphicData uri="http://schemas.openxmlformats.org/drawingml/2006/picture">
                <pic:pic xmlns:pic="http://schemas.openxmlformats.org/drawingml/2006/picture">
                  <pic:nvPicPr>
                    <pic:cNvPr id="3938" name="Picture 3938"/>
                    <pic:cNvPicPr/>
                  </pic:nvPicPr>
                  <pic:blipFill>
                    <a:blip r:embed="rId11"/>
                    <a:stretch>
                      <a:fillRect/>
                    </a:stretch>
                  </pic:blipFill>
                  <pic:spPr>
                    <a:xfrm>
                      <a:off x="0" y="0"/>
                      <a:ext cx="68621" cy="9144"/>
                    </a:xfrm>
                    <a:prstGeom prst="rect">
                      <a:avLst/>
                    </a:prstGeom>
                  </pic:spPr>
                </pic:pic>
              </a:graphicData>
            </a:graphic>
          </wp:inline>
        </w:drawing>
      </w:r>
      <w:r>
        <w:t>0.55</w:t>
      </w:r>
      <w:r>
        <w:tab/>
        <w:t>0.04</w:t>
      </w:r>
      <w:r>
        <w:tab/>
        <w:t>0.06</w:t>
      </w:r>
    </w:p>
    <w:p w:rsidR="00312F41" w:rsidRDefault="00F76E33">
      <w:pPr>
        <w:tabs>
          <w:tab w:val="center" w:pos="1185"/>
          <w:tab w:val="center" w:pos="2223"/>
          <w:tab w:val="center" w:pos="3357"/>
          <w:tab w:val="center" w:pos="4503"/>
          <w:tab w:val="center" w:pos="5641"/>
          <w:tab w:val="center" w:pos="6830"/>
          <w:tab w:val="center" w:pos="7939"/>
        </w:tabs>
        <w:spacing w:line="259" w:lineRule="auto"/>
        <w:ind w:left="0" w:right="-1671" w:firstLine="0"/>
        <w:jc w:val="left"/>
      </w:pPr>
      <w:r>
        <w:tab/>
        <w:t>CFPS</w:t>
      </w:r>
      <w:r>
        <w:tab/>
      </w:r>
      <w:r>
        <w:t>-9.00</w:t>
      </w:r>
      <w:r>
        <w:tab/>
        <w:t>—6.50</w:t>
      </w:r>
      <w:r>
        <w:tab/>
        <w:t>—2.80</w:t>
      </w:r>
      <w:r>
        <w:tab/>
        <w:t>-0.25</w:t>
      </w:r>
      <w:r>
        <w:tab/>
        <w:t>0.03</w:t>
      </w:r>
      <w:r>
        <w:tab/>
        <w:t>0.08</w:t>
      </w:r>
    </w:p>
    <w:p w:rsidR="00312F41" w:rsidRDefault="00F76E33">
      <w:pPr>
        <w:tabs>
          <w:tab w:val="center" w:pos="1138"/>
          <w:tab w:val="center" w:pos="2280"/>
          <w:tab w:val="center" w:pos="3375"/>
          <w:tab w:val="center" w:pos="4521"/>
          <w:tab w:val="center" w:pos="5652"/>
          <w:tab w:val="center" w:pos="6794"/>
          <w:tab w:val="center" w:pos="7899"/>
        </w:tabs>
        <w:spacing w:after="51"/>
        <w:ind w:left="0" w:right="0" w:firstLine="0"/>
        <w:jc w:val="left"/>
      </w:pPr>
      <w:r>
        <w:rPr>
          <w:noProof/>
        </w:rPr>
        <w:drawing>
          <wp:anchor distT="0" distB="0" distL="114300" distR="114300" simplePos="0" relativeHeight="251663360" behindDoc="0" locked="0" layoutInCell="1" allowOverlap="0">
            <wp:simplePos x="0" y="0"/>
            <wp:positionH relativeFrom="page">
              <wp:posOffset>128091</wp:posOffset>
            </wp:positionH>
            <wp:positionV relativeFrom="page">
              <wp:posOffset>201168</wp:posOffset>
            </wp:positionV>
            <wp:extent cx="77770" cy="2313432"/>
            <wp:effectExtent l="0" t="0" r="0" b="0"/>
            <wp:wrapSquare wrapText="bothSides"/>
            <wp:docPr id="4510" name="Picture 4510"/>
            <wp:cNvGraphicFramePr/>
            <a:graphic xmlns:a="http://schemas.openxmlformats.org/drawingml/2006/main">
              <a:graphicData uri="http://schemas.openxmlformats.org/drawingml/2006/picture">
                <pic:pic xmlns:pic="http://schemas.openxmlformats.org/drawingml/2006/picture">
                  <pic:nvPicPr>
                    <pic:cNvPr id="4510" name="Picture 4510"/>
                    <pic:cNvPicPr/>
                  </pic:nvPicPr>
                  <pic:blipFill>
                    <a:blip r:embed="rId12"/>
                    <a:stretch>
                      <a:fillRect/>
                    </a:stretch>
                  </pic:blipFill>
                  <pic:spPr>
                    <a:xfrm>
                      <a:off x="0" y="0"/>
                      <a:ext cx="77770" cy="2313432"/>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128091</wp:posOffset>
            </wp:positionH>
            <wp:positionV relativeFrom="page">
              <wp:posOffset>2948940</wp:posOffset>
            </wp:positionV>
            <wp:extent cx="13724" cy="484632"/>
            <wp:effectExtent l="0" t="0" r="0" b="0"/>
            <wp:wrapSquare wrapText="bothSides"/>
            <wp:docPr id="4511" name="Picture 4511"/>
            <wp:cNvGraphicFramePr/>
            <a:graphic xmlns:a="http://schemas.openxmlformats.org/drawingml/2006/main">
              <a:graphicData uri="http://schemas.openxmlformats.org/drawingml/2006/picture">
                <pic:pic xmlns:pic="http://schemas.openxmlformats.org/drawingml/2006/picture">
                  <pic:nvPicPr>
                    <pic:cNvPr id="4511" name="Picture 4511"/>
                    <pic:cNvPicPr/>
                  </pic:nvPicPr>
                  <pic:blipFill>
                    <a:blip r:embed="rId13"/>
                    <a:stretch>
                      <a:fillRect/>
                    </a:stretch>
                  </pic:blipFill>
                  <pic:spPr>
                    <a:xfrm>
                      <a:off x="0" y="0"/>
                      <a:ext cx="13724" cy="484632"/>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6363396</wp:posOffset>
            </wp:positionH>
            <wp:positionV relativeFrom="page">
              <wp:posOffset>0</wp:posOffset>
            </wp:positionV>
            <wp:extent cx="750250" cy="9893808"/>
            <wp:effectExtent l="0" t="0" r="0" b="0"/>
            <wp:wrapSquare wrapText="bothSides"/>
            <wp:docPr id="21893" name="Picture 21893"/>
            <wp:cNvGraphicFramePr/>
            <a:graphic xmlns:a="http://schemas.openxmlformats.org/drawingml/2006/main">
              <a:graphicData uri="http://schemas.openxmlformats.org/drawingml/2006/picture">
                <pic:pic xmlns:pic="http://schemas.openxmlformats.org/drawingml/2006/picture">
                  <pic:nvPicPr>
                    <pic:cNvPr id="21893" name="Picture 21893"/>
                    <pic:cNvPicPr/>
                  </pic:nvPicPr>
                  <pic:blipFill>
                    <a:blip r:embed="rId14"/>
                    <a:stretch>
                      <a:fillRect/>
                    </a:stretch>
                  </pic:blipFill>
                  <pic:spPr>
                    <a:xfrm>
                      <a:off x="0" y="0"/>
                      <a:ext cx="750250" cy="9893808"/>
                    </a:xfrm>
                    <a:prstGeom prst="rect">
                      <a:avLst/>
                    </a:prstGeom>
                  </pic:spPr>
                </pic:pic>
              </a:graphicData>
            </a:graphic>
          </wp:anchor>
        </w:drawing>
      </w:r>
      <w:r>
        <w:tab/>
        <w:t>SPS</w:t>
      </w:r>
      <w:r>
        <w:tab/>
      </w:r>
      <w:r>
        <w:t>5.00</w:t>
      </w:r>
      <w:r>
        <w:tab/>
        <w:t>13.50</w:t>
      </w:r>
      <w:r>
        <w:tab/>
        <w:t>18.10</w:t>
      </w:r>
      <w:r>
        <w:tab/>
        <w:t>20.30</w:t>
      </w:r>
      <w:r>
        <w:tab/>
        <w:t>23.80</w:t>
      </w:r>
      <w:r>
        <w:tab/>
        <w:t>21.95</w:t>
      </w:r>
    </w:p>
    <w:p w:rsidR="00312F41" w:rsidRDefault="00F76E33">
      <w:pPr>
        <w:spacing w:before="11" w:after="506"/>
        <w:ind w:left="1254" w:hanging="447"/>
      </w:pPr>
      <w:r>
        <w:rPr>
          <w:noProof/>
        </w:rPr>
        <w:drawing>
          <wp:inline distT="0" distB="0" distL="0" distR="0">
            <wp:extent cx="22873" cy="22860"/>
            <wp:effectExtent l="0" t="0" r="0" b="0"/>
            <wp:docPr id="21895" name="Picture 21895"/>
            <wp:cNvGraphicFramePr/>
            <a:graphic xmlns:a="http://schemas.openxmlformats.org/drawingml/2006/main">
              <a:graphicData uri="http://schemas.openxmlformats.org/drawingml/2006/picture">
                <pic:pic xmlns:pic="http://schemas.openxmlformats.org/drawingml/2006/picture">
                  <pic:nvPicPr>
                    <pic:cNvPr id="21895" name="Picture 21895"/>
                    <pic:cNvPicPr/>
                  </pic:nvPicPr>
                  <pic:blipFill>
                    <a:blip r:embed="rId15"/>
                    <a:stretch>
                      <a:fillRect/>
                    </a:stretch>
                  </pic:blipFill>
                  <pic:spPr>
                    <a:xfrm>
                      <a:off x="0" y="0"/>
                      <a:ext cx="22873" cy="22860"/>
                    </a:xfrm>
                    <a:prstGeom prst="rect">
                      <a:avLst/>
                    </a:prstGeom>
                  </pic:spPr>
                </pic:pic>
              </a:graphicData>
            </a:graphic>
          </wp:inline>
        </w:drawing>
      </w:r>
      <w:r>
        <w:t>24. Price Ratio Analysis for Internet Companies (1.04, CFA9) Given the information below for StartUp.Com, compute the expected share price at the end of 2011 using price ratio analysis.</w:t>
      </w:r>
    </w:p>
    <w:p w:rsidR="00312F41" w:rsidRDefault="00F76E33">
      <w:pPr>
        <w:tabs>
          <w:tab w:val="center" w:pos="2802"/>
          <w:tab w:val="center" w:pos="3581"/>
          <w:tab w:val="center" w:pos="4546"/>
          <w:tab w:val="center" w:pos="5547"/>
          <w:tab w:val="center" w:pos="6585"/>
        </w:tabs>
        <w:ind w:left="0" w:right="0" w:firstLine="0"/>
        <w:jc w:val="left"/>
      </w:pPr>
      <w:r>
        <w:tab/>
        <w:t>Year</w:t>
      </w:r>
      <w:r>
        <w:tab/>
      </w:r>
      <w:r>
        <w:t>2007</w:t>
      </w:r>
      <w:r>
        <w:tab/>
        <w:t>2008</w:t>
      </w:r>
      <w:r>
        <w:tab/>
        <w:t>2009</w:t>
      </w:r>
      <w:r>
        <w:tab/>
        <w:t>2010</w:t>
      </w:r>
    </w:p>
    <w:p w:rsidR="00312F41" w:rsidRDefault="00F76E33">
      <w:pPr>
        <w:tabs>
          <w:tab w:val="center" w:pos="2802"/>
          <w:tab w:val="center" w:pos="3584"/>
          <w:tab w:val="center" w:pos="4625"/>
          <w:tab w:val="center" w:pos="5540"/>
          <w:tab w:val="center" w:pos="6585"/>
        </w:tabs>
        <w:spacing w:after="140"/>
        <w:ind w:left="0" w:right="0" w:firstLine="0"/>
        <w:jc w:val="left"/>
      </w:pPr>
      <w:r>
        <w:tab/>
        <w:t>Price</w:t>
      </w:r>
      <w:r>
        <w:tab/>
        <w:t>N/A</w:t>
      </w:r>
      <w:r>
        <w:tab/>
      </w:r>
      <w:r>
        <w:t>68.12</w:t>
      </w:r>
      <w:r>
        <w:tab/>
        <w:t>$ 95.32</w:t>
      </w:r>
      <w:r>
        <w:tab/>
        <w:t xml:space="preserve">$104.18 </w:t>
      </w:r>
      <w:r>
        <w:rPr>
          <w:noProof/>
        </w:rPr>
        <w:drawing>
          <wp:inline distT="0" distB="0" distL="0" distR="0">
            <wp:extent cx="4575" cy="4572"/>
            <wp:effectExtent l="0" t="0" r="0" b="0"/>
            <wp:docPr id="3942" name="Picture 3942"/>
            <wp:cNvGraphicFramePr/>
            <a:graphic xmlns:a="http://schemas.openxmlformats.org/drawingml/2006/main">
              <a:graphicData uri="http://schemas.openxmlformats.org/drawingml/2006/picture">
                <pic:pic xmlns:pic="http://schemas.openxmlformats.org/drawingml/2006/picture">
                  <pic:nvPicPr>
                    <pic:cNvPr id="3942" name="Picture 3942"/>
                    <pic:cNvPicPr/>
                  </pic:nvPicPr>
                  <pic:blipFill>
                    <a:blip r:embed="rId16"/>
                    <a:stretch>
                      <a:fillRect/>
                    </a:stretch>
                  </pic:blipFill>
                  <pic:spPr>
                    <a:xfrm>
                      <a:off x="0" y="0"/>
                      <a:ext cx="4575" cy="4572"/>
                    </a:xfrm>
                    <a:prstGeom prst="rect">
                      <a:avLst/>
                    </a:prstGeom>
                  </pic:spPr>
                </pic:pic>
              </a:graphicData>
            </a:graphic>
          </wp:inline>
        </w:drawing>
      </w:r>
    </w:p>
    <w:p w:rsidR="00312F41" w:rsidRDefault="00F76E33">
      <w:pPr>
        <w:spacing w:after="0" w:line="328" w:lineRule="auto"/>
        <w:ind w:left="2625" w:hanging="3"/>
        <w:jc w:val="left"/>
      </w:pPr>
      <w:r>
        <w:rPr>
          <w:sz w:val="16"/>
        </w:rPr>
        <w:t>EPS</w:t>
      </w:r>
      <w:r>
        <w:rPr>
          <w:sz w:val="16"/>
        </w:rPr>
        <w:t xml:space="preserve">—7.55 -4.30 —3.68 </w:t>
      </w:r>
      <w:r>
        <w:rPr>
          <w:sz w:val="16"/>
        </w:rPr>
        <w:t xml:space="preserve">CFPS </w:t>
      </w:r>
      <w:r>
        <w:rPr>
          <w:sz w:val="16"/>
        </w:rPr>
        <w:t xml:space="preserve">-11.05 </w:t>
      </w:r>
      <w:r>
        <w:rPr>
          <w:noProof/>
        </w:rPr>
        <w:drawing>
          <wp:inline distT="0" distB="0" distL="0" distR="0">
            <wp:extent cx="64045" cy="9144"/>
            <wp:effectExtent l="0" t="0" r="0" b="0"/>
            <wp:docPr id="3943" name="Picture 3943"/>
            <wp:cNvGraphicFramePr/>
            <a:graphic xmlns:a="http://schemas.openxmlformats.org/drawingml/2006/main">
              <a:graphicData uri="http://schemas.openxmlformats.org/drawingml/2006/picture">
                <pic:pic xmlns:pic="http://schemas.openxmlformats.org/drawingml/2006/picture">
                  <pic:nvPicPr>
                    <pic:cNvPr id="3943" name="Picture 3943"/>
                    <pic:cNvPicPr/>
                  </pic:nvPicPr>
                  <pic:blipFill>
                    <a:blip r:embed="rId17"/>
                    <a:stretch>
                      <a:fillRect/>
                    </a:stretch>
                  </pic:blipFill>
                  <pic:spPr>
                    <a:xfrm>
                      <a:off x="0" y="0"/>
                      <a:ext cx="64045" cy="9144"/>
                    </a:xfrm>
                    <a:prstGeom prst="rect">
                      <a:avLst/>
                    </a:prstGeom>
                  </pic:spPr>
                </pic:pic>
              </a:graphicData>
            </a:graphic>
          </wp:inline>
        </w:drawing>
      </w:r>
      <w:r>
        <w:rPr>
          <w:sz w:val="16"/>
        </w:rPr>
        <w:t>8.20 -5.18</w:t>
      </w:r>
      <w:r>
        <w:rPr>
          <w:noProof/>
        </w:rPr>
        <w:drawing>
          <wp:inline distT="0" distB="0" distL="0" distR="0">
            <wp:extent cx="4575" cy="4572"/>
            <wp:effectExtent l="0" t="0" r="0" b="0"/>
            <wp:docPr id="3944" name="Picture 3944"/>
            <wp:cNvGraphicFramePr/>
            <a:graphic xmlns:a="http://schemas.openxmlformats.org/drawingml/2006/main">
              <a:graphicData uri="http://schemas.openxmlformats.org/drawingml/2006/picture">
                <pic:pic xmlns:pic="http://schemas.openxmlformats.org/drawingml/2006/picture">
                  <pic:nvPicPr>
                    <pic:cNvPr id="3944" name="Picture 3944"/>
                    <pic:cNvPicPr/>
                  </pic:nvPicPr>
                  <pic:blipFill>
                    <a:blip r:embed="rId18"/>
                    <a:stretch>
                      <a:fillRect/>
                    </a:stretch>
                  </pic:blipFill>
                  <pic:spPr>
                    <a:xfrm>
                      <a:off x="0" y="0"/>
                      <a:ext cx="4575" cy="4572"/>
                    </a:xfrm>
                    <a:prstGeom prst="rect">
                      <a:avLst/>
                    </a:prstGeom>
                  </pic:spPr>
                </pic:pic>
              </a:graphicData>
            </a:graphic>
          </wp:inline>
        </w:drawing>
      </w:r>
    </w:p>
    <w:p w:rsidR="00312F41" w:rsidRDefault="00F76E33">
      <w:pPr>
        <w:tabs>
          <w:tab w:val="center" w:pos="3725"/>
          <w:tab w:val="center" w:pos="5616"/>
          <w:tab w:val="center" w:pos="6678"/>
        </w:tabs>
        <w:spacing w:after="423"/>
        <w:ind w:left="0" w:right="0" w:firstLine="0"/>
        <w:jc w:val="left"/>
      </w:pPr>
      <w:r>
        <w:tab/>
        <w:t>SPS</w:t>
      </w:r>
      <w:r>
        <w:t>4.10</w:t>
      </w:r>
      <w:r>
        <w:tab/>
        <w:t>6.80</w:t>
      </w:r>
      <w:r>
        <w:tab/>
        <w:t>8.13</w:t>
      </w:r>
    </w:p>
    <w:p w:rsidR="00312F41" w:rsidRDefault="00F76E33">
      <w:pPr>
        <w:numPr>
          <w:ilvl w:val="0"/>
          <w:numId w:val="2"/>
        </w:numPr>
        <w:ind w:left="2860" w:right="0" w:hanging="346"/>
      </w:pPr>
      <w:r>
        <w:t>Price Ratio Analysis (L04, CFA3) The current price of Parador Industries stock is $74 per share. Current earnings per share are $3.40, the earnings growth rate is 6 pe</w:t>
      </w:r>
      <w:r>
        <w:t>rcent, and Parador does not pay a dividend. The expected return on Parador stock is 13 percent. What one-year ahead P/E ratio is consistent with Parador's expected return and earnings growth rate?</w:t>
      </w:r>
    </w:p>
    <w:p w:rsidR="00312F41" w:rsidRDefault="00F76E33">
      <w:pPr>
        <w:numPr>
          <w:ilvl w:val="0"/>
          <w:numId w:val="2"/>
        </w:numPr>
        <w:spacing w:after="53"/>
        <w:ind w:left="2860" w:right="0" w:hanging="346"/>
      </w:pPr>
      <w:r>
        <w:t>Price Ratio Analysis (L04, CFA3) The current price of Parad</w:t>
      </w:r>
      <w:r>
        <w:t>or Industries stock is $74 per share. Current sales per share are $18.75, the sales growth rate is 8 percent, and Parador does not pay a dividend. The expected return on Parador stock is 13 percent. What one-year ahead P/S ratio is consistent with Parador'</w:t>
      </w:r>
      <w:r>
        <w:t>s expected return and sales growth rate?</w:t>
      </w:r>
    </w:p>
    <w:p w:rsidR="00312F41" w:rsidRDefault="00F76E33">
      <w:pPr>
        <w:spacing w:after="0" w:line="259" w:lineRule="auto"/>
        <w:ind w:left="886" w:firstLine="0"/>
        <w:jc w:val="left"/>
      </w:pPr>
      <w:r>
        <w:rPr>
          <w:sz w:val="20"/>
        </w:rPr>
        <w:t>Use the following information to answer Problems 27—31.</w:t>
      </w:r>
    </w:p>
    <w:p w:rsidR="00312F41" w:rsidRDefault="00F76E33">
      <w:pPr>
        <w:spacing w:after="472"/>
        <w:ind w:left="903"/>
      </w:pPr>
      <w:r>
        <w:t>Abbott Laboratories (ABT) engages in the discovery, development, manufacture, and sale of a line of health care and pharmaceutical products. Below you will fin</w:t>
      </w:r>
      <w:r>
        <w:t xml:space="preserve">d selected information from Value Line. Use the Value Line estimated 2009 figures as the actual year-end figures for the </w:t>
      </w:r>
      <w:r>
        <w:lastRenderedPageBreak/>
        <w:t>company. The beta reported was .60 and the risk-free rate was 3.13 percent. Assume a market risk premium of 7 percent.</w:t>
      </w:r>
    </w:p>
    <w:p w:rsidR="00312F41" w:rsidRDefault="00F76E33">
      <w:pPr>
        <w:tabs>
          <w:tab w:val="center" w:pos="5158"/>
          <w:tab w:val="center" w:pos="7067"/>
        </w:tabs>
        <w:spacing w:after="0" w:line="259" w:lineRule="auto"/>
        <w:ind w:left="0" w:right="0" w:firstLine="0"/>
        <w:jc w:val="left"/>
      </w:pPr>
      <w:r>
        <w:tab/>
        <w:t xml:space="preserve">Chapter 6 </w:t>
      </w:r>
      <w:r>
        <w:tab/>
        <w:t>Common Stock Valuation 219</w:t>
      </w:r>
    </w:p>
    <w:tbl>
      <w:tblPr>
        <w:tblStyle w:val="TableGrid"/>
        <w:tblW w:w="5890" w:type="dxa"/>
        <w:tblInd w:w="3191" w:type="dxa"/>
        <w:tblCellMar>
          <w:top w:w="3" w:type="dxa"/>
          <w:left w:w="0" w:type="dxa"/>
          <w:bottom w:w="0" w:type="dxa"/>
          <w:right w:w="0" w:type="dxa"/>
        </w:tblCellMar>
        <w:tblLook w:val="04A0" w:firstRow="1" w:lastRow="0" w:firstColumn="1" w:lastColumn="0" w:noHBand="0" w:noVBand="1"/>
      </w:tblPr>
      <w:tblGrid>
        <w:gridCol w:w="162"/>
        <w:gridCol w:w="581"/>
        <w:gridCol w:w="672"/>
        <w:gridCol w:w="11"/>
        <w:gridCol w:w="267"/>
        <w:gridCol w:w="331"/>
        <w:gridCol w:w="163"/>
        <w:gridCol w:w="452"/>
        <w:gridCol w:w="671"/>
        <w:gridCol w:w="706"/>
        <w:gridCol w:w="865"/>
        <w:gridCol w:w="1009"/>
      </w:tblGrid>
      <w:tr w:rsidR="00312F41">
        <w:trPr>
          <w:trHeight w:val="285"/>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79" w:right="0" w:firstLine="0"/>
              <w:jc w:val="left"/>
            </w:pPr>
            <w:r>
              <w:rPr>
                <w:sz w:val="26"/>
              </w:rPr>
              <w:t>2005</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 w:right="0" w:firstLine="0"/>
              <w:jc w:val="left"/>
            </w:pPr>
            <w:r>
              <w:rPr>
                <w:sz w:val="24"/>
              </w:rPr>
              <w:t>2006</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4" w:right="0" w:firstLine="0"/>
              <w:jc w:val="left"/>
            </w:pPr>
            <w:r>
              <w:rPr>
                <w:sz w:val="24"/>
              </w:rPr>
              <w:t>2007</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68" w:right="0" w:firstLine="0"/>
            </w:pPr>
            <w:r>
              <w:rPr>
                <w:sz w:val="24"/>
              </w:rPr>
              <w:t>2008</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17" w:right="0" w:firstLine="0"/>
              <w:jc w:val="left"/>
            </w:pPr>
            <w:r>
              <w:rPr>
                <w:sz w:val="24"/>
              </w:rPr>
              <w:t>2009</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16" w:right="0" w:firstLine="0"/>
              <w:jc w:val="left"/>
            </w:pPr>
            <w:r>
              <w:rPr>
                <w:sz w:val="24"/>
              </w:rPr>
              <w:t>2010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0" w:right="62" w:firstLine="0"/>
              <w:jc w:val="right"/>
            </w:pPr>
            <w:r>
              <w:rPr>
                <w:vertAlign w:val="superscript"/>
              </w:rPr>
              <w:t xml:space="preserve">e </w:t>
            </w:r>
            <w:r>
              <w:t>VALUE LINE PUB., INC</w:t>
            </w:r>
          </w:p>
        </w:tc>
      </w:tr>
      <w:tr w:rsidR="00312F41">
        <w:trPr>
          <w:trHeight w:val="1044"/>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0" w:right="10" w:firstLine="0"/>
              <w:jc w:val="center"/>
            </w:pPr>
            <w:r>
              <w:t>14.51</w:t>
            </w:r>
          </w:p>
          <w:p w:rsidR="00312F41" w:rsidRDefault="00F76E33">
            <w:pPr>
              <w:spacing w:after="27" w:line="259" w:lineRule="auto"/>
              <w:ind w:left="84" w:right="0" w:firstLine="0"/>
              <w:jc w:val="center"/>
            </w:pPr>
            <w:r>
              <w:t>3.42</w:t>
            </w:r>
          </w:p>
          <w:p w:rsidR="00312F41" w:rsidRDefault="00F76E33">
            <w:pPr>
              <w:spacing w:after="0" w:line="259" w:lineRule="auto"/>
              <w:ind w:left="77" w:right="0" w:firstLine="0"/>
              <w:jc w:val="center"/>
            </w:pPr>
            <w:r>
              <w:rPr>
                <w:sz w:val="20"/>
              </w:rPr>
              <w:t>250</w:t>
            </w:r>
          </w:p>
          <w:p w:rsidR="00312F41" w:rsidRDefault="00F76E33">
            <w:pPr>
              <w:spacing w:after="0" w:line="259" w:lineRule="auto"/>
              <w:ind w:left="105" w:right="0" w:firstLine="0"/>
              <w:jc w:val="center"/>
            </w:pPr>
            <w:r>
              <w:t>1.10</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34" w:line="259" w:lineRule="auto"/>
              <w:ind w:left="120" w:right="0" w:firstLine="0"/>
              <w:jc w:val="left"/>
            </w:pPr>
            <w:r>
              <w:t>14.62</w:t>
            </w:r>
          </w:p>
          <w:p w:rsidR="00312F41" w:rsidRDefault="00F76E33">
            <w:pPr>
              <w:spacing w:after="20" w:line="259" w:lineRule="auto"/>
              <w:ind w:left="0" w:right="3" w:firstLine="0"/>
              <w:jc w:val="center"/>
            </w:pPr>
            <w:r>
              <w:t>3.51</w:t>
            </w:r>
          </w:p>
          <w:p w:rsidR="00312F41" w:rsidRDefault="00F76E33">
            <w:pPr>
              <w:spacing w:after="0" w:line="259" w:lineRule="auto"/>
              <w:ind w:left="12" w:right="0" w:firstLine="0"/>
              <w:jc w:val="center"/>
            </w:pPr>
            <w:r>
              <w:rPr>
                <w:sz w:val="22"/>
              </w:rPr>
              <w:t>252</w:t>
            </w:r>
          </w:p>
          <w:p w:rsidR="00312F41" w:rsidRDefault="00F76E33">
            <w:pPr>
              <w:spacing w:after="0" w:line="259" w:lineRule="auto"/>
              <w:ind w:left="26" w:right="0" w:firstLine="0"/>
              <w:jc w:val="center"/>
            </w:pPr>
            <w:r>
              <w:t>1.18</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5" w:line="259" w:lineRule="auto"/>
              <w:ind w:left="119" w:right="0" w:firstLine="0"/>
              <w:jc w:val="left"/>
            </w:pPr>
            <w:r>
              <w:rPr>
                <w:sz w:val="14"/>
              </w:rPr>
              <w:t>1B.72</w:t>
            </w:r>
          </w:p>
          <w:p w:rsidR="00312F41" w:rsidRDefault="00F76E33">
            <w:pPr>
              <w:spacing w:after="41" w:line="259" w:lineRule="auto"/>
              <w:ind w:left="86" w:right="0" w:firstLine="0"/>
              <w:jc w:val="center"/>
            </w:pPr>
            <w:r>
              <w:t>4.05</w:t>
            </w:r>
          </w:p>
          <w:p w:rsidR="00312F41" w:rsidRDefault="00F76E33">
            <w:pPr>
              <w:spacing w:after="0" w:line="259" w:lineRule="auto"/>
              <w:ind w:left="93" w:right="0" w:firstLine="0"/>
              <w:jc w:val="center"/>
            </w:pPr>
            <w:r>
              <w:t>2.84</w:t>
            </w:r>
          </w:p>
          <w:p w:rsidR="00312F41" w:rsidRDefault="00F76E33">
            <w:pPr>
              <w:spacing w:after="0" w:line="259" w:lineRule="auto"/>
              <w:ind w:left="107" w:right="0" w:firstLine="0"/>
              <w:jc w:val="center"/>
            </w:pPr>
            <w:r>
              <w:t>1.30</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12" w:line="259" w:lineRule="auto"/>
              <w:ind w:left="0" w:right="56" w:firstLine="0"/>
              <w:jc w:val="right"/>
            </w:pPr>
            <w:r>
              <w:t>19.40</w:t>
            </w:r>
          </w:p>
          <w:p w:rsidR="00312F41" w:rsidRDefault="00F76E33">
            <w:pPr>
              <w:spacing w:after="34" w:line="259" w:lineRule="auto"/>
              <w:ind w:left="0" w:right="56" w:firstLine="0"/>
              <w:jc w:val="right"/>
            </w:pPr>
            <w:r>
              <w:t>4.32</w:t>
            </w:r>
          </w:p>
          <w:p w:rsidR="00312F41" w:rsidRDefault="00F76E33">
            <w:pPr>
              <w:spacing w:after="12" w:line="259" w:lineRule="auto"/>
              <w:ind w:left="0" w:right="56" w:firstLine="0"/>
              <w:jc w:val="right"/>
            </w:pPr>
            <w:r>
              <w:t>3.03</w:t>
            </w:r>
          </w:p>
          <w:p w:rsidR="00312F41" w:rsidRDefault="00F76E33">
            <w:pPr>
              <w:spacing w:after="0" w:line="259" w:lineRule="auto"/>
              <w:ind w:left="0" w:right="56" w:firstLine="0"/>
              <w:jc w:val="right"/>
            </w:pPr>
            <w:r>
              <w:t>1.44</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5" w:line="259" w:lineRule="auto"/>
              <w:ind w:left="0" w:right="57" w:firstLine="0"/>
              <w:jc w:val="right"/>
            </w:pPr>
            <w:r>
              <w:t>19.70</w:t>
            </w:r>
          </w:p>
          <w:p w:rsidR="00312F41" w:rsidRDefault="00F76E33">
            <w:pPr>
              <w:spacing w:after="48" w:line="259" w:lineRule="auto"/>
              <w:ind w:left="0" w:right="57" w:firstLine="0"/>
              <w:jc w:val="right"/>
            </w:pPr>
            <w:r>
              <w:t>4.95</w:t>
            </w:r>
          </w:p>
          <w:p w:rsidR="00312F41" w:rsidRDefault="00F76E33">
            <w:pPr>
              <w:spacing w:after="12" w:line="259" w:lineRule="auto"/>
              <w:ind w:left="0" w:right="57" w:firstLine="0"/>
              <w:jc w:val="right"/>
            </w:pPr>
            <w:r>
              <w:t>3.65</w:t>
            </w:r>
          </w:p>
          <w:p w:rsidR="00312F41" w:rsidRDefault="00F76E33">
            <w:pPr>
              <w:spacing w:after="0" w:line="259" w:lineRule="auto"/>
              <w:ind w:left="0" w:right="57" w:firstLine="0"/>
              <w:jc w:val="right"/>
            </w:pPr>
            <w:r>
              <w:t>1.60</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20" w:line="259" w:lineRule="auto"/>
              <w:ind w:left="231" w:right="0" w:firstLine="0"/>
              <w:jc w:val="left"/>
            </w:pPr>
            <w:r>
              <w:t>21.45</w:t>
            </w:r>
          </w:p>
          <w:p w:rsidR="00312F41" w:rsidRDefault="00F76E33">
            <w:pPr>
              <w:spacing w:after="12" w:line="259" w:lineRule="auto"/>
              <w:ind w:left="311" w:right="0" w:firstLine="0"/>
              <w:jc w:val="left"/>
            </w:pPr>
            <w:r>
              <w:t>5.50</w:t>
            </w:r>
          </w:p>
          <w:p w:rsidR="00312F41" w:rsidRDefault="00F76E33">
            <w:pPr>
              <w:spacing w:after="0" w:line="259" w:lineRule="auto"/>
              <w:ind w:left="311" w:right="0" w:firstLine="0"/>
              <w:jc w:val="left"/>
            </w:pPr>
            <w:r>
              <w:rPr>
                <w:sz w:val="22"/>
              </w:rPr>
              <w:t>415</w:t>
            </w:r>
          </w:p>
          <w:p w:rsidR="00312F41" w:rsidRDefault="00F76E33">
            <w:pPr>
              <w:spacing w:after="0" w:line="259" w:lineRule="auto"/>
              <w:ind w:left="325" w:right="0" w:firstLine="0"/>
              <w:jc w:val="left"/>
            </w:pPr>
            <w:r>
              <w:rPr>
                <w:sz w:val="22"/>
              </w:rPr>
              <w:t>116</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36" w:right="0" w:firstLine="0"/>
              <w:jc w:val="left"/>
            </w:pPr>
            <w:r>
              <w:rPr>
                <w:sz w:val="20"/>
              </w:rPr>
              <w:t>Sales per sh</w:t>
            </w:r>
          </w:p>
          <w:p w:rsidR="00312F41" w:rsidRDefault="00F76E33">
            <w:pPr>
              <w:spacing w:after="0" w:line="259" w:lineRule="auto"/>
              <w:ind w:left="36" w:right="0" w:firstLine="0"/>
              <w:jc w:val="left"/>
            </w:pPr>
            <w:r>
              <w:rPr>
                <w:sz w:val="20"/>
              </w:rPr>
              <w:t>"Cash Flow" per sh</w:t>
            </w:r>
          </w:p>
          <w:p w:rsidR="00312F41" w:rsidRDefault="00F76E33">
            <w:pPr>
              <w:spacing w:after="0" w:line="259" w:lineRule="auto"/>
              <w:ind w:left="36" w:right="0" w:firstLine="0"/>
              <w:jc w:val="left"/>
            </w:pPr>
            <w:r>
              <w:rPr>
                <w:sz w:val="20"/>
              </w:rPr>
              <w:t xml:space="preserve">Earnings per sh </w:t>
            </w:r>
            <w:r>
              <w:rPr>
                <w:sz w:val="20"/>
                <w:vertAlign w:val="superscript"/>
              </w:rPr>
              <w:t>A</w:t>
            </w:r>
          </w:p>
          <w:p w:rsidR="00312F41" w:rsidRDefault="00F76E33">
            <w:pPr>
              <w:spacing w:after="0" w:line="259" w:lineRule="auto"/>
              <w:ind w:left="43" w:right="0" w:firstLine="0"/>
              <w:jc w:val="left"/>
            </w:pPr>
            <w:r>
              <w:rPr>
                <w:sz w:val="20"/>
              </w:rPr>
              <w:t xml:space="preserve">Div'ds Decl'd per sh </w:t>
            </w:r>
            <w:r>
              <w:rPr>
                <w:sz w:val="20"/>
                <w:vertAlign w:val="superscript"/>
              </w:rPr>
              <w:t>B</w:t>
            </w:r>
            <w:r>
              <w:rPr>
                <w:sz w:val="20"/>
              </w:rPr>
              <w:t>E</w:t>
            </w:r>
          </w:p>
        </w:tc>
      </w:tr>
      <w:tr w:rsidR="00312F41">
        <w:trPr>
          <w:trHeight w:val="504"/>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192" w:right="0" w:firstLine="0"/>
              <w:jc w:val="center"/>
            </w:pPr>
            <w:r>
              <w:rPr>
                <w:sz w:val="16"/>
              </w:rPr>
              <w:t>.78</w:t>
            </w:r>
          </w:p>
          <w:p w:rsidR="00312F41" w:rsidRDefault="00F76E33">
            <w:pPr>
              <w:spacing w:after="0" w:line="259" w:lineRule="auto"/>
              <w:ind w:left="98" w:right="0" w:firstLine="0"/>
              <w:jc w:val="center"/>
            </w:pPr>
            <w:r>
              <w:t>9.37</w:t>
            </w:r>
          </w:p>
        </w:tc>
        <w:tc>
          <w:tcPr>
            <w:tcW w:w="674" w:type="dxa"/>
            <w:tcBorders>
              <w:top w:val="single" w:sz="2" w:space="0" w:color="000000"/>
              <w:left w:val="single" w:sz="2" w:space="0" w:color="000000"/>
              <w:bottom w:val="single" w:sz="2" w:space="0" w:color="000000"/>
              <w:right w:val="single" w:sz="2" w:space="0" w:color="000000"/>
            </w:tcBorders>
            <w:vAlign w:val="bottom"/>
          </w:tcPr>
          <w:p w:rsidR="00312F41" w:rsidRDefault="00F76E33">
            <w:pPr>
              <w:spacing w:after="0" w:line="259" w:lineRule="auto"/>
              <w:ind w:left="19" w:right="0" w:firstLine="0"/>
              <w:jc w:val="center"/>
            </w:pPr>
            <w:r>
              <w:t>9.14</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vAlign w:val="bottom"/>
          </w:tcPr>
          <w:p w:rsidR="00312F41" w:rsidRDefault="00F76E33">
            <w:pPr>
              <w:spacing w:after="0" w:line="259" w:lineRule="auto"/>
              <w:ind w:left="35" w:right="0" w:firstLine="0"/>
              <w:jc w:val="center"/>
            </w:pPr>
            <w:r>
              <w:t>11.47</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0" w:right="49" w:firstLine="0"/>
              <w:jc w:val="right"/>
            </w:pPr>
            <w:r>
              <w:t>-85</w:t>
            </w:r>
          </w:p>
          <w:p w:rsidR="00312F41" w:rsidRDefault="00F76E33">
            <w:pPr>
              <w:spacing w:after="0" w:line="259" w:lineRule="auto"/>
              <w:ind w:left="0" w:right="49" w:firstLine="0"/>
              <w:jc w:val="right"/>
            </w:pPr>
            <w:r>
              <w:t>11.48</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0" w:right="57" w:firstLine="0"/>
              <w:jc w:val="right"/>
            </w:pPr>
            <w:r>
              <w:t>1.10</w:t>
            </w:r>
          </w:p>
          <w:p w:rsidR="00312F41" w:rsidRDefault="00F76E33">
            <w:pPr>
              <w:spacing w:after="0" w:line="259" w:lineRule="auto"/>
              <w:ind w:left="0" w:right="50" w:firstLine="0"/>
              <w:jc w:val="right"/>
            </w:pPr>
            <w:r>
              <w:t>12.95</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12" w:line="259" w:lineRule="auto"/>
              <w:ind w:left="332" w:right="0" w:firstLine="0"/>
              <w:jc w:val="left"/>
            </w:pPr>
            <w:r>
              <w:t>1.15</w:t>
            </w:r>
          </w:p>
          <w:p w:rsidR="00312F41" w:rsidRDefault="00F76E33">
            <w:pPr>
              <w:spacing w:after="0" w:line="259" w:lineRule="auto"/>
              <w:ind w:left="246" w:right="0" w:firstLine="0"/>
              <w:jc w:val="left"/>
            </w:pPr>
            <w:r>
              <w:t>14.90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43" w:right="0" w:firstLine="0"/>
              <w:jc w:val="left"/>
            </w:pPr>
            <w:r>
              <w:t xml:space="preserve">Cap' Spending per sh Book Value per sh </w:t>
            </w:r>
            <w:r>
              <w:rPr>
                <w:vertAlign w:val="superscript"/>
              </w:rPr>
              <w:t>c</w:t>
            </w:r>
          </w:p>
        </w:tc>
      </w:tr>
      <w:tr w:rsidR="00312F41">
        <w:trPr>
          <w:trHeight w:val="233"/>
        </w:trPr>
        <w:tc>
          <w:tcPr>
            <w:tcW w:w="162" w:type="dxa"/>
            <w:tcBorders>
              <w:top w:val="single" w:sz="2" w:space="0" w:color="000000"/>
              <w:left w:val="single" w:sz="2" w:space="0" w:color="000000"/>
              <w:bottom w:val="single" w:sz="2" w:space="0" w:color="000000"/>
              <w:right w:val="nil"/>
            </w:tcBorders>
          </w:tcPr>
          <w:p w:rsidR="00312F41" w:rsidRDefault="00312F41">
            <w:pPr>
              <w:spacing w:after="160" w:line="259" w:lineRule="auto"/>
              <w:ind w:left="0" w:right="0" w:firstLine="0"/>
              <w:jc w:val="left"/>
            </w:pPr>
          </w:p>
        </w:tc>
        <w:tc>
          <w:tcPr>
            <w:tcW w:w="583" w:type="dxa"/>
            <w:tcBorders>
              <w:top w:val="single" w:sz="2" w:space="0" w:color="000000"/>
              <w:left w:val="nil"/>
              <w:bottom w:val="single" w:sz="2" w:space="0" w:color="000000"/>
              <w:right w:val="single" w:sz="2" w:space="0" w:color="000000"/>
            </w:tcBorders>
          </w:tcPr>
          <w:p w:rsidR="00312F41" w:rsidRDefault="00312F41">
            <w:pPr>
              <w:spacing w:after="160" w:line="259" w:lineRule="auto"/>
              <w:ind w:left="0" w:right="0" w:firstLine="0"/>
              <w:jc w:val="left"/>
            </w:pPr>
          </w:p>
        </w:tc>
        <w:tc>
          <w:tcPr>
            <w:tcW w:w="67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267" w:type="dxa"/>
            <w:tcBorders>
              <w:top w:val="single" w:sz="2" w:space="0" w:color="000000"/>
              <w:left w:val="single" w:sz="2" w:space="0" w:color="000000"/>
              <w:bottom w:val="single" w:sz="2" w:space="0" w:color="000000"/>
              <w:right w:val="nil"/>
            </w:tcBorders>
          </w:tcPr>
          <w:p w:rsidR="00312F41" w:rsidRDefault="00312F41">
            <w:pPr>
              <w:spacing w:after="160" w:line="259" w:lineRule="auto"/>
              <w:ind w:left="0" w:right="0" w:firstLine="0"/>
              <w:jc w:val="left"/>
            </w:pPr>
          </w:p>
        </w:tc>
        <w:tc>
          <w:tcPr>
            <w:tcW w:w="332" w:type="dxa"/>
            <w:tcBorders>
              <w:top w:val="single" w:sz="2" w:space="0" w:color="000000"/>
              <w:left w:val="nil"/>
              <w:bottom w:val="single" w:sz="2" w:space="0" w:color="000000"/>
              <w:right w:val="single" w:sz="2" w:space="0" w:color="000000"/>
            </w:tcBorders>
          </w:tcPr>
          <w:p w:rsidR="00312F41" w:rsidRDefault="00312F41">
            <w:pPr>
              <w:spacing w:after="160" w:line="259" w:lineRule="auto"/>
              <w:ind w:left="0" w:right="0" w:firstLine="0"/>
              <w:jc w:val="left"/>
            </w:pPr>
          </w:p>
        </w:tc>
        <w:tc>
          <w:tcPr>
            <w:tcW w:w="154" w:type="dxa"/>
            <w:tcBorders>
              <w:top w:val="single" w:sz="2" w:space="0" w:color="000000"/>
              <w:left w:val="single" w:sz="2" w:space="0" w:color="000000"/>
              <w:bottom w:val="single" w:sz="2" w:space="0" w:color="000000"/>
              <w:right w:val="nil"/>
            </w:tcBorders>
          </w:tcPr>
          <w:p w:rsidR="00312F41" w:rsidRDefault="00312F41">
            <w:pPr>
              <w:spacing w:after="160" w:line="259" w:lineRule="auto"/>
              <w:ind w:left="0" w:right="0" w:firstLine="0"/>
              <w:jc w:val="left"/>
            </w:pPr>
          </w:p>
        </w:tc>
        <w:tc>
          <w:tcPr>
            <w:tcW w:w="452" w:type="dxa"/>
            <w:tcBorders>
              <w:top w:val="single" w:sz="2" w:space="0" w:color="000000"/>
              <w:left w:val="nil"/>
              <w:bottom w:val="single" w:sz="2" w:space="0" w:color="000000"/>
              <w:right w:val="single" w:sz="2" w:space="0" w:color="000000"/>
            </w:tcBorders>
          </w:tcPr>
          <w:p w:rsidR="00312F41" w:rsidRDefault="00312F41">
            <w:pPr>
              <w:spacing w:after="160" w:line="259" w:lineRule="auto"/>
              <w:ind w:left="0" w:right="0" w:firstLine="0"/>
              <w:jc w:val="left"/>
            </w:pPr>
          </w:p>
        </w:tc>
        <w:tc>
          <w:tcPr>
            <w:tcW w:w="671"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707"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865" w:type="dxa"/>
            <w:tcBorders>
              <w:top w:val="single" w:sz="2" w:space="0" w:color="000000"/>
              <w:left w:val="single" w:sz="2" w:space="0" w:color="000000"/>
              <w:bottom w:val="single" w:sz="2" w:space="0" w:color="000000"/>
              <w:right w:val="nil"/>
            </w:tcBorders>
          </w:tcPr>
          <w:p w:rsidR="00312F41" w:rsidRDefault="00F76E33">
            <w:pPr>
              <w:spacing w:after="0" w:line="259" w:lineRule="auto"/>
              <w:ind w:left="158" w:right="0" w:firstLine="0"/>
              <w:jc w:val="left"/>
            </w:pPr>
            <w:r>
              <w:t xml:space="preserve">ommon </w:t>
            </w:r>
          </w:p>
        </w:tc>
        <w:tc>
          <w:tcPr>
            <w:tcW w:w="1020" w:type="dxa"/>
            <w:tcBorders>
              <w:top w:val="single" w:sz="2" w:space="0" w:color="000000"/>
              <w:left w:val="nil"/>
              <w:bottom w:val="single" w:sz="2" w:space="0" w:color="000000"/>
              <w:right w:val="single" w:sz="2" w:space="0" w:color="000000"/>
            </w:tcBorders>
          </w:tcPr>
          <w:p w:rsidR="00312F41" w:rsidRDefault="00F76E33">
            <w:pPr>
              <w:spacing w:after="0" w:line="259" w:lineRule="auto"/>
              <w:ind w:left="72" w:right="0" w:firstLine="0"/>
              <w:jc w:val="left"/>
            </w:pPr>
            <w:r>
              <w:t>S utst g D</w:t>
            </w:r>
          </w:p>
        </w:tc>
      </w:tr>
      <w:tr w:rsidR="00312F41">
        <w:trPr>
          <w:trHeight w:val="775"/>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05" w:right="0" w:firstLine="0"/>
              <w:jc w:val="center"/>
            </w:pPr>
            <w:r>
              <w:t>18.1</w:t>
            </w:r>
          </w:p>
          <w:p w:rsidR="00312F41" w:rsidRDefault="00F76E33">
            <w:pPr>
              <w:spacing w:after="0" w:line="259" w:lineRule="auto"/>
              <w:ind w:left="199" w:right="0" w:firstLine="0"/>
              <w:jc w:val="center"/>
            </w:pPr>
            <w:r>
              <w:t>.96</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 w:right="173" w:firstLine="0"/>
              <w:jc w:val="right"/>
            </w:pPr>
            <w:r>
              <w:t>17.9 .97</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vAlign w:val="bottom"/>
          </w:tcPr>
          <w:p w:rsidR="00312F41" w:rsidRDefault="00F76E33">
            <w:pPr>
              <w:spacing w:after="34" w:line="259" w:lineRule="auto"/>
              <w:ind w:left="114" w:right="0" w:firstLine="0"/>
              <w:jc w:val="center"/>
            </w:pPr>
            <w:r>
              <w:t>1.02</w:t>
            </w:r>
          </w:p>
          <w:p w:rsidR="00312F41" w:rsidRDefault="00F76E33">
            <w:pPr>
              <w:spacing w:after="0" w:line="259" w:lineRule="auto"/>
              <w:ind w:left="148" w:right="0" w:firstLine="0"/>
              <w:jc w:val="left"/>
            </w:pPr>
            <w:r>
              <w:t>2.4%</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 w:line="259" w:lineRule="auto"/>
              <w:ind w:left="0" w:right="49" w:firstLine="0"/>
              <w:jc w:val="right"/>
            </w:pPr>
            <w:r>
              <w:rPr>
                <w:sz w:val="20"/>
              </w:rPr>
              <w:t>182</w:t>
            </w:r>
          </w:p>
          <w:p w:rsidR="00312F41" w:rsidRDefault="00F76E33">
            <w:pPr>
              <w:spacing w:after="0" w:line="259" w:lineRule="auto"/>
              <w:ind w:left="0" w:right="49" w:firstLine="0"/>
              <w:jc w:val="right"/>
            </w:pPr>
            <w:r>
              <w:t>1.12</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348" w:right="-1" w:hanging="202"/>
              <w:jc w:val="left"/>
            </w:pPr>
            <w:r>
              <w:rPr>
                <w:sz w:val="16"/>
              </w:rPr>
              <w:t>Bold fig Vale esti</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80" w:right="0" w:firstLine="0"/>
              <w:jc w:val="left"/>
            </w:pPr>
            <w:r>
              <w:rPr>
                <w:sz w:val="20"/>
              </w:rPr>
              <w:t>res are</w:t>
            </w:r>
          </w:p>
          <w:p w:rsidR="00312F41" w:rsidRDefault="00F76E33">
            <w:pPr>
              <w:spacing w:after="0" w:line="259" w:lineRule="auto"/>
              <w:ind w:left="138" w:right="166" w:hanging="58"/>
              <w:jc w:val="left"/>
            </w:pPr>
            <w:r>
              <w:t>Line tes</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66" w:lineRule="auto"/>
              <w:ind w:left="43" w:right="0" w:hanging="14"/>
            </w:pPr>
            <w:r>
              <w:rPr>
                <w:sz w:val="20"/>
              </w:rPr>
              <w:t>Avg Ann'l P/E Ratio Relative PIE Ratio</w:t>
            </w:r>
          </w:p>
          <w:p w:rsidR="00312F41" w:rsidRDefault="00F76E33">
            <w:pPr>
              <w:spacing w:after="0" w:line="259" w:lineRule="auto"/>
              <w:ind w:left="36" w:right="0" w:firstLine="0"/>
              <w:jc w:val="left"/>
            </w:pPr>
            <w:r>
              <w:rPr>
                <w:sz w:val="20"/>
              </w:rPr>
              <w:t>Avg Ann'l Div'd Yield</w:t>
            </w:r>
          </w:p>
        </w:tc>
      </w:tr>
      <w:tr w:rsidR="00312F41">
        <w:trPr>
          <w:trHeight w:val="528"/>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151" w:right="0" w:firstLine="0"/>
              <w:jc w:val="left"/>
            </w:pPr>
            <w:r>
              <w:t>22338</w:t>
            </w:r>
          </w:p>
          <w:p w:rsidR="00312F41" w:rsidRDefault="00F76E33">
            <w:pPr>
              <w:spacing w:after="0" w:line="259" w:lineRule="auto"/>
              <w:ind w:left="130" w:right="0" w:firstLine="0"/>
              <w:jc w:val="left"/>
            </w:pPr>
            <w:r>
              <w:rPr>
                <w:sz w:val="16"/>
              </w:rPr>
              <w:t>27.6%</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77" w:right="0" w:firstLine="0"/>
              <w:jc w:val="left"/>
            </w:pPr>
            <w:r>
              <w:t>2247B</w:t>
            </w:r>
          </w:p>
          <w:p w:rsidR="00312F41" w:rsidRDefault="00F76E33">
            <w:pPr>
              <w:spacing w:after="0" w:line="259" w:lineRule="auto"/>
              <w:ind w:left="41" w:right="0" w:firstLine="0"/>
              <w:jc w:val="left"/>
            </w:pPr>
            <w:r>
              <w:t>28.2%</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76" w:right="0" w:firstLine="0"/>
              <w:jc w:val="left"/>
            </w:pPr>
            <w:r>
              <w:t>25914</w:t>
            </w:r>
          </w:p>
          <w:p w:rsidR="00312F41" w:rsidRDefault="00F76E33">
            <w:pPr>
              <w:spacing w:after="0" w:line="259" w:lineRule="auto"/>
              <w:ind w:left="68" w:right="0" w:firstLine="0"/>
              <w:jc w:val="left"/>
            </w:pPr>
            <w:r>
              <w:t>2B.2%</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147" w:right="0" w:firstLine="0"/>
              <w:jc w:val="left"/>
            </w:pPr>
            <w:r>
              <w:rPr>
                <w:sz w:val="16"/>
              </w:rPr>
              <w:t>29526</w:t>
            </w:r>
          </w:p>
          <w:p w:rsidR="00312F41" w:rsidRDefault="00F76E33">
            <w:pPr>
              <w:spacing w:after="0" w:line="259" w:lineRule="auto"/>
              <w:ind w:left="132" w:right="0" w:firstLine="0"/>
              <w:jc w:val="left"/>
            </w:pPr>
            <w:r>
              <w:rPr>
                <w:sz w:val="16"/>
              </w:rPr>
              <w:t>25.5%</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0" w:right="50" w:firstLine="0"/>
              <w:jc w:val="right"/>
            </w:pPr>
            <w:r>
              <w:rPr>
                <w:sz w:val="16"/>
              </w:rPr>
              <w:t>30450</w:t>
            </w:r>
          </w:p>
          <w:p w:rsidR="00312F41" w:rsidRDefault="00F76E33">
            <w:pPr>
              <w:spacing w:after="0" w:line="259" w:lineRule="auto"/>
              <w:ind w:left="0" w:right="57" w:firstLine="0"/>
              <w:jc w:val="right"/>
            </w:pPr>
            <w:r>
              <w:rPr>
                <w:sz w:val="14"/>
              </w:rPr>
              <w:t>29.20/0</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0" w:right="86" w:firstLine="0"/>
              <w:jc w:val="right"/>
            </w:pPr>
            <w:r>
              <w:t>33000</w:t>
            </w:r>
          </w:p>
          <w:p w:rsidR="00312F41" w:rsidRDefault="00F76E33">
            <w:pPr>
              <w:spacing w:after="0" w:line="259" w:lineRule="auto"/>
              <w:ind w:left="181" w:right="0" w:firstLine="0"/>
              <w:jc w:val="left"/>
            </w:pPr>
            <w:r>
              <w:rPr>
                <w:sz w:val="16"/>
              </w:rPr>
              <w:t>29,</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0" w:right="0" w:firstLine="0"/>
              <w:jc w:val="left"/>
            </w:pPr>
            <w:r>
              <w:t>Sales ($mill)</w:t>
            </w:r>
          </w:p>
          <w:p w:rsidR="00312F41" w:rsidRDefault="00F76E33">
            <w:pPr>
              <w:spacing w:after="0" w:line="259" w:lineRule="auto"/>
              <w:ind w:left="36" w:right="0" w:firstLine="0"/>
              <w:jc w:val="left"/>
            </w:pPr>
            <w:r>
              <w:t>O eratin Mar in</w:t>
            </w:r>
          </w:p>
        </w:tc>
      </w:tr>
      <w:tr w:rsidR="00312F41">
        <w:trPr>
          <w:trHeight w:val="501"/>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122" w:right="0" w:firstLine="0"/>
              <w:jc w:val="left"/>
            </w:pPr>
            <w:r>
              <w:t>1358.9</w:t>
            </w:r>
          </w:p>
          <w:p w:rsidR="00312F41" w:rsidRDefault="00F76E33">
            <w:pPr>
              <w:spacing w:after="0" w:line="259" w:lineRule="auto"/>
              <w:ind w:left="115" w:right="0" w:firstLine="0"/>
              <w:jc w:val="left"/>
            </w:pPr>
            <w:r>
              <w:t>3908.5</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31" w:line="259" w:lineRule="auto"/>
              <w:ind w:left="48" w:right="0" w:firstLine="0"/>
              <w:jc w:val="left"/>
            </w:pPr>
            <w:r>
              <w:t>1558.8</w:t>
            </w:r>
          </w:p>
          <w:p w:rsidR="00312F41" w:rsidRDefault="00F76E33">
            <w:pPr>
              <w:spacing w:after="0" w:line="259" w:lineRule="auto"/>
              <w:ind w:left="33" w:right="0" w:firstLine="0"/>
              <w:jc w:val="left"/>
            </w:pPr>
            <w:r>
              <w:rPr>
                <w:sz w:val="16"/>
              </w:rPr>
              <w:t>3841 q</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4" w:right="0" w:firstLine="0"/>
              <w:jc w:val="left"/>
            </w:pPr>
            <w:r>
              <w:t>1854.9</w:t>
            </w:r>
          </w:p>
          <w:p w:rsidR="00312F41" w:rsidRDefault="00F76E33">
            <w:pPr>
              <w:spacing w:after="0" w:line="259" w:lineRule="auto"/>
              <w:ind w:left="40" w:right="0" w:firstLine="0"/>
              <w:jc w:val="left"/>
            </w:pPr>
            <w:r>
              <w:t>4429.3</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111" w:right="0" w:firstLine="0"/>
              <w:jc w:val="left"/>
            </w:pPr>
            <w:r>
              <w:t>1836.8</w:t>
            </w:r>
          </w:p>
          <w:p w:rsidR="00312F41" w:rsidRDefault="00F76E33">
            <w:pPr>
              <w:spacing w:after="0" w:line="259" w:lineRule="auto"/>
              <w:ind w:left="104" w:right="0" w:firstLine="0"/>
              <w:jc w:val="left"/>
            </w:pPr>
            <w:r>
              <w:rPr>
                <w:sz w:val="20"/>
              </w:rPr>
              <w:t>47342</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23" w:line="259" w:lineRule="auto"/>
              <w:ind w:left="0" w:right="50" w:firstLine="0"/>
              <w:jc w:val="right"/>
            </w:pPr>
            <w:r>
              <w:rPr>
                <w:sz w:val="16"/>
              </w:rPr>
              <w:t>2000</w:t>
            </w:r>
          </w:p>
          <w:p w:rsidR="00312F41" w:rsidRDefault="00F76E33">
            <w:pPr>
              <w:spacing w:after="0" w:line="259" w:lineRule="auto"/>
              <w:ind w:left="0" w:right="42" w:firstLine="0"/>
              <w:jc w:val="right"/>
            </w:pPr>
            <w:r>
              <w:rPr>
                <w:sz w:val="16"/>
              </w:rPr>
              <w:t>5640</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5" w:line="259" w:lineRule="auto"/>
              <w:ind w:left="0" w:right="79" w:firstLine="0"/>
              <w:jc w:val="right"/>
            </w:pPr>
            <w:r>
              <w:t>2075</w:t>
            </w:r>
          </w:p>
          <w:p w:rsidR="00312F41" w:rsidRDefault="00F76E33">
            <w:pPr>
              <w:spacing w:after="0" w:line="259" w:lineRule="auto"/>
              <w:ind w:left="282" w:right="0" w:firstLine="0"/>
              <w:jc w:val="left"/>
            </w:pPr>
            <w:r>
              <w:t>6400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0" w:right="185" w:firstLine="0"/>
              <w:jc w:val="left"/>
            </w:pPr>
            <w:r>
              <w:t>Depreciation (Smill) Net Profit ($mill)</w:t>
            </w:r>
          </w:p>
        </w:tc>
      </w:tr>
      <w:tr w:rsidR="00312F41">
        <w:trPr>
          <w:trHeight w:val="490"/>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130" w:right="0" w:firstLine="0"/>
              <w:jc w:val="left"/>
            </w:pPr>
            <w:r>
              <w:t>24.3%</w:t>
            </w:r>
          </w:p>
          <w:p w:rsidR="00312F41" w:rsidRDefault="00F76E33">
            <w:pPr>
              <w:spacing w:after="0" w:line="259" w:lineRule="auto"/>
              <w:ind w:left="137" w:right="0" w:firstLine="0"/>
              <w:jc w:val="left"/>
            </w:pPr>
            <w:r>
              <w:t>17.5%</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63" w:right="0" w:hanging="22"/>
              <w:jc w:val="left"/>
            </w:pPr>
            <w:r>
              <w:t>23.5% 111%</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83" w:right="0" w:firstLine="0"/>
              <w:jc w:val="left"/>
            </w:pPr>
            <w:r>
              <w:rPr>
                <w:sz w:val="16"/>
              </w:rPr>
              <w:t>19.3%</w:t>
            </w:r>
          </w:p>
          <w:p w:rsidR="00312F41" w:rsidRDefault="00F76E33">
            <w:pPr>
              <w:spacing w:after="0" w:line="259" w:lineRule="auto"/>
              <w:ind w:left="83" w:right="0" w:firstLine="0"/>
              <w:jc w:val="left"/>
            </w:pPr>
            <w:r>
              <w:rPr>
                <w:sz w:val="16"/>
              </w:rPr>
              <w:t>17.1%</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45" w:line="259" w:lineRule="auto"/>
              <w:ind w:left="0" w:right="41" w:firstLine="0"/>
              <w:jc w:val="right"/>
            </w:pPr>
            <w:r>
              <w:rPr>
                <w:sz w:val="16"/>
              </w:rPr>
              <w:t>19.2%</w:t>
            </w:r>
          </w:p>
          <w:p w:rsidR="00312F41" w:rsidRDefault="00F76E33">
            <w:pPr>
              <w:spacing w:after="0" w:line="259" w:lineRule="auto"/>
              <w:ind w:left="140" w:right="0" w:firstLine="0"/>
              <w:jc w:val="left"/>
            </w:pPr>
            <w:r>
              <w:t>16.0%</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line="259" w:lineRule="auto"/>
              <w:ind w:left="0" w:right="57" w:firstLine="0"/>
              <w:jc w:val="right"/>
            </w:pPr>
            <w:r>
              <w:rPr>
                <w:sz w:val="14"/>
              </w:rPr>
              <w:t>20.00/0</w:t>
            </w:r>
          </w:p>
          <w:p w:rsidR="00312F41" w:rsidRDefault="00F76E33">
            <w:pPr>
              <w:spacing w:after="0" w:line="259" w:lineRule="auto"/>
              <w:ind w:left="0" w:right="57" w:firstLine="0"/>
              <w:jc w:val="right"/>
            </w:pPr>
            <w:r>
              <w:rPr>
                <w:sz w:val="16"/>
              </w:rPr>
              <w:t>18.5%</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45" w:line="259" w:lineRule="auto"/>
              <w:ind w:left="95" w:right="0" w:firstLine="0"/>
              <w:jc w:val="center"/>
            </w:pPr>
            <w:r>
              <w:rPr>
                <w:sz w:val="16"/>
              </w:rPr>
              <w:t>20.0%</w:t>
            </w:r>
          </w:p>
          <w:p w:rsidR="00312F41" w:rsidRDefault="00F76E33">
            <w:pPr>
              <w:spacing w:after="0" w:line="259" w:lineRule="auto"/>
              <w:ind w:left="95" w:right="0" w:firstLine="0"/>
              <w:jc w:val="center"/>
            </w:pPr>
            <w:r>
              <w:t>19.4%</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33" w:line="259" w:lineRule="auto"/>
              <w:ind w:left="36" w:right="0" w:firstLine="0"/>
              <w:jc w:val="left"/>
            </w:pPr>
            <w:r>
              <w:t>Income Tax Rate</w:t>
            </w:r>
          </w:p>
          <w:p w:rsidR="00312F41" w:rsidRDefault="00F76E33">
            <w:pPr>
              <w:spacing w:after="0" w:line="259" w:lineRule="auto"/>
              <w:ind w:left="50" w:right="0" w:firstLine="0"/>
              <w:jc w:val="left"/>
            </w:pPr>
            <w:r>
              <w:t>Net Profit Mar in</w:t>
            </w:r>
          </w:p>
        </w:tc>
      </w:tr>
      <w:tr w:rsidR="00312F41">
        <w:trPr>
          <w:trHeight w:val="759"/>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12" w:line="259" w:lineRule="auto"/>
              <w:ind w:left="115" w:right="0" w:firstLine="0"/>
              <w:jc w:val="left"/>
            </w:pPr>
            <w:r>
              <w:t>3970.5</w:t>
            </w:r>
          </w:p>
          <w:p w:rsidR="00312F41" w:rsidRDefault="00F76E33">
            <w:pPr>
              <w:spacing w:after="0" w:line="259" w:lineRule="auto"/>
              <w:ind w:left="115" w:right="0" w:firstLine="0"/>
              <w:jc w:val="left"/>
            </w:pPr>
            <w:r>
              <w:t>4571.5</w:t>
            </w:r>
          </w:p>
          <w:p w:rsidR="00312F41" w:rsidRDefault="00F76E33">
            <w:pPr>
              <w:spacing w:after="0" w:line="259" w:lineRule="auto"/>
              <w:ind w:left="5" w:right="0" w:firstLine="0"/>
              <w:jc w:val="center"/>
            </w:pPr>
            <w:r>
              <w:t>14415</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73" w:lineRule="auto"/>
              <w:ind w:left="33" w:right="0" w:firstLine="0"/>
              <w:jc w:val="left"/>
            </w:pPr>
            <w:r>
              <w:t xml:space="preserve">dðB9.3 </w:t>
            </w:r>
            <w:r>
              <w:t>7009.7</w:t>
            </w:r>
          </w:p>
          <w:p w:rsidR="00312F41" w:rsidRDefault="00F76E33">
            <w:pPr>
              <w:spacing w:after="0" w:line="259" w:lineRule="auto"/>
              <w:ind w:left="91" w:right="0" w:firstLine="0"/>
              <w:jc w:val="left"/>
            </w:pPr>
            <w:r>
              <w:t>14054</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40" w:right="0" w:firstLine="0"/>
              <w:jc w:val="left"/>
            </w:pPr>
            <w:r>
              <w:rPr>
                <w:sz w:val="22"/>
              </w:rPr>
              <w:t>409.4</w:t>
            </w:r>
          </w:p>
          <w:p w:rsidR="00312F41" w:rsidRDefault="00F76E33">
            <w:pPr>
              <w:spacing w:after="20" w:line="259" w:lineRule="auto"/>
              <w:ind w:left="40" w:right="0" w:firstLine="0"/>
              <w:jc w:val="left"/>
            </w:pPr>
            <w:r>
              <w:t>9487.8</w:t>
            </w:r>
          </w:p>
          <w:p w:rsidR="00312F41" w:rsidRDefault="00F76E33">
            <w:pPr>
              <w:spacing w:after="0" w:line="259" w:lineRule="auto"/>
              <w:ind w:left="97" w:right="0" w:firstLine="0"/>
              <w:jc w:val="left"/>
            </w:pPr>
            <w:r>
              <w:t>17779</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12" w:line="259" w:lineRule="auto"/>
              <w:ind w:left="111" w:right="0" w:firstLine="0"/>
              <w:jc w:val="left"/>
            </w:pPr>
            <w:r>
              <w:t>5450.7</w:t>
            </w:r>
          </w:p>
          <w:p w:rsidR="00312F41" w:rsidRDefault="00F76E33">
            <w:pPr>
              <w:spacing w:after="27" w:line="259" w:lineRule="auto"/>
              <w:ind w:left="111" w:right="0" w:firstLine="0"/>
              <w:jc w:val="left"/>
            </w:pPr>
            <w:r>
              <w:t>8713.3</w:t>
            </w:r>
          </w:p>
          <w:p w:rsidR="00312F41" w:rsidRDefault="00F76E33">
            <w:pPr>
              <w:spacing w:after="0" w:line="259" w:lineRule="auto"/>
              <w:ind w:left="0" w:right="34" w:firstLine="0"/>
              <w:jc w:val="right"/>
            </w:pPr>
            <w:r>
              <w:t>17480</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37" w:line="259" w:lineRule="auto"/>
              <w:ind w:left="0" w:right="42" w:firstLine="0"/>
              <w:jc w:val="right"/>
            </w:pPr>
            <w:r>
              <w:rPr>
                <w:sz w:val="16"/>
              </w:rPr>
              <w:t>6500</w:t>
            </w:r>
          </w:p>
          <w:p w:rsidR="00312F41" w:rsidRDefault="00F76E33">
            <w:pPr>
              <w:spacing w:after="27" w:line="259" w:lineRule="auto"/>
              <w:ind w:left="0" w:right="42" w:firstLine="0"/>
              <w:jc w:val="right"/>
            </w:pPr>
            <w:r>
              <w:t>10000</w:t>
            </w:r>
          </w:p>
          <w:p w:rsidR="00312F41" w:rsidRDefault="00F76E33">
            <w:pPr>
              <w:spacing w:after="0" w:line="259" w:lineRule="auto"/>
              <w:ind w:left="0" w:right="35" w:firstLine="0"/>
              <w:jc w:val="right"/>
            </w:pPr>
            <w:r>
              <w:t>20000</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12" w:line="259" w:lineRule="auto"/>
              <w:ind w:left="0" w:right="79" w:firstLine="0"/>
              <w:jc w:val="right"/>
            </w:pPr>
            <w:r>
              <w:t>6515</w:t>
            </w:r>
          </w:p>
          <w:p w:rsidR="00312F41" w:rsidRDefault="00F76E33">
            <w:pPr>
              <w:spacing w:after="27" w:line="259" w:lineRule="auto"/>
              <w:ind w:left="0" w:right="79" w:firstLine="0"/>
              <w:jc w:val="right"/>
            </w:pPr>
            <w:r>
              <w:t>8000</w:t>
            </w:r>
          </w:p>
          <w:p w:rsidR="00312F41" w:rsidRDefault="00F76E33">
            <w:pPr>
              <w:spacing w:after="0" w:line="259" w:lineRule="auto"/>
              <w:ind w:left="0" w:right="79" w:firstLine="0"/>
              <w:jc w:val="right"/>
            </w:pPr>
            <w:r>
              <w:t>22950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0" w:right="0" w:firstLine="0"/>
              <w:jc w:val="left"/>
            </w:pPr>
            <w:r>
              <w:t>Working Cap" (Smilll</w:t>
            </w:r>
          </w:p>
          <w:p w:rsidR="00312F41" w:rsidRDefault="00F76E33">
            <w:pPr>
              <w:spacing w:after="0" w:line="259" w:lineRule="auto"/>
              <w:ind w:left="57" w:right="0" w:hanging="7"/>
            </w:pPr>
            <w:r>
              <w:t>Long.Term Debt ($mill) Shr. Equity (Smill}</w:t>
            </w:r>
          </w:p>
        </w:tc>
      </w:tr>
      <w:tr w:rsidR="00312F41">
        <w:trPr>
          <w:trHeight w:val="494"/>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137" w:right="0" w:firstLine="0"/>
              <w:jc w:val="left"/>
            </w:pPr>
            <w:r>
              <w:rPr>
                <w:sz w:val="16"/>
              </w:rPr>
              <w:t>21.0%</w:t>
            </w:r>
          </w:p>
          <w:p w:rsidR="00312F41" w:rsidRDefault="00F76E33">
            <w:pPr>
              <w:spacing w:after="0" w:line="259" w:lineRule="auto"/>
              <w:ind w:left="137" w:right="0" w:firstLine="0"/>
              <w:jc w:val="left"/>
            </w:pPr>
            <w:r>
              <w:rPr>
                <w:sz w:val="16"/>
              </w:rPr>
              <w:t>27.1%</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2" w:line="259" w:lineRule="auto"/>
              <w:ind w:left="62" w:right="0" w:firstLine="0"/>
              <w:jc w:val="left"/>
            </w:pPr>
            <w:r>
              <w:rPr>
                <w:sz w:val="20"/>
              </w:rPr>
              <w:t>188%</w:t>
            </w:r>
          </w:p>
          <w:p w:rsidR="00312F41" w:rsidRDefault="00F76E33">
            <w:pPr>
              <w:spacing w:after="0" w:line="259" w:lineRule="auto"/>
              <w:ind w:left="48" w:right="0" w:firstLine="0"/>
              <w:jc w:val="left"/>
            </w:pPr>
            <w:r>
              <w:t>27.3%</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90" w:right="0" w:firstLine="0"/>
              <w:jc w:val="left"/>
            </w:pPr>
            <w:r>
              <w:rPr>
                <w:sz w:val="16"/>
              </w:rPr>
              <w:t>17.1%</w:t>
            </w:r>
          </w:p>
          <w:p w:rsidR="00312F41" w:rsidRDefault="00F76E33">
            <w:pPr>
              <w:spacing w:after="0" w:line="259" w:lineRule="auto"/>
              <w:ind w:left="76" w:right="0" w:firstLine="0"/>
              <w:jc w:val="left"/>
            </w:pPr>
            <w:r>
              <w:rPr>
                <w:sz w:val="16"/>
              </w:rPr>
              <w:t>24.9%</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27" w:line="259" w:lineRule="auto"/>
              <w:ind w:left="147" w:right="0" w:firstLine="0"/>
              <w:jc w:val="left"/>
            </w:pPr>
            <w:r>
              <w:t>IB-Û%</w:t>
            </w:r>
          </w:p>
          <w:p w:rsidR="00312F41" w:rsidRDefault="00F76E33">
            <w:pPr>
              <w:spacing w:after="0" w:line="259" w:lineRule="auto"/>
              <w:ind w:left="147" w:right="0" w:firstLine="0"/>
              <w:jc w:val="left"/>
            </w:pPr>
            <w:r>
              <w:rPr>
                <w:sz w:val="16"/>
              </w:rPr>
              <w:t>27.1%</w:t>
            </w: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52" w:line="259" w:lineRule="auto"/>
              <w:ind w:left="0" w:right="50" w:firstLine="0"/>
              <w:jc w:val="right"/>
            </w:pPr>
            <w:r>
              <w:rPr>
                <w:sz w:val="16"/>
              </w:rPr>
              <w:t>19.0%</w:t>
            </w:r>
          </w:p>
          <w:p w:rsidR="00312F41" w:rsidRDefault="00F76E33">
            <w:pPr>
              <w:spacing w:after="0" w:line="259" w:lineRule="auto"/>
              <w:ind w:left="0" w:right="50" w:firstLine="0"/>
              <w:jc w:val="right"/>
            </w:pPr>
            <w:r>
              <w:rPr>
                <w:sz w:val="16"/>
              </w:rPr>
              <w:t>28.0%</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95" w:right="0" w:firstLine="0"/>
              <w:jc w:val="center"/>
            </w:pPr>
            <w:r>
              <w:rPr>
                <w:sz w:val="16"/>
              </w:rPr>
              <w:t>21.0%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0" w:right="0" w:firstLine="0"/>
            </w:pPr>
            <w:r>
              <w:t>Return on Total Cap'l Return on Shr. E ui</w:t>
            </w:r>
          </w:p>
        </w:tc>
      </w:tr>
      <w:tr w:rsidR="00312F41">
        <w:trPr>
          <w:trHeight w:val="428"/>
        </w:trPr>
        <w:tc>
          <w:tcPr>
            <w:tcW w:w="74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44" w:right="0" w:firstLine="0"/>
              <w:jc w:val="left"/>
            </w:pPr>
            <w:r>
              <w:t>15.4%</w:t>
            </w:r>
          </w:p>
        </w:tc>
        <w:tc>
          <w:tcPr>
            <w:tcW w:w="674"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84" w:right="29" w:hanging="122"/>
              <w:jc w:val="left"/>
            </w:pPr>
            <w:r>
              <w:t>14.7% 46 %</w:t>
            </w:r>
          </w:p>
        </w:tc>
        <w:tc>
          <w:tcPr>
            <w:tcW w:w="4" w:type="dxa"/>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599"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0" w:right="98" w:firstLine="0"/>
              <w:jc w:val="right"/>
            </w:pPr>
            <w:r>
              <w:rPr>
                <w:sz w:val="16"/>
              </w:rPr>
              <w:t>13.9% 44%</w:t>
            </w:r>
          </w:p>
        </w:tc>
        <w:tc>
          <w:tcPr>
            <w:tcW w:w="606" w:type="dxa"/>
            <w:gridSpan w:val="2"/>
            <w:tcBorders>
              <w:top w:val="single" w:sz="2" w:space="0" w:color="000000"/>
              <w:left w:val="single" w:sz="2" w:space="0" w:color="000000"/>
              <w:bottom w:val="single" w:sz="2" w:space="0" w:color="000000"/>
              <w:right w:val="single" w:sz="2" w:space="0" w:color="000000"/>
            </w:tcBorders>
          </w:tcPr>
          <w:p w:rsidR="00312F41" w:rsidRDefault="00312F41">
            <w:pPr>
              <w:spacing w:after="160" w:line="259" w:lineRule="auto"/>
              <w:ind w:left="0" w:right="0" w:firstLine="0"/>
              <w:jc w:val="left"/>
            </w:pPr>
          </w:p>
        </w:tc>
        <w:tc>
          <w:tcPr>
            <w:tcW w:w="671" w:type="dxa"/>
            <w:tcBorders>
              <w:top w:val="single" w:sz="2" w:space="0" w:color="000000"/>
              <w:left w:val="single" w:sz="2" w:space="0" w:color="000000"/>
              <w:bottom w:val="single" w:sz="2" w:space="0" w:color="000000"/>
              <w:right w:val="single" w:sz="2" w:space="0" w:color="000000"/>
            </w:tcBorders>
          </w:tcPr>
          <w:p w:rsidR="00312F41" w:rsidRDefault="00F76E33">
            <w:pPr>
              <w:spacing w:after="41" w:line="259" w:lineRule="auto"/>
              <w:ind w:left="0" w:right="50" w:firstLine="0"/>
              <w:jc w:val="right"/>
            </w:pPr>
            <w:r>
              <w:rPr>
                <w:sz w:val="14"/>
              </w:rPr>
              <w:t>16.00/0</w:t>
            </w:r>
          </w:p>
          <w:p w:rsidR="00312F41" w:rsidRDefault="00F76E33">
            <w:pPr>
              <w:spacing w:after="0" w:line="259" w:lineRule="auto"/>
              <w:ind w:left="0" w:right="50" w:firstLine="0"/>
              <w:jc w:val="right"/>
            </w:pPr>
            <w:r>
              <w:rPr>
                <w:sz w:val="16"/>
              </w:rPr>
              <w:t>44%</w:t>
            </w:r>
          </w:p>
        </w:tc>
        <w:tc>
          <w:tcPr>
            <w:tcW w:w="707" w:type="dxa"/>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102" w:right="0" w:firstLine="0"/>
              <w:jc w:val="center"/>
            </w:pPr>
            <w:r>
              <w:t>16.0%</w:t>
            </w:r>
          </w:p>
        </w:tc>
        <w:tc>
          <w:tcPr>
            <w:tcW w:w="1885" w:type="dxa"/>
            <w:gridSpan w:val="2"/>
            <w:tcBorders>
              <w:top w:val="single" w:sz="2" w:space="0" w:color="000000"/>
              <w:left w:val="single" w:sz="2" w:space="0" w:color="000000"/>
              <w:bottom w:val="single" w:sz="2" w:space="0" w:color="000000"/>
              <w:right w:val="single" w:sz="2" w:space="0" w:color="000000"/>
            </w:tcBorders>
          </w:tcPr>
          <w:p w:rsidR="00312F41" w:rsidRDefault="00F76E33">
            <w:pPr>
              <w:spacing w:after="0" w:line="259" w:lineRule="auto"/>
              <w:ind w:left="58" w:right="0" w:firstLine="0"/>
              <w:jc w:val="left"/>
            </w:pPr>
            <w:r>
              <w:t>Retained to Com Eq</w:t>
            </w:r>
          </w:p>
          <w:p w:rsidR="00312F41" w:rsidRDefault="00F76E33">
            <w:pPr>
              <w:tabs>
                <w:tab w:val="center" w:pos="1408"/>
              </w:tabs>
              <w:spacing w:after="0" w:line="259" w:lineRule="auto"/>
              <w:ind w:left="0" w:right="0" w:firstLine="0"/>
              <w:jc w:val="left"/>
            </w:pPr>
            <w:r>
              <w:rPr>
                <w:sz w:val="20"/>
              </w:rPr>
              <w:t xml:space="preserve">All </w:t>
            </w:r>
            <w:r>
              <w:rPr>
                <w:sz w:val="20"/>
              </w:rPr>
              <w:tab/>
              <w:t>Prof</w:t>
            </w:r>
          </w:p>
        </w:tc>
      </w:tr>
    </w:tbl>
    <w:p w:rsidR="00312F41" w:rsidRDefault="00F76E33">
      <w:pPr>
        <w:spacing w:after="595" w:line="259" w:lineRule="auto"/>
        <w:ind w:left="0" w:right="800" w:firstLine="0"/>
        <w:jc w:val="center"/>
      </w:pPr>
      <w:r>
        <w:t>The high and low share price each year were:</w:t>
      </w:r>
    </w:p>
    <w:p w:rsidR="00312F41" w:rsidRDefault="00F76E33">
      <w:pPr>
        <w:tabs>
          <w:tab w:val="center" w:pos="5018"/>
          <w:tab w:val="center" w:pos="5857"/>
          <w:tab w:val="center" w:pos="6689"/>
          <w:tab w:val="center" w:pos="7612"/>
          <w:tab w:val="center" w:pos="8375"/>
        </w:tabs>
        <w:spacing w:after="112"/>
        <w:ind w:left="0" w:right="0" w:firstLine="0"/>
        <w:jc w:val="left"/>
      </w:pPr>
      <w:r>
        <w:tab/>
        <w:t>2005</w:t>
      </w:r>
      <w:r>
        <w:tab/>
        <w:t>2006</w:t>
      </w:r>
      <w:r>
        <w:tab/>
        <w:t>2007</w:t>
      </w:r>
      <w:r>
        <w:tab/>
        <w:t xml:space="preserve">2008 </w:t>
      </w:r>
      <w:r>
        <w:rPr>
          <w:noProof/>
        </w:rPr>
        <w:drawing>
          <wp:inline distT="0" distB="0" distL="0" distR="0">
            <wp:extent cx="4575" cy="4572"/>
            <wp:effectExtent l="0" t="0" r="0" b="0"/>
            <wp:docPr id="11377" name="Picture 11377"/>
            <wp:cNvGraphicFramePr/>
            <a:graphic xmlns:a="http://schemas.openxmlformats.org/drawingml/2006/main">
              <a:graphicData uri="http://schemas.openxmlformats.org/drawingml/2006/picture">
                <pic:pic xmlns:pic="http://schemas.openxmlformats.org/drawingml/2006/picture">
                  <pic:nvPicPr>
                    <pic:cNvPr id="11377" name="Picture 11377"/>
                    <pic:cNvPicPr/>
                  </pic:nvPicPr>
                  <pic:blipFill>
                    <a:blip r:embed="rId19"/>
                    <a:stretch>
                      <a:fillRect/>
                    </a:stretch>
                  </pic:blipFill>
                  <pic:spPr>
                    <a:xfrm>
                      <a:off x="0" y="0"/>
                      <a:ext cx="4575" cy="4572"/>
                    </a:xfrm>
                    <a:prstGeom prst="rect">
                      <a:avLst/>
                    </a:prstGeom>
                  </pic:spPr>
                </pic:pic>
              </a:graphicData>
            </a:graphic>
          </wp:inline>
        </w:drawing>
      </w:r>
      <w:r>
        <w:tab/>
        <w:t>2009</w:t>
      </w:r>
    </w:p>
    <w:p w:rsidR="00312F41" w:rsidRDefault="00F76E33">
      <w:pPr>
        <w:tabs>
          <w:tab w:val="center" w:pos="4236"/>
          <w:tab w:val="center" w:pos="5018"/>
          <w:tab w:val="center" w:pos="5861"/>
          <w:tab w:val="center" w:pos="6704"/>
          <w:tab w:val="center" w:pos="7554"/>
          <w:tab w:val="center" w:pos="8371"/>
        </w:tabs>
        <w:ind w:left="0" w:right="0" w:firstLine="0"/>
        <w:jc w:val="left"/>
      </w:pPr>
      <w:r>
        <w:tab/>
        <w:t>High</w:t>
      </w:r>
      <w:r>
        <w:tab/>
        <w:t>$50.00</w:t>
      </w:r>
      <w:r>
        <w:tab/>
        <w:t>$49.90</w:t>
      </w:r>
      <w:r>
        <w:tab/>
        <w:t>$59.50</w:t>
      </w:r>
      <w:r>
        <w:tab/>
      </w:r>
      <w:r>
        <w:rPr>
          <w:noProof/>
        </w:rPr>
        <w:drawing>
          <wp:inline distT="0" distB="0" distL="0" distR="0">
            <wp:extent cx="4575" cy="457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20"/>
                    <a:stretch>
                      <a:fillRect/>
                    </a:stretch>
                  </pic:blipFill>
                  <pic:spPr>
                    <a:xfrm>
                      <a:off x="0" y="0"/>
                      <a:ext cx="4575" cy="4572"/>
                    </a:xfrm>
                    <a:prstGeom prst="rect">
                      <a:avLst/>
                    </a:prstGeom>
                  </pic:spPr>
                </pic:pic>
              </a:graphicData>
            </a:graphic>
          </wp:inline>
        </w:drawing>
      </w:r>
      <w:r>
        <w:t xml:space="preserve"> $61.10 </w:t>
      </w:r>
      <w:r>
        <w:rPr>
          <w:noProof/>
        </w:rPr>
        <w:drawing>
          <wp:inline distT="0" distB="0" distL="0" distR="0">
            <wp:extent cx="4575" cy="4572"/>
            <wp:effectExtent l="0" t="0" r="0" b="0"/>
            <wp:docPr id="11379" name="Picture 11379"/>
            <wp:cNvGraphicFramePr/>
            <a:graphic xmlns:a="http://schemas.openxmlformats.org/drawingml/2006/main">
              <a:graphicData uri="http://schemas.openxmlformats.org/drawingml/2006/picture">
                <pic:pic xmlns:pic="http://schemas.openxmlformats.org/drawingml/2006/picture">
                  <pic:nvPicPr>
                    <pic:cNvPr id="11379" name="Picture 11379"/>
                    <pic:cNvPicPr/>
                  </pic:nvPicPr>
                  <pic:blipFill>
                    <a:blip r:embed="rId21"/>
                    <a:stretch>
                      <a:fillRect/>
                    </a:stretch>
                  </pic:blipFill>
                  <pic:spPr>
                    <a:xfrm>
                      <a:off x="0" y="0"/>
                      <a:ext cx="4575" cy="4572"/>
                    </a:xfrm>
                    <a:prstGeom prst="rect">
                      <a:avLst/>
                    </a:prstGeom>
                  </pic:spPr>
                </pic:pic>
              </a:graphicData>
            </a:graphic>
          </wp:inline>
        </w:drawing>
      </w:r>
      <w:r>
        <w:tab/>
        <w:t>$57.40</w:t>
      </w:r>
    </w:p>
    <w:p w:rsidR="00312F41" w:rsidRDefault="00F76E33">
      <w:pPr>
        <w:tabs>
          <w:tab w:val="center" w:pos="4218"/>
          <w:tab w:val="center" w:pos="5065"/>
          <w:tab w:val="center" w:pos="6041"/>
          <w:tab w:val="center" w:pos="7157"/>
          <w:tab w:val="center" w:pos="8411"/>
        </w:tabs>
        <w:spacing w:after="508"/>
        <w:ind w:left="0" w:right="0" w:firstLine="0"/>
        <w:jc w:val="left"/>
      </w:pPr>
      <w:r>
        <w:tab/>
        <w:t>Low</w:t>
      </w:r>
      <w:r>
        <w:tab/>
        <w:t>37.50</w:t>
      </w:r>
      <w:r>
        <w:tab/>
        <w:t xml:space="preserve">39.20 </w:t>
      </w:r>
      <w:r>
        <w:rPr>
          <w:noProof/>
        </w:rPr>
        <w:drawing>
          <wp:inline distT="0" distB="0" distL="0" distR="0">
            <wp:extent cx="4575" cy="4572"/>
            <wp:effectExtent l="0" t="0" r="0" b="0"/>
            <wp:docPr id="11382" name="Picture 11382"/>
            <wp:cNvGraphicFramePr/>
            <a:graphic xmlns:a="http://schemas.openxmlformats.org/drawingml/2006/main">
              <a:graphicData uri="http://schemas.openxmlformats.org/drawingml/2006/picture">
                <pic:pic xmlns:pic="http://schemas.openxmlformats.org/drawingml/2006/picture">
                  <pic:nvPicPr>
                    <pic:cNvPr id="11382" name="Picture 11382"/>
                    <pic:cNvPicPr/>
                  </pic:nvPicPr>
                  <pic:blipFill>
                    <a:blip r:embed="rId22"/>
                    <a:stretch>
                      <a:fillRect/>
                    </a:stretch>
                  </pic:blipFill>
                  <pic:spPr>
                    <a:xfrm>
                      <a:off x="0" y="0"/>
                      <a:ext cx="4575" cy="4572"/>
                    </a:xfrm>
                    <a:prstGeom prst="rect">
                      <a:avLst/>
                    </a:prstGeom>
                  </pic:spPr>
                </pic:pic>
              </a:graphicData>
            </a:graphic>
          </wp:inline>
        </w:drawing>
      </w:r>
      <w:r>
        <w:tab/>
        <w:t>48.80</w:t>
      </w:r>
      <w:r>
        <w:rPr>
          <w:noProof/>
        </w:rPr>
        <w:drawing>
          <wp:inline distT="0" distB="0" distL="0" distR="0">
            <wp:extent cx="18299" cy="45720"/>
            <wp:effectExtent l="0" t="0" r="0" b="0"/>
            <wp:docPr id="21898" name="Picture 21898"/>
            <wp:cNvGraphicFramePr/>
            <a:graphic xmlns:a="http://schemas.openxmlformats.org/drawingml/2006/main">
              <a:graphicData uri="http://schemas.openxmlformats.org/drawingml/2006/picture">
                <pic:pic xmlns:pic="http://schemas.openxmlformats.org/drawingml/2006/picture">
                  <pic:nvPicPr>
                    <pic:cNvPr id="21898" name="Picture 21898"/>
                    <pic:cNvPicPr/>
                  </pic:nvPicPr>
                  <pic:blipFill>
                    <a:blip r:embed="rId23"/>
                    <a:stretch>
                      <a:fillRect/>
                    </a:stretch>
                  </pic:blipFill>
                  <pic:spPr>
                    <a:xfrm>
                      <a:off x="0" y="0"/>
                      <a:ext cx="18299" cy="45720"/>
                    </a:xfrm>
                    <a:prstGeom prst="rect">
                      <a:avLst/>
                    </a:prstGeom>
                  </pic:spPr>
                </pic:pic>
              </a:graphicData>
            </a:graphic>
          </wp:inline>
        </w:drawing>
      </w:r>
      <w:r>
        <w:t>45.80</w:t>
      </w:r>
      <w:r>
        <w:tab/>
        <w:t>41.30</w:t>
      </w:r>
    </w:p>
    <w:p w:rsidR="00312F41" w:rsidRDefault="00F76E33">
      <w:pPr>
        <w:numPr>
          <w:ilvl w:val="0"/>
          <w:numId w:val="2"/>
        </w:numPr>
        <w:spacing w:after="80" w:line="274" w:lineRule="auto"/>
        <w:ind w:left="2860" w:right="0" w:hanging="346"/>
      </w:pPr>
      <w:r>
        <w:t>Constant Perpetual Growth Model (LOI, CFA7) What is the sustainable growth rate and required return for Abbott Laboratories? Using these values, calculate the 2010 share price of Abbott Laboratories Industries stock according to the cons</w:t>
      </w:r>
      <w:r>
        <w:t>tant dividend growth model.</w:t>
      </w:r>
    </w:p>
    <w:p w:rsidR="00312F41" w:rsidRDefault="00F76E33">
      <w:pPr>
        <w:numPr>
          <w:ilvl w:val="0"/>
          <w:numId w:val="2"/>
        </w:numPr>
        <w:ind w:left="2860" w:right="0" w:hanging="346"/>
      </w:pPr>
      <w:r>
        <w:t>Price Ratios (L04, CFA5) Using the P/E, P/CF, and PIS ratios, estimate the 2010 share price for Abbott Laboratories. Use the average stock price each year to calculate the price ratios.</w:t>
      </w:r>
    </w:p>
    <w:p w:rsidR="00312F41" w:rsidRDefault="00F76E33">
      <w:pPr>
        <w:numPr>
          <w:ilvl w:val="0"/>
          <w:numId w:val="2"/>
        </w:numPr>
        <w:ind w:left="2860" w:right="0" w:hanging="346"/>
      </w:pPr>
      <w:r>
        <w:rPr>
          <w:noProof/>
        </w:rPr>
        <w:drawing>
          <wp:anchor distT="0" distB="0" distL="114300" distR="114300" simplePos="0" relativeHeight="251666432" behindDoc="0" locked="0" layoutInCell="1" allowOverlap="0">
            <wp:simplePos x="0" y="0"/>
            <wp:positionH relativeFrom="page">
              <wp:posOffset>237884</wp:posOffset>
            </wp:positionH>
            <wp:positionV relativeFrom="page">
              <wp:posOffset>128016</wp:posOffset>
            </wp:positionV>
            <wp:extent cx="846318" cy="9852660"/>
            <wp:effectExtent l="0" t="0" r="0" b="0"/>
            <wp:wrapSquare wrapText="bothSides"/>
            <wp:docPr id="11702" name="Picture 11702"/>
            <wp:cNvGraphicFramePr/>
            <a:graphic xmlns:a="http://schemas.openxmlformats.org/drawingml/2006/main">
              <a:graphicData uri="http://schemas.openxmlformats.org/drawingml/2006/picture">
                <pic:pic xmlns:pic="http://schemas.openxmlformats.org/drawingml/2006/picture">
                  <pic:nvPicPr>
                    <pic:cNvPr id="11702" name="Picture 11702"/>
                    <pic:cNvPicPr/>
                  </pic:nvPicPr>
                  <pic:blipFill>
                    <a:blip r:embed="rId24"/>
                    <a:stretch>
                      <a:fillRect/>
                    </a:stretch>
                  </pic:blipFill>
                  <pic:spPr>
                    <a:xfrm>
                      <a:off x="0" y="0"/>
                      <a:ext cx="846318" cy="985266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7589413</wp:posOffset>
            </wp:positionH>
            <wp:positionV relativeFrom="page">
              <wp:posOffset>795528</wp:posOffset>
            </wp:positionV>
            <wp:extent cx="4574" cy="301752"/>
            <wp:effectExtent l="0" t="0" r="0" b="0"/>
            <wp:wrapTopAndBottom/>
            <wp:docPr id="11703" name="Picture 11703"/>
            <wp:cNvGraphicFramePr/>
            <a:graphic xmlns:a="http://schemas.openxmlformats.org/drawingml/2006/main">
              <a:graphicData uri="http://schemas.openxmlformats.org/drawingml/2006/picture">
                <pic:pic xmlns:pic="http://schemas.openxmlformats.org/drawingml/2006/picture">
                  <pic:nvPicPr>
                    <pic:cNvPr id="11703" name="Picture 11703"/>
                    <pic:cNvPicPr/>
                  </pic:nvPicPr>
                  <pic:blipFill>
                    <a:blip r:embed="rId25"/>
                    <a:stretch>
                      <a:fillRect/>
                    </a:stretch>
                  </pic:blipFill>
                  <pic:spPr>
                    <a:xfrm>
                      <a:off x="0" y="0"/>
                      <a:ext cx="4574" cy="301752"/>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7621436</wp:posOffset>
            </wp:positionH>
            <wp:positionV relativeFrom="page">
              <wp:posOffset>1705356</wp:posOffset>
            </wp:positionV>
            <wp:extent cx="9149" cy="704088"/>
            <wp:effectExtent l="0" t="0" r="0" b="0"/>
            <wp:wrapTopAndBottom/>
            <wp:docPr id="11705" name="Picture 11705"/>
            <wp:cNvGraphicFramePr/>
            <a:graphic xmlns:a="http://schemas.openxmlformats.org/drawingml/2006/main">
              <a:graphicData uri="http://schemas.openxmlformats.org/drawingml/2006/picture">
                <pic:pic xmlns:pic="http://schemas.openxmlformats.org/drawingml/2006/picture">
                  <pic:nvPicPr>
                    <pic:cNvPr id="11705" name="Picture 11705"/>
                    <pic:cNvPicPr/>
                  </pic:nvPicPr>
                  <pic:blipFill>
                    <a:blip r:embed="rId26"/>
                    <a:stretch>
                      <a:fillRect/>
                    </a:stretch>
                  </pic:blipFill>
                  <pic:spPr>
                    <a:xfrm>
                      <a:off x="0" y="0"/>
                      <a:ext cx="9149" cy="704088"/>
                    </a:xfrm>
                    <a:prstGeom prst="rect">
                      <a:avLst/>
                    </a:prstGeom>
                  </pic:spPr>
                </pic:pic>
              </a:graphicData>
            </a:graphic>
          </wp:anchor>
        </w:drawing>
      </w:r>
      <w:r>
        <w:t>Residual Income Model (1.03, CFAIO) Ass</w:t>
      </w:r>
      <w:r>
        <w:t>ume the sustainable growth rate and required return you calculated in Problem 27 are valid. Use the clean surplus relationship to calculate the share price for Abbott Laboratories with the residual income model.</w:t>
      </w:r>
    </w:p>
    <w:p w:rsidR="00312F41" w:rsidRDefault="00F76E33">
      <w:pPr>
        <w:numPr>
          <w:ilvl w:val="0"/>
          <w:numId w:val="2"/>
        </w:numPr>
        <w:spacing w:after="47"/>
        <w:ind w:left="2860" w:right="0" w:hanging="346"/>
      </w:pPr>
      <w:r>
        <w:t>Clean Surplus Dividend (1.03, CFAIO) Use the information from the previous problem and calculate the stock price with the clean surplus dividend. Do you get the same stock price as in the previous problem? Why or why not?</w:t>
      </w:r>
    </w:p>
    <w:p w:rsidR="00312F41" w:rsidRDefault="00F76E33">
      <w:pPr>
        <w:numPr>
          <w:ilvl w:val="0"/>
          <w:numId w:val="2"/>
        </w:numPr>
        <w:spacing w:after="42" w:line="274" w:lineRule="auto"/>
        <w:ind w:left="2860" w:right="0" w:hanging="346"/>
      </w:pPr>
      <w:r>
        <w:t>Stock Valuation (LOI, L03, L04) Gi</w:t>
      </w:r>
      <w:r>
        <w:t>ven your answers in the previous questions, do you feel Abbott Laboratories is overvalued or undervalued at its current price of around $50? At what price do you feel the stock should sell?</w:t>
      </w:r>
    </w:p>
    <w:p w:rsidR="00312F41" w:rsidRDefault="00F76E33">
      <w:pPr>
        <w:numPr>
          <w:ilvl w:val="0"/>
          <w:numId w:val="2"/>
        </w:numPr>
        <w:spacing w:after="0" w:line="274" w:lineRule="auto"/>
        <w:ind w:left="2860" w:right="0" w:hanging="346"/>
      </w:pPr>
      <w:r>
        <w:lastRenderedPageBreak/>
        <w:t xml:space="preserve">Residual Income Model and Nonconstant Growth (1403, CFAIO) When a </w:t>
      </w:r>
      <w:r>
        <w:t>stock is going through a period of nonconstant growth for T periods, followed by constant growth forever, the residual income model can be modified as follows:</w:t>
      </w:r>
    </w:p>
    <w:p w:rsidR="00312F41" w:rsidRDefault="00F76E33">
      <w:pPr>
        <w:spacing w:after="517" w:line="259" w:lineRule="auto"/>
        <w:ind w:left="4798" w:right="0" w:firstLine="0"/>
        <w:jc w:val="left"/>
      </w:pPr>
      <w:r>
        <w:rPr>
          <w:noProof/>
          <w:sz w:val="22"/>
        </w:rPr>
        <mc:AlternateContent>
          <mc:Choice Requires="wpg">
            <w:drawing>
              <wp:inline distT="0" distB="0" distL="0" distR="0">
                <wp:extent cx="1742957" cy="313182"/>
                <wp:effectExtent l="0" t="0" r="0" b="0"/>
                <wp:docPr id="21020" name="Group 21020"/>
                <wp:cNvGraphicFramePr/>
                <a:graphic xmlns:a="http://schemas.openxmlformats.org/drawingml/2006/main">
                  <a:graphicData uri="http://schemas.microsoft.com/office/word/2010/wordprocessingGroup">
                    <wpg:wgp>
                      <wpg:cNvGrpSpPr/>
                      <wpg:grpSpPr>
                        <a:xfrm>
                          <a:off x="0" y="0"/>
                          <a:ext cx="1742957" cy="313182"/>
                          <a:chOff x="0" y="0"/>
                          <a:chExt cx="1742957" cy="313182"/>
                        </a:xfrm>
                      </wpg:grpSpPr>
                      <pic:pic xmlns:pic="http://schemas.openxmlformats.org/drawingml/2006/picture">
                        <pic:nvPicPr>
                          <pic:cNvPr id="21900" name="Picture 21900"/>
                          <pic:cNvPicPr/>
                        </pic:nvPicPr>
                        <pic:blipFill>
                          <a:blip r:embed="rId27"/>
                          <a:stretch>
                            <a:fillRect/>
                          </a:stretch>
                        </pic:blipFill>
                        <pic:spPr>
                          <a:xfrm>
                            <a:off x="0" y="38863"/>
                            <a:ext cx="1742957" cy="274320"/>
                          </a:xfrm>
                          <a:prstGeom prst="rect">
                            <a:avLst/>
                          </a:prstGeom>
                        </pic:spPr>
                      </pic:pic>
                      <wps:wsp>
                        <wps:cNvPr id="5834" name="Rectangle 5834"/>
                        <wps:cNvSpPr/>
                        <wps:spPr>
                          <a:xfrm>
                            <a:off x="443745" y="4572"/>
                            <a:ext cx="334757" cy="179383"/>
                          </a:xfrm>
                          <a:prstGeom prst="rect">
                            <a:avLst/>
                          </a:prstGeom>
                          <a:ln>
                            <a:noFill/>
                          </a:ln>
                        </wps:spPr>
                        <wps:txbx>
                          <w:txbxContent>
                            <w:p w:rsidR="00312F41" w:rsidRDefault="00F76E33">
                              <w:pPr>
                                <w:spacing w:after="160" w:line="259" w:lineRule="auto"/>
                                <w:ind w:left="0" w:right="0" w:firstLine="0"/>
                                <w:jc w:val="left"/>
                              </w:pPr>
                              <w:r>
                                <w:rPr>
                                  <w:sz w:val="20"/>
                                </w:rPr>
                                <w:t xml:space="preserve">EPS </w:t>
                              </w:r>
                            </w:p>
                          </w:txbxContent>
                        </wps:txbx>
                        <wps:bodyPr horzOverflow="overflow" vert="horz" lIns="0" tIns="0" rIns="0" bIns="0" rtlCol="0">
                          <a:noAutofit/>
                        </wps:bodyPr>
                      </wps:wsp>
                      <wps:wsp>
                        <wps:cNvPr id="5835" name="Rectangle 5835"/>
                        <wps:cNvSpPr/>
                        <wps:spPr>
                          <a:xfrm>
                            <a:off x="699927" y="2287"/>
                            <a:ext cx="146024" cy="176342"/>
                          </a:xfrm>
                          <a:prstGeom prst="rect">
                            <a:avLst/>
                          </a:prstGeom>
                          <a:ln>
                            <a:noFill/>
                          </a:ln>
                        </wps:spPr>
                        <wps:txbx>
                          <w:txbxContent>
                            <w:p w:rsidR="00312F41" w:rsidRDefault="00F76E3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5836" name="Rectangle 5836"/>
                        <wps:cNvSpPr/>
                        <wps:spPr>
                          <a:xfrm>
                            <a:off x="809720" y="0"/>
                            <a:ext cx="97350" cy="179383"/>
                          </a:xfrm>
                          <a:prstGeom prst="rect">
                            <a:avLst/>
                          </a:prstGeom>
                          <a:ln>
                            <a:noFill/>
                          </a:ln>
                        </wps:spPr>
                        <wps:txbx>
                          <w:txbxContent>
                            <w:p w:rsidR="00312F41" w:rsidRDefault="00F76E33">
                              <w:pPr>
                                <w:spacing w:after="160" w:line="259" w:lineRule="auto"/>
                                <w:ind w:left="0" w:right="0" w:firstLine="0"/>
                                <w:jc w:val="left"/>
                              </w:pPr>
                              <w:r>
                                <w:rPr>
                                  <w:sz w:val="20"/>
                                </w:rPr>
                                <w:t>B</w:t>
                              </w:r>
                            </w:p>
                          </w:txbxContent>
                        </wps:txbx>
                        <wps:bodyPr horzOverflow="overflow" vert="horz" lIns="0" tIns="0" rIns="0" bIns="0" rtlCol="0">
                          <a:noAutofit/>
                        </wps:bodyPr>
                      </wps:wsp>
                    </wpg:wgp>
                  </a:graphicData>
                </a:graphic>
              </wp:inline>
            </w:drawing>
          </mc:Choice>
          <mc:Fallback xmlns:a="http://schemas.openxmlformats.org/drawingml/2006/main">
            <w:pict>
              <v:group id="Group 21020" style="width:137.241pt;height:24.66pt;mso-position-horizontal-relative:char;mso-position-vertical-relative:line" coordsize="17429,3131">
                <v:shape id="Picture 21900" style="position:absolute;width:17429;height:2743;left:0;top:388;" filled="f">
                  <v:imagedata r:id="rId28"/>
                </v:shape>
                <v:rect id="Rectangle 5834" style="position:absolute;width:3347;height:1793;left:4437;top:4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EPS </w:t>
                        </w:r>
                      </w:p>
                    </w:txbxContent>
                  </v:textbox>
                </v:rect>
                <v:rect id="Rectangle 5835" style="position:absolute;width:1460;height:1763;left:6999;top:22;" filled="f" stroked="f">
                  <v:textbox inset="0,0,0,0">
                    <w:txbxContent>
                      <w:p>
                        <w:pPr>
                          <w:spacing w:before="0" w:after="160" w:line="259" w:lineRule="auto"/>
                          <w:ind w:left="0" w:right="0" w:firstLine="0"/>
                          <w:jc w:val="left"/>
                        </w:pPr>
                        <w:r>
                          <w:rPr>
                            <w:rFonts w:cs="Times New Roman" w:hAnsi="Times New Roman" w:eastAsia="Times New Roman" w:ascii="Times New Roman"/>
                            <w:sz w:val="22"/>
                          </w:rPr>
                          <w:t xml:space="preserve">+ </w:t>
                        </w:r>
                      </w:p>
                    </w:txbxContent>
                  </v:textbox>
                </v:rect>
                <v:rect id="Rectangle 5836" style="position:absolute;width:973;height:1793;left:8097;top:0;"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B</w:t>
                        </w:r>
                      </w:p>
                    </w:txbxContent>
                  </v:textbox>
                </v:rect>
              </v:group>
            </w:pict>
          </mc:Fallback>
        </mc:AlternateContent>
      </w:r>
    </w:p>
    <w:p w:rsidR="00312F41" w:rsidRDefault="00F76E33">
      <w:pPr>
        <w:tabs>
          <w:tab w:val="center" w:pos="1823"/>
        </w:tabs>
        <w:spacing w:after="0" w:line="259" w:lineRule="auto"/>
        <w:ind w:left="0" w:right="0" w:firstLine="0"/>
        <w:jc w:val="left"/>
      </w:pPr>
      <w:r>
        <w:t>220 Part 2</w:t>
      </w:r>
      <w:r>
        <w:tab/>
        <w:t>Stock Markets</w:t>
      </w:r>
    </w:p>
    <w:sectPr w:rsidR="00312F41">
      <w:pgSz w:w="12240" w:h="15840"/>
      <w:pgMar w:top="851" w:right="526" w:bottom="822" w:left="19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364B"/>
    <w:multiLevelType w:val="hybridMultilevel"/>
    <w:tmpl w:val="18F84F84"/>
    <w:lvl w:ilvl="0" w:tplc="F17CD600">
      <w:start w:val="21"/>
      <w:numFmt w:val="decimal"/>
      <w:lvlText w:val="%1."/>
      <w:lvlJc w:val="left"/>
      <w:pPr>
        <w:ind w:left="1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74BC1E">
      <w:start w:val="1"/>
      <w:numFmt w:val="lowerLetter"/>
      <w:lvlText w:val="%2"/>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66845E">
      <w:start w:val="1"/>
      <w:numFmt w:val="lowerRoman"/>
      <w:lvlText w:val="%3"/>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EA2592">
      <w:start w:val="1"/>
      <w:numFmt w:val="decimal"/>
      <w:lvlText w:val="%4"/>
      <w:lvlJc w:val="left"/>
      <w:pPr>
        <w:ind w:left="2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FE53C4">
      <w:start w:val="1"/>
      <w:numFmt w:val="lowerLetter"/>
      <w:lvlText w:val="%5"/>
      <w:lvlJc w:val="left"/>
      <w:pPr>
        <w:ind w:left="3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602CA8">
      <w:start w:val="1"/>
      <w:numFmt w:val="lowerRoman"/>
      <w:lvlText w:val="%6"/>
      <w:lvlJc w:val="left"/>
      <w:pPr>
        <w:ind w:left="3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1805C6">
      <w:start w:val="1"/>
      <w:numFmt w:val="decimal"/>
      <w:lvlText w:val="%7"/>
      <w:lvlJc w:val="left"/>
      <w:pPr>
        <w:ind w:left="4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6E238E">
      <w:start w:val="1"/>
      <w:numFmt w:val="lowerLetter"/>
      <w:lvlText w:val="%8"/>
      <w:lvlJc w:val="left"/>
      <w:pPr>
        <w:ind w:left="5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EA1136">
      <w:start w:val="1"/>
      <w:numFmt w:val="lowerRoman"/>
      <w:lvlText w:val="%9"/>
      <w:lvlJc w:val="left"/>
      <w:pPr>
        <w:ind w:left="6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0A05AE"/>
    <w:multiLevelType w:val="hybridMultilevel"/>
    <w:tmpl w:val="359C261C"/>
    <w:lvl w:ilvl="0" w:tplc="81A86F14">
      <w:start w:val="25"/>
      <w:numFmt w:val="decimal"/>
      <w:lvlText w:val="%1."/>
      <w:lvlJc w:val="left"/>
      <w:pPr>
        <w:ind w:left="2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507DBE">
      <w:start w:val="1"/>
      <w:numFmt w:val="lowerLetter"/>
      <w:lvlText w:val="%2"/>
      <w:lvlJc w:val="left"/>
      <w:pPr>
        <w:ind w:left="2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68D564">
      <w:start w:val="1"/>
      <w:numFmt w:val="lowerRoman"/>
      <w:lvlText w:val="%3"/>
      <w:lvlJc w:val="left"/>
      <w:pPr>
        <w:ind w:left="3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48C4E">
      <w:start w:val="1"/>
      <w:numFmt w:val="decimal"/>
      <w:lvlText w:val="%4"/>
      <w:lvlJc w:val="left"/>
      <w:pPr>
        <w:ind w:left="4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0C9240">
      <w:start w:val="1"/>
      <w:numFmt w:val="lowerLetter"/>
      <w:lvlText w:val="%5"/>
      <w:lvlJc w:val="left"/>
      <w:pPr>
        <w:ind w:left="5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4692BA">
      <w:start w:val="1"/>
      <w:numFmt w:val="lowerRoman"/>
      <w:lvlText w:val="%6"/>
      <w:lvlJc w:val="left"/>
      <w:pPr>
        <w:ind w:left="5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5C94FE">
      <w:start w:val="1"/>
      <w:numFmt w:val="decimal"/>
      <w:lvlText w:val="%7"/>
      <w:lvlJc w:val="left"/>
      <w:pPr>
        <w:ind w:left="6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B43984">
      <w:start w:val="1"/>
      <w:numFmt w:val="lowerLetter"/>
      <w:lvlText w:val="%8"/>
      <w:lvlJc w:val="left"/>
      <w:pPr>
        <w:ind w:left="7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AA4402">
      <w:start w:val="1"/>
      <w:numFmt w:val="lowerRoman"/>
      <w:lvlText w:val="%9"/>
      <w:lvlJc w:val="left"/>
      <w:pPr>
        <w:ind w:left="80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41"/>
    <w:rsid w:val="00312F41"/>
    <w:rsid w:val="00F7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E70F3-EB21-46C2-ABEC-9E7B4AE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line="270" w:lineRule="auto"/>
      <w:ind w:left="1264" w:right="512" w:hanging="10"/>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35.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Martin</dc:creator>
  <cp:keywords/>
  <cp:lastModifiedBy>Keith Martin</cp:lastModifiedBy>
  <cp:revision>2</cp:revision>
  <cp:lastPrinted>2016-06-17T14:18:00Z</cp:lastPrinted>
  <dcterms:created xsi:type="dcterms:W3CDTF">2016-06-17T14:19:00Z</dcterms:created>
  <dcterms:modified xsi:type="dcterms:W3CDTF">2016-06-17T14:19:00Z</dcterms:modified>
</cp:coreProperties>
</file>