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22" w:rsidRPr="00FA5922" w:rsidRDefault="00FA5922" w:rsidP="00FA5922">
      <w:pPr>
        <w:spacing w:before="100" w:beforeAutospacing="1" w:after="100" w:afterAutospacing="1" w:line="240" w:lineRule="auto"/>
        <w:outlineLvl w:val="3"/>
        <w:rPr>
          <w:rFonts w:ascii="Times New Roman" w:eastAsia="Times New Roman" w:hAnsi="Times New Roman" w:cs="Times New Roman"/>
          <w:b/>
          <w:bCs/>
          <w:sz w:val="24"/>
          <w:szCs w:val="24"/>
        </w:rPr>
      </w:pPr>
      <w:r w:rsidRPr="00FA5922">
        <w:rPr>
          <w:rFonts w:ascii="Times New Roman" w:eastAsia="Times New Roman" w:hAnsi="Times New Roman" w:cs="Times New Roman"/>
          <w:b/>
          <w:bCs/>
          <w:sz w:val="24"/>
          <w:szCs w:val="24"/>
        </w:rPr>
        <w:t>Required Readings</w:t>
      </w:r>
    </w:p>
    <w:p w:rsidR="00FA5922" w:rsidRPr="00FA5922" w:rsidRDefault="00FA5922" w:rsidP="00FA5922">
      <w:pPr>
        <w:spacing w:beforeAutospacing="1" w:after="100" w:afterAutospacing="1" w:line="240" w:lineRule="auto"/>
        <w:rPr>
          <w:rFonts w:ascii="Times New Roman" w:eastAsia="Times New Roman" w:hAnsi="Times New Roman" w:cs="Times New Roman"/>
          <w:sz w:val="24"/>
          <w:szCs w:val="24"/>
        </w:rPr>
      </w:pPr>
      <w:proofErr w:type="spellStart"/>
      <w:proofErr w:type="gramStart"/>
      <w:r w:rsidRPr="00FA5922">
        <w:rPr>
          <w:rFonts w:ascii="Times New Roman" w:eastAsia="Times New Roman" w:hAnsi="Times New Roman" w:cs="Times New Roman"/>
          <w:sz w:val="24"/>
          <w:szCs w:val="24"/>
        </w:rPr>
        <w:t>McGonigle</w:t>
      </w:r>
      <w:proofErr w:type="spellEnd"/>
      <w:r w:rsidRPr="00FA5922">
        <w:rPr>
          <w:rFonts w:ascii="Times New Roman" w:eastAsia="Times New Roman" w:hAnsi="Times New Roman" w:cs="Times New Roman"/>
          <w:sz w:val="24"/>
          <w:szCs w:val="24"/>
        </w:rPr>
        <w:t xml:space="preserve">, D., &amp; </w:t>
      </w:r>
      <w:proofErr w:type="spellStart"/>
      <w:r w:rsidRPr="00FA5922">
        <w:rPr>
          <w:rFonts w:ascii="Times New Roman" w:eastAsia="Times New Roman" w:hAnsi="Times New Roman" w:cs="Times New Roman"/>
          <w:sz w:val="24"/>
          <w:szCs w:val="24"/>
        </w:rPr>
        <w:t>Mastrian</w:t>
      </w:r>
      <w:proofErr w:type="spellEnd"/>
      <w:r w:rsidRPr="00FA5922">
        <w:rPr>
          <w:rFonts w:ascii="Times New Roman" w:eastAsia="Times New Roman" w:hAnsi="Times New Roman" w:cs="Times New Roman"/>
          <w:sz w:val="24"/>
          <w:szCs w:val="24"/>
        </w:rPr>
        <w:t>, K. G. (2015).</w:t>
      </w:r>
      <w:proofErr w:type="gramEnd"/>
      <w:r w:rsidRPr="00FA5922">
        <w:rPr>
          <w:rFonts w:ascii="Times New Roman" w:eastAsia="Times New Roman" w:hAnsi="Times New Roman" w:cs="Times New Roman"/>
          <w:sz w:val="24"/>
          <w:szCs w:val="24"/>
        </w:rPr>
        <w:t xml:space="preserve"> </w:t>
      </w:r>
      <w:r w:rsidRPr="00FA5922">
        <w:rPr>
          <w:rFonts w:ascii="Times New Roman" w:eastAsia="Times New Roman" w:hAnsi="Times New Roman" w:cs="Times New Roman"/>
          <w:i/>
          <w:iCs/>
          <w:sz w:val="24"/>
          <w:szCs w:val="24"/>
        </w:rPr>
        <w:t>Nursing informatics and the foundation of knowledge</w:t>
      </w:r>
      <w:r w:rsidRPr="00FA5922">
        <w:rPr>
          <w:rFonts w:ascii="Times New Roman" w:eastAsia="Times New Roman" w:hAnsi="Times New Roman" w:cs="Times New Roman"/>
          <w:sz w:val="24"/>
          <w:szCs w:val="24"/>
        </w:rPr>
        <w:t xml:space="preserve"> (3rd </w:t>
      </w:r>
      <w:proofErr w:type="gramStart"/>
      <w:r w:rsidRPr="00FA5922">
        <w:rPr>
          <w:rFonts w:ascii="Times New Roman" w:eastAsia="Times New Roman" w:hAnsi="Times New Roman" w:cs="Times New Roman"/>
          <w:sz w:val="24"/>
          <w:szCs w:val="24"/>
        </w:rPr>
        <w:t>ed</w:t>
      </w:r>
      <w:proofErr w:type="gramEnd"/>
      <w:r w:rsidRPr="00FA5922">
        <w:rPr>
          <w:rFonts w:ascii="Times New Roman" w:eastAsia="Times New Roman" w:hAnsi="Times New Roman" w:cs="Times New Roman"/>
          <w:sz w:val="24"/>
          <w:szCs w:val="24"/>
        </w:rPr>
        <w:t>.). Burlington, MA: Jones and Bartlett Learning.</w:t>
      </w:r>
    </w:p>
    <w:p w:rsidR="00FA5922" w:rsidRPr="00FA5922" w:rsidRDefault="00FA5922" w:rsidP="00FA592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xml:space="preserve">Chapter 17, “Supporting Consumer Information and Education Needs” </w:t>
      </w:r>
    </w:p>
    <w:p w:rsidR="00FA5922" w:rsidRPr="00FA5922" w:rsidRDefault="00FA5922" w:rsidP="00FA5922">
      <w:p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This chapter explores health literacy and e-health. The chapter examines a multitude of technology-based approaches to consumer health education.</w:t>
      </w:r>
    </w:p>
    <w:p w:rsidR="00FA5922" w:rsidRPr="00FA5922" w:rsidRDefault="00FA5922" w:rsidP="00FA5922">
      <w:pPr>
        <w:spacing w:after="0" w:line="240" w:lineRule="auto"/>
        <w:ind w:left="1440"/>
        <w:rPr>
          <w:rFonts w:ascii="Times New Roman" w:eastAsia="Times New Roman" w:hAnsi="Times New Roman" w:cs="Times New Roman"/>
          <w:sz w:val="24"/>
          <w:szCs w:val="24"/>
        </w:rPr>
      </w:pPr>
    </w:p>
    <w:p w:rsidR="00FA5922" w:rsidRPr="00FA5922" w:rsidRDefault="00FA5922" w:rsidP="00FA592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xml:space="preserve">Chapter 18, “Using Informatics to Promote Community/Population Health” </w:t>
      </w:r>
    </w:p>
    <w:p w:rsidR="00FA5922" w:rsidRPr="00FA5922" w:rsidRDefault="00FA5922" w:rsidP="00FA5922">
      <w:p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In this chapter, the authors supply an overview of community and population health informatics. The authors explore a variety of informatics tools used to promote community and population health.</w:t>
      </w:r>
    </w:p>
    <w:p w:rsidR="00FA5922" w:rsidRPr="00FA5922" w:rsidRDefault="00FA5922" w:rsidP="00FA5922">
      <w:pPr>
        <w:spacing w:after="0" w:line="240" w:lineRule="auto"/>
        <w:ind w:left="1440"/>
        <w:rPr>
          <w:rFonts w:ascii="Times New Roman" w:eastAsia="Times New Roman" w:hAnsi="Times New Roman" w:cs="Times New Roman"/>
          <w:sz w:val="24"/>
          <w:szCs w:val="24"/>
        </w:rPr>
      </w:pPr>
    </w:p>
    <w:p w:rsidR="00FA5922" w:rsidRPr="00FA5922" w:rsidRDefault="00FA5922" w:rsidP="00FA592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xml:space="preserve">Chapter 16, “Informatics Tools to Promote Patient Safety and Clinical Outcomes” </w:t>
      </w:r>
    </w:p>
    <w:p w:rsidR="00FA5922" w:rsidRPr="00FA5922" w:rsidRDefault="00FA5922" w:rsidP="00FA5922">
      <w:pPr>
        <w:spacing w:before="100" w:beforeAutospacing="1" w:after="100" w:afterAutospacing="1" w:line="240" w:lineRule="auto"/>
        <w:ind w:left="1440"/>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The authors of this chapter present strategies for developing a culture of safety using informatics tools. In addition, the chapter analyzes how human factors contribute to errors.</w:t>
      </w:r>
    </w:p>
    <w:p w:rsidR="00FA5922" w:rsidRPr="00FA5922" w:rsidRDefault="00FA5922" w:rsidP="00FA5922">
      <w:pPr>
        <w:spacing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xml:space="preserve">Health literacy: How do your patients rate? </w:t>
      </w:r>
      <w:proofErr w:type="gramStart"/>
      <w:r w:rsidRPr="00FA5922">
        <w:rPr>
          <w:rFonts w:ascii="Times New Roman" w:eastAsia="Times New Roman" w:hAnsi="Times New Roman" w:cs="Times New Roman"/>
          <w:sz w:val="24"/>
          <w:szCs w:val="24"/>
        </w:rPr>
        <w:t xml:space="preserve">(2011). </w:t>
      </w:r>
      <w:r w:rsidRPr="00FA5922">
        <w:rPr>
          <w:rFonts w:ascii="Times New Roman" w:eastAsia="Times New Roman" w:hAnsi="Times New Roman" w:cs="Times New Roman"/>
          <w:i/>
          <w:iCs/>
          <w:sz w:val="24"/>
          <w:szCs w:val="24"/>
        </w:rPr>
        <w:t>Urology Times, 39</w:t>
      </w:r>
      <w:r w:rsidRPr="00FA5922">
        <w:rPr>
          <w:rFonts w:ascii="Times New Roman" w:eastAsia="Times New Roman" w:hAnsi="Times New Roman" w:cs="Times New Roman"/>
          <w:sz w:val="24"/>
          <w:szCs w:val="24"/>
        </w:rPr>
        <w:t>(9), 32.</w:t>
      </w:r>
      <w:proofErr w:type="gramEnd"/>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sz w:val="24"/>
          <w:szCs w:val="24"/>
        </w:rPr>
        <w:t>Retrieved from the Walden Library databases.</w:t>
      </w:r>
      <w:proofErr w:type="gramEnd"/>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The authors of this article define health literacy and emphasize its poor rates in the United States. Additionally, the authors recommend numerous websites that offer patient education materials.</w:t>
      </w:r>
    </w:p>
    <w:p w:rsidR="00FA5922" w:rsidRPr="00FA5922" w:rsidRDefault="00FA5922" w:rsidP="00FA5922">
      <w:pPr>
        <w:spacing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sz w:val="24"/>
          <w:szCs w:val="24"/>
        </w:rPr>
        <w:t>Huff, C. (2011).</w:t>
      </w:r>
      <w:proofErr w:type="gramEnd"/>
      <w:r w:rsidRPr="00FA5922">
        <w:rPr>
          <w:rFonts w:ascii="Times New Roman" w:eastAsia="Times New Roman" w:hAnsi="Times New Roman" w:cs="Times New Roman"/>
          <w:sz w:val="24"/>
          <w:szCs w:val="24"/>
        </w:rPr>
        <w:t xml:space="preserve"> Does your patient really understand? </w:t>
      </w:r>
      <w:proofErr w:type="gramStart"/>
      <w:r w:rsidRPr="00FA5922">
        <w:rPr>
          <w:rFonts w:ascii="Times New Roman" w:eastAsia="Times New Roman" w:hAnsi="Times New Roman" w:cs="Times New Roman"/>
          <w:i/>
          <w:iCs/>
          <w:sz w:val="24"/>
          <w:szCs w:val="24"/>
        </w:rPr>
        <w:t>H&amp;HN, 85</w:t>
      </w:r>
      <w:r w:rsidRPr="00FA5922">
        <w:rPr>
          <w:rFonts w:ascii="Times New Roman" w:eastAsia="Times New Roman" w:hAnsi="Times New Roman" w:cs="Times New Roman"/>
          <w:sz w:val="24"/>
          <w:szCs w:val="24"/>
        </w:rPr>
        <w:t>(10), 34.</w:t>
      </w:r>
      <w:proofErr w:type="gramEnd"/>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sz w:val="24"/>
          <w:szCs w:val="24"/>
        </w:rPr>
        <w:t>Retrieved from the Walden Library databases.</w:t>
      </w:r>
      <w:proofErr w:type="gramEnd"/>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This article defines hospital literacy and highlights the barriers that prevent it from increasing. It also emphasizes the difficulties created by language and financial costs.</w:t>
      </w:r>
    </w:p>
    <w:p w:rsidR="00FA5922" w:rsidRPr="00FA5922" w:rsidRDefault="00FA5922" w:rsidP="00FA5922">
      <w:pPr>
        <w:spacing w:after="0"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sz w:val="24"/>
          <w:szCs w:val="24"/>
        </w:rPr>
        <w:fldChar w:fldCharType="begin"/>
      </w:r>
      <w:r w:rsidRPr="00FA5922">
        <w:rPr>
          <w:rFonts w:ascii="Times New Roman" w:eastAsia="Times New Roman" w:hAnsi="Times New Roman" w:cs="Times New Roman"/>
          <w:sz w:val="24"/>
          <w:szCs w:val="24"/>
        </w:rPr>
        <w:instrText xml:space="preserve"> HYPERLINK "http://www.hsph.harvard.edu/healthliteracy" \o "Health Literacy Studies" \t "_blank" </w:instrText>
      </w:r>
      <w:r w:rsidRPr="00FA5922">
        <w:rPr>
          <w:rFonts w:ascii="Times New Roman" w:eastAsia="Times New Roman" w:hAnsi="Times New Roman" w:cs="Times New Roman"/>
          <w:sz w:val="24"/>
          <w:szCs w:val="24"/>
        </w:rPr>
        <w:fldChar w:fldCharType="separate"/>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color w:val="0000FF"/>
          <w:sz w:val="24"/>
          <w:szCs w:val="24"/>
          <w:u w:val="single"/>
        </w:rPr>
        <w:lastRenderedPageBreak/>
        <w:t>The Harvard School of Public Health</w:t>
      </w:r>
      <w:proofErr w:type="gramEnd"/>
      <w:r w:rsidRPr="00FA5922">
        <w:rPr>
          <w:rFonts w:ascii="Times New Roman" w:eastAsia="Times New Roman" w:hAnsi="Times New Roman" w:cs="Times New Roman"/>
          <w:color w:val="0000FF"/>
          <w:sz w:val="24"/>
          <w:szCs w:val="24"/>
          <w:u w:val="single"/>
        </w:rPr>
        <w:t xml:space="preserve">. </w:t>
      </w:r>
      <w:proofErr w:type="gramStart"/>
      <w:r w:rsidRPr="00FA5922">
        <w:rPr>
          <w:rFonts w:ascii="Times New Roman" w:eastAsia="Times New Roman" w:hAnsi="Times New Roman" w:cs="Times New Roman"/>
          <w:color w:val="0000FF"/>
          <w:sz w:val="24"/>
          <w:szCs w:val="24"/>
          <w:u w:val="single"/>
        </w:rPr>
        <w:t xml:space="preserve">(2010). </w:t>
      </w:r>
      <w:r w:rsidRPr="00FA5922">
        <w:rPr>
          <w:rFonts w:ascii="Times New Roman" w:eastAsia="Times New Roman" w:hAnsi="Times New Roman" w:cs="Times New Roman"/>
          <w:i/>
          <w:iCs/>
          <w:sz w:val="24"/>
          <w:szCs w:val="24"/>
        </w:rPr>
        <w:t>Health literacy studies</w:t>
      </w:r>
      <w:proofErr w:type="gramEnd"/>
      <w:r w:rsidRPr="00FA5922">
        <w:rPr>
          <w:rFonts w:ascii="Times New Roman" w:eastAsia="Times New Roman" w:hAnsi="Times New Roman" w:cs="Times New Roman"/>
          <w:color w:val="0000FF"/>
          <w:sz w:val="24"/>
          <w:szCs w:val="24"/>
          <w:u w:val="single"/>
        </w:rPr>
        <w:t>. Retrieved from http://www.hsph.harvard.edu/healthliteracy</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This website provides information and resources related to health literacy. The site details the field of health literacy and also includes research findings, policy reports and initiatives, and practice strategies and tools.</w:t>
      </w:r>
    </w:p>
    <w:p w:rsidR="00FA5922" w:rsidRPr="00FA5922" w:rsidRDefault="00FA5922" w:rsidP="00FA5922">
      <w:pPr>
        <w:spacing w:after="10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fldChar w:fldCharType="end"/>
      </w:r>
    </w:p>
    <w:p w:rsidR="00FA5922" w:rsidRPr="00FA5922" w:rsidRDefault="00FA5922" w:rsidP="00FA5922">
      <w:pPr>
        <w:spacing w:after="0"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sz w:val="24"/>
          <w:szCs w:val="24"/>
        </w:rPr>
        <w:fldChar w:fldCharType="begin"/>
      </w:r>
      <w:r w:rsidRPr="00FA5922">
        <w:rPr>
          <w:rFonts w:ascii="Times New Roman" w:eastAsia="Times New Roman" w:hAnsi="Times New Roman" w:cs="Times New Roman"/>
          <w:sz w:val="24"/>
          <w:szCs w:val="24"/>
        </w:rPr>
        <w:instrText xml:space="preserve"> HYPERLINK "http://www.health.gov/healthliteracyonline/" \o "Health Literacy Online" \t "_blank" </w:instrText>
      </w:r>
      <w:r w:rsidRPr="00FA5922">
        <w:rPr>
          <w:rFonts w:ascii="Times New Roman" w:eastAsia="Times New Roman" w:hAnsi="Times New Roman" w:cs="Times New Roman"/>
          <w:sz w:val="24"/>
          <w:szCs w:val="24"/>
        </w:rPr>
        <w:fldChar w:fldCharType="separate"/>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color w:val="0000FF"/>
          <w:sz w:val="24"/>
          <w:szCs w:val="24"/>
          <w:u w:val="single"/>
        </w:rPr>
        <w:t>Office of Disease Prevention and Health Promotion (n.d.)</w:t>
      </w:r>
      <w:proofErr w:type="gramEnd"/>
      <w:r w:rsidRPr="00FA5922">
        <w:rPr>
          <w:rFonts w:ascii="Times New Roman" w:eastAsia="Times New Roman" w:hAnsi="Times New Roman" w:cs="Times New Roman"/>
          <w:color w:val="0000FF"/>
          <w:sz w:val="24"/>
          <w:szCs w:val="24"/>
          <w:u w:val="single"/>
        </w:rPr>
        <w:t xml:space="preserve">. </w:t>
      </w:r>
      <w:proofErr w:type="gramStart"/>
      <w:r w:rsidRPr="00FA5922">
        <w:rPr>
          <w:rFonts w:ascii="Times New Roman" w:eastAsia="Times New Roman" w:hAnsi="Times New Roman" w:cs="Times New Roman"/>
          <w:i/>
          <w:iCs/>
          <w:sz w:val="24"/>
          <w:szCs w:val="24"/>
        </w:rPr>
        <w:t>Health literacy online</w:t>
      </w:r>
      <w:proofErr w:type="gramEnd"/>
      <w:r w:rsidRPr="00FA5922">
        <w:rPr>
          <w:rFonts w:ascii="Times New Roman" w:eastAsia="Times New Roman" w:hAnsi="Times New Roman" w:cs="Times New Roman"/>
          <w:color w:val="0000FF"/>
          <w:sz w:val="24"/>
          <w:szCs w:val="24"/>
          <w:u w:val="single"/>
        </w:rPr>
        <w:t>. Retrieved June 19, 2012, from http://www.health.gov/healthliteracyonline/</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This webpage supplies a guide to writing and designing health websites aimed at increasing health literacy. The guide presents six strategies that should be used when developing health websites.</w:t>
      </w:r>
    </w:p>
    <w:p w:rsidR="00FA5922" w:rsidRPr="00FA5922" w:rsidRDefault="00FA5922" w:rsidP="00FA5922">
      <w:pPr>
        <w:spacing w:after="10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fldChar w:fldCharType="end"/>
      </w:r>
    </w:p>
    <w:p w:rsidR="00FA5922" w:rsidRPr="00FA5922" w:rsidRDefault="00FA5922" w:rsidP="00FA5922">
      <w:pPr>
        <w:spacing w:after="0"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sz w:val="24"/>
          <w:szCs w:val="24"/>
        </w:rPr>
        <w:fldChar w:fldCharType="begin"/>
      </w:r>
      <w:r w:rsidRPr="00FA5922">
        <w:rPr>
          <w:rFonts w:ascii="Times New Roman" w:eastAsia="Times New Roman" w:hAnsi="Times New Roman" w:cs="Times New Roman"/>
          <w:sz w:val="24"/>
          <w:szCs w:val="24"/>
        </w:rPr>
        <w:instrText xml:space="preserve"> HYPERLINK "http://www.health.gov/communication/literacy/quickguide/Quickguide.pdf" \o "Quick Guide to Health Literacy" \t "_blank" </w:instrText>
      </w:r>
      <w:r w:rsidRPr="00FA5922">
        <w:rPr>
          <w:rFonts w:ascii="Times New Roman" w:eastAsia="Times New Roman" w:hAnsi="Times New Roman" w:cs="Times New Roman"/>
          <w:sz w:val="24"/>
          <w:szCs w:val="24"/>
        </w:rPr>
        <w:fldChar w:fldCharType="separate"/>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color w:val="0000FF"/>
          <w:sz w:val="24"/>
          <w:szCs w:val="24"/>
          <w:u w:val="single"/>
        </w:rPr>
        <w:t>U.S. Department of Health and Human Services</w:t>
      </w:r>
      <w:proofErr w:type="gramEnd"/>
      <w:r w:rsidRPr="00FA5922">
        <w:rPr>
          <w:rFonts w:ascii="Times New Roman" w:eastAsia="Times New Roman" w:hAnsi="Times New Roman" w:cs="Times New Roman"/>
          <w:color w:val="0000FF"/>
          <w:sz w:val="24"/>
          <w:szCs w:val="24"/>
          <w:u w:val="single"/>
        </w:rPr>
        <w:t xml:space="preserve">. </w:t>
      </w:r>
      <w:proofErr w:type="gramStart"/>
      <w:r w:rsidRPr="00FA5922">
        <w:rPr>
          <w:rFonts w:ascii="Times New Roman" w:eastAsia="Times New Roman" w:hAnsi="Times New Roman" w:cs="Times New Roman"/>
          <w:color w:val="0000FF"/>
          <w:sz w:val="24"/>
          <w:szCs w:val="24"/>
          <w:u w:val="single"/>
        </w:rPr>
        <w:t xml:space="preserve">(n.d.a). </w:t>
      </w:r>
      <w:r w:rsidRPr="00FA5922">
        <w:rPr>
          <w:rFonts w:ascii="Times New Roman" w:eastAsia="Times New Roman" w:hAnsi="Times New Roman" w:cs="Times New Roman"/>
          <w:i/>
          <w:iCs/>
          <w:sz w:val="24"/>
          <w:szCs w:val="24"/>
        </w:rPr>
        <w:t>Quick guide to health literacy</w:t>
      </w:r>
      <w:proofErr w:type="gramEnd"/>
      <w:r w:rsidRPr="00FA5922">
        <w:rPr>
          <w:rFonts w:ascii="Times New Roman" w:eastAsia="Times New Roman" w:hAnsi="Times New Roman" w:cs="Times New Roman"/>
          <w:color w:val="0000FF"/>
          <w:sz w:val="24"/>
          <w:szCs w:val="24"/>
          <w:u w:val="single"/>
        </w:rPr>
        <w:t>. Retrieved June 19, 2012, from http://www.health.gov/communication/literacy/quickguide/Quickguide.pdf</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This article contains an overview of key health literacy concepts and techniques for improving health literacy. The article also includes examples of health literacy best practices and suggestions for improving health literacy.</w:t>
      </w:r>
    </w:p>
    <w:p w:rsidR="00FA5922" w:rsidRPr="00FA5922" w:rsidRDefault="00FA5922" w:rsidP="00FA5922">
      <w:pPr>
        <w:spacing w:after="10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fldChar w:fldCharType="end"/>
      </w:r>
    </w:p>
    <w:p w:rsidR="00FA5922" w:rsidRPr="00FA5922" w:rsidRDefault="00FA5922" w:rsidP="00FA5922">
      <w:pPr>
        <w:spacing w:before="100" w:beforeAutospacing="1" w:after="100" w:afterAutospacing="1" w:line="240" w:lineRule="auto"/>
        <w:outlineLvl w:val="3"/>
        <w:rPr>
          <w:rFonts w:ascii="Times New Roman" w:eastAsia="Times New Roman" w:hAnsi="Times New Roman" w:cs="Times New Roman"/>
          <w:b/>
          <w:bCs/>
          <w:sz w:val="24"/>
          <w:szCs w:val="24"/>
        </w:rPr>
      </w:pPr>
      <w:r w:rsidRPr="00FA5922">
        <w:rPr>
          <w:rFonts w:ascii="Times New Roman" w:eastAsia="Times New Roman" w:hAnsi="Times New Roman" w:cs="Times New Roman"/>
          <w:b/>
          <w:bCs/>
          <w:sz w:val="24"/>
          <w:szCs w:val="24"/>
        </w:rPr>
        <w:t>Required Media</w:t>
      </w:r>
    </w:p>
    <w:p w:rsidR="00FA5922" w:rsidRPr="00FA5922" w:rsidRDefault="00FA5922" w:rsidP="00FA5922">
      <w:pPr>
        <w:spacing w:after="0"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sz w:val="24"/>
          <w:szCs w:val="24"/>
        </w:rPr>
        <w:fldChar w:fldCharType="begin"/>
      </w:r>
      <w:r w:rsidRPr="00FA5922">
        <w:rPr>
          <w:rFonts w:ascii="Times New Roman" w:eastAsia="Times New Roman" w:hAnsi="Times New Roman" w:cs="Times New Roman"/>
          <w:sz w:val="24"/>
          <w:szCs w:val="24"/>
        </w:rPr>
        <w:instrText xml:space="preserve"> HYPERLINK "http://www.ahrq.gov/patients-consumers/patient-involvement/ask-your-doctor/videos/clinician06/index.html" \o "Interview with Rachelle Toman, M.D. Ph.D." \t "_blank" </w:instrText>
      </w:r>
      <w:r w:rsidRPr="00FA5922">
        <w:rPr>
          <w:rFonts w:ascii="Times New Roman" w:eastAsia="Times New Roman" w:hAnsi="Times New Roman" w:cs="Times New Roman"/>
          <w:sz w:val="24"/>
          <w:szCs w:val="24"/>
        </w:rPr>
        <w:fldChar w:fldCharType="separate"/>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color w:val="0000FF"/>
          <w:sz w:val="24"/>
          <w:szCs w:val="24"/>
          <w:u w:val="single"/>
        </w:rPr>
        <w:t>Agency for Healthcare Research and Quality (Executive Producer)</w:t>
      </w:r>
      <w:proofErr w:type="gramEnd"/>
      <w:r w:rsidRPr="00FA5922">
        <w:rPr>
          <w:rFonts w:ascii="Times New Roman" w:eastAsia="Times New Roman" w:hAnsi="Times New Roman" w:cs="Times New Roman"/>
          <w:color w:val="0000FF"/>
          <w:sz w:val="24"/>
          <w:szCs w:val="24"/>
          <w:u w:val="single"/>
        </w:rPr>
        <w:t xml:space="preserve">. (2012a). </w:t>
      </w:r>
      <w:r w:rsidRPr="00FA5922">
        <w:rPr>
          <w:rFonts w:ascii="Times New Roman" w:eastAsia="Times New Roman" w:hAnsi="Times New Roman" w:cs="Times New Roman"/>
          <w:i/>
          <w:iCs/>
          <w:sz w:val="24"/>
          <w:szCs w:val="24"/>
        </w:rPr>
        <w:t>Interview with Rachelle Toman, M.D. Ph.D.</w:t>
      </w:r>
      <w:r w:rsidRPr="00FA5922">
        <w:rPr>
          <w:rFonts w:ascii="Times New Roman" w:eastAsia="Times New Roman" w:hAnsi="Times New Roman" w:cs="Times New Roman"/>
          <w:color w:val="0000FF"/>
          <w:sz w:val="24"/>
          <w:szCs w:val="24"/>
          <w:u w:val="single"/>
        </w:rPr>
        <w:t xml:space="preserve"> Rockville, MD: Author. Retrieved from http://www.ahrq.gov/patients-consumers/patient-involvement/ask-your-doctor/videos/clinician06/index.html</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lastRenderedPageBreak/>
        <w:t xml:space="preserve">In this interview, Dr. </w:t>
      </w:r>
      <w:proofErr w:type="spellStart"/>
      <w:r w:rsidRPr="00FA5922">
        <w:rPr>
          <w:rFonts w:ascii="Times New Roman" w:eastAsia="Times New Roman" w:hAnsi="Times New Roman" w:cs="Times New Roman"/>
          <w:color w:val="0000FF"/>
          <w:sz w:val="24"/>
          <w:szCs w:val="24"/>
          <w:u w:val="single"/>
        </w:rPr>
        <w:t>Toman</w:t>
      </w:r>
      <w:proofErr w:type="spellEnd"/>
      <w:r w:rsidRPr="00FA5922">
        <w:rPr>
          <w:rFonts w:ascii="Times New Roman" w:eastAsia="Times New Roman" w:hAnsi="Times New Roman" w:cs="Times New Roman"/>
          <w:color w:val="0000FF"/>
          <w:sz w:val="24"/>
          <w:szCs w:val="24"/>
          <w:u w:val="single"/>
        </w:rPr>
        <w:t xml:space="preserve"> discusses the importance of asking patients questions to ensure they have been able to sufficiently communicate their concerns.</w:t>
      </w:r>
    </w:p>
    <w:p w:rsidR="00FA5922" w:rsidRPr="00FA5922" w:rsidRDefault="00FA5922" w:rsidP="00FA5922">
      <w:pPr>
        <w:spacing w:after="10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fldChar w:fldCharType="end"/>
      </w:r>
    </w:p>
    <w:p w:rsidR="00FA5922" w:rsidRPr="00FA5922" w:rsidRDefault="00FA5922" w:rsidP="00FA5922">
      <w:pPr>
        <w:spacing w:after="0"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sz w:val="24"/>
          <w:szCs w:val="24"/>
        </w:rPr>
        <w:fldChar w:fldCharType="begin"/>
      </w:r>
      <w:r w:rsidRPr="00FA5922">
        <w:rPr>
          <w:rFonts w:ascii="Times New Roman" w:eastAsia="Times New Roman" w:hAnsi="Times New Roman" w:cs="Times New Roman"/>
          <w:sz w:val="24"/>
          <w:szCs w:val="24"/>
        </w:rPr>
        <w:instrText xml:space="preserve"> HYPERLINK "http://www.ahrq.gov/patients-consumers/patient-involvement/ask-your-doctor/videos/waitroom/index.html" \o "The Waiting Room Video" \t "_blank" </w:instrText>
      </w:r>
      <w:r w:rsidRPr="00FA5922">
        <w:rPr>
          <w:rFonts w:ascii="Times New Roman" w:eastAsia="Times New Roman" w:hAnsi="Times New Roman" w:cs="Times New Roman"/>
          <w:sz w:val="24"/>
          <w:szCs w:val="24"/>
        </w:rPr>
        <w:fldChar w:fldCharType="separate"/>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proofErr w:type="gramStart"/>
      <w:r w:rsidRPr="00FA5922">
        <w:rPr>
          <w:rFonts w:ascii="Times New Roman" w:eastAsia="Times New Roman" w:hAnsi="Times New Roman" w:cs="Times New Roman"/>
          <w:color w:val="0000FF"/>
          <w:sz w:val="24"/>
          <w:szCs w:val="24"/>
          <w:u w:val="single"/>
        </w:rPr>
        <w:t>Agency for Healthcare Research and Quality (Executive Producer)</w:t>
      </w:r>
      <w:proofErr w:type="gramEnd"/>
      <w:r w:rsidRPr="00FA5922">
        <w:rPr>
          <w:rFonts w:ascii="Times New Roman" w:eastAsia="Times New Roman" w:hAnsi="Times New Roman" w:cs="Times New Roman"/>
          <w:color w:val="0000FF"/>
          <w:sz w:val="24"/>
          <w:szCs w:val="24"/>
          <w:u w:val="single"/>
        </w:rPr>
        <w:t xml:space="preserve">. (2012b). </w:t>
      </w:r>
      <w:proofErr w:type="gramStart"/>
      <w:r w:rsidRPr="00FA5922">
        <w:rPr>
          <w:rFonts w:ascii="Times New Roman" w:eastAsia="Times New Roman" w:hAnsi="Times New Roman" w:cs="Times New Roman"/>
          <w:i/>
          <w:iCs/>
          <w:sz w:val="24"/>
          <w:szCs w:val="24"/>
        </w:rPr>
        <w:t>Th</w:t>
      </w:r>
      <w:proofErr w:type="gramEnd"/>
      <w:r w:rsidRPr="00FA5922">
        <w:rPr>
          <w:rFonts w:ascii="Times New Roman" w:eastAsia="Times New Roman" w:hAnsi="Times New Roman" w:cs="Times New Roman"/>
          <w:i/>
          <w:iCs/>
          <w:sz w:val="24"/>
          <w:szCs w:val="24"/>
        </w:rPr>
        <w:t>e waiting room video</w:t>
      </w:r>
      <w:r w:rsidRPr="00FA5922">
        <w:rPr>
          <w:rFonts w:ascii="Times New Roman" w:eastAsia="Times New Roman" w:hAnsi="Times New Roman" w:cs="Times New Roman"/>
          <w:color w:val="0000FF"/>
          <w:sz w:val="24"/>
          <w:szCs w:val="24"/>
          <w:u w:val="single"/>
        </w:rPr>
        <w:t>. Rockville, MD: Author. Retrieved from http://www.ahrq.gov/patients-consumers/patient-involvement/ask-your-doctor/videos/waitroom/index.html</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 </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color w:val="0000FF"/>
          <w:sz w:val="24"/>
          <w:szCs w:val="24"/>
          <w:u w:val="single"/>
        </w:rPr>
      </w:pPr>
      <w:r w:rsidRPr="00FA5922">
        <w:rPr>
          <w:rFonts w:ascii="Times New Roman" w:eastAsia="Times New Roman" w:hAnsi="Times New Roman" w:cs="Times New Roman"/>
          <w:color w:val="0000FF"/>
          <w:sz w:val="24"/>
          <w:szCs w:val="24"/>
          <w:u w:val="single"/>
        </w:rPr>
        <w:t>This video addresses the importance of communication in the patient-health care professional relationship. It highlights the need to ask meaningful questions to the patient to fully understand issues and concerns.</w:t>
      </w:r>
    </w:p>
    <w:p w:rsidR="00FA5922" w:rsidRPr="00FA5922" w:rsidRDefault="00FA5922" w:rsidP="00FA5922">
      <w:pPr>
        <w:spacing w:after="10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fldChar w:fldCharType="end"/>
      </w:r>
    </w:p>
    <w:p w:rsidR="00FA5922" w:rsidRPr="00FA5922" w:rsidRDefault="00FA5922" w:rsidP="00FA5922">
      <w:pPr>
        <w:spacing w:after="0"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pict>
          <v:rect id="_x0000_i1025" style="width:0;height:1.5pt" o:hralign="center" o:hrstd="t" o:hr="t" fillcolor="#a0a0a0" stroked="f"/>
        </w:pict>
      </w:r>
    </w:p>
    <w:p w:rsidR="00FA5922" w:rsidRPr="00FA5922" w:rsidRDefault="00FA5922" w:rsidP="00FA592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5922">
        <w:rPr>
          <w:rFonts w:ascii="Times New Roman" w:eastAsia="Times New Roman" w:hAnsi="Times New Roman" w:cs="Times New Roman"/>
          <w:b/>
          <w:bCs/>
          <w:kern w:val="36"/>
          <w:sz w:val="48"/>
          <w:szCs w:val="48"/>
        </w:rPr>
        <w:t>Discussion: Health Literacy</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In order to effectively manage their own health, individuals need to have competencies in two areas—basic literacy and basic health literacy. What is the difference? Basic literacy refers to the ability to read, even simple language. Health literacy is defined as, “the degree to which individuals have the capacity to obtain, process, and understand basic health information and services needed to make appropriate health decisions” (National Coalition for Literacy, 2009). Unfortunately, according to a Department of Education report on health literacy, only 12% of adults aged 16 and older are considered to have a proficient level of health literacy (U.S. Department of Education, 2006). Acquiring health literacy skills has become more complicated with the explosion of online health information, some credible and some misleading.</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In this Discussion, you focus on how to help individuals find credible information on the Internet and develop strategies nurses can use to increase the health literacy of their patients.</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b/>
          <w:bCs/>
          <w:sz w:val="24"/>
          <w:szCs w:val="24"/>
        </w:rPr>
        <w:t>To prepare:</w:t>
      </w:r>
    </w:p>
    <w:p w:rsidR="00FA5922" w:rsidRPr="00FA5922" w:rsidRDefault="00FA5922" w:rsidP="00FA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Think about the nurse’s role in improving the health literacy of patients.</w:t>
      </w:r>
    </w:p>
    <w:p w:rsidR="00FA5922" w:rsidRPr="00FA5922" w:rsidRDefault="00FA5922" w:rsidP="00FA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Consider the many ways patients access health information, including blogs, social media, patient portals, websites, etc.</w:t>
      </w:r>
    </w:p>
    <w:p w:rsidR="00FA5922" w:rsidRPr="00FA5922" w:rsidRDefault="00FA5922" w:rsidP="00FA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Reflect on experiences you have had with patients who self-diagnose using online medical sources.</w:t>
      </w:r>
    </w:p>
    <w:p w:rsidR="00FA5922" w:rsidRPr="00FA5922" w:rsidRDefault="00FA5922" w:rsidP="00FA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 xml:space="preserve">Using the Internet, the Walden Library, or other trustworthy sources, </w:t>
      </w:r>
      <w:proofErr w:type="gramStart"/>
      <w:r w:rsidRPr="00FA5922">
        <w:rPr>
          <w:rFonts w:ascii="Times New Roman" w:eastAsia="Times New Roman" w:hAnsi="Times New Roman" w:cs="Times New Roman"/>
          <w:sz w:val="24"/>
          <w:szCs w:val="24"/>
        </w:rPr>
        <w:t>identify</w:t>
      </w:r>
      <w:proofErr w:type="gramEnd"/>
      <w:r w:rsidRPr="00FA5922">
        <w:rPr>
          <w:rFonts w:ascii="Times New Roman" w:eastAsia="Times New Roman" w:hAnsi="Times New Roman" w:cs="Times New Roman"/>
          <w:sz w:val="24"/>
          <w:szCs w:val="24"/>
        </w:rPr>
        <w:t xml:space="preserve"> a resource that you could introduce to patients to help them evaluate the credibility of health information found online.</w:t>
      </w:r>
    </w:p>
    <w:p w:rsidR="00FA5922" w:rsidRPr="00FA5922" w:rsidRDefault="00FA5922" w:rsidP="00FA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922">
        <w:rPr>
          <w:rFonts w:ascii="Times New Roman" w:eastAsia="Times New Roman" w:hAnsi="Times New Roman" w:cs="Times New Roman"/>
          <w:sz w:val="24"/>
          <w:szCs w:val="24"/>
        </w:rPr>
        <w:t>What are some strategies you could employ to improve the health literacy of patients?</w:t>
      </w:r>
    </w:p>
    <w:p w:rsidR="00FA5922" w:rsidRPr="00FA5922" w:rsidRDefault="00FA5922" w:rsidP="00FA5922">
      <w:pPr>
        <w:spacing w:before="100" w:beforeAutospacing="1" w:after="100" w:afterAutospacing="1" w:line="240" w:lineRule="auto"/>
        <w:rPr>
          <w:rFonts w:ascii="Times New Roman" w:eastAsia="Times New Roman" w:hAnsi="Times New Roman" w:cs="Times New Roman"/>
          <w:sz w:val="24"/>
          <w:szCs w:val="24"/>
        </w:rPr>
      </w:pPr>
      <w:bookmarkStart w:id="0" w:name="_GoBack"/>
      <w:proofErr w:type="gramStart"/>
      <w:r>
        <w:rPr>
          <w:rFonts w:ascii="Times New Roman" w:eastAsia="Times New Roman" w:hAnsi="Times New Roman" w:cs="Times New Roman"/>
          <w:b/>
          <w:bCs/>
          <w:sz w:val="24"/>
          <w:szCs w:val="24"/>
        </w:rPr>
        <w:lastRenderedPageBreak/>
        <w:t xml:space="preserve">Assignment </w:t>
      </w:r>
      <w:r>
        <w:rPr>
          <w:rFonts w:ascii="Times New Roman" w:eastAsia="Times New Roman" w:hAnsi="Times New Roman" w:cs="Times New Roman"/>
          <w:bCs/>
          <w:sz w:val="24"/>
          <w:szCs w:val="24"/>
        </w:rPr>
        <w:t>a 1-1.5 page</w:t>
      </w:r>
      <w:r w:rsidRPr="00FA5922">
        <w:rPr>
          <w:rFonts w:ascii="Times New Roman" w:eastAsia="Times New Roman" w:hAnsi="Times New Roman" w:cs="Times New Roman"/>
          <w:sz w:val="24"/>
          <w:szCs w:val="24"/>
        </w:rPr>
        <w:t xml:space="preserve"> assessment of the nurse’s role in improving the health literacy of patients.</w:t>
      </w:r>
      <w:proofErr w:type="gramEnd"/>
      <w:r w:rsidRPr="00FA5922">
        <w:rPr>
          <w:rFonts w:ascii="Times New Roman" w:eastAsia="Times New Roman" w:hAnsi="Times New Roman" w:cs="Times New Roman"/>
          <w:sz w:val="24"/>
          <w:szCs w:val="24"/>
        </w:rPr>
        <w:t xml:space="preserve"> Then, identify the resource you would recommend to patients for evaluating online health information and why it would be beneficial. Describe additional strategies for assisting patients in becoming informed consumers of online health information</w:t>
      </w:r>
      <w:r>
        <w:rPr>
          <w:rFonts w:ascii="Times New Roman" w:eastAsia="Times New Roman" w:hAnsi="Times New Roman" w:cs="Times New Roman"/>
          <w:sz w:val="24"/>
          <w:szCs w:val="24"/>
        </w:rPr>
        <w:t xml:space="preserve">. Use at least 2 resources from the required readings listed. </w:t>
      </w:r>
    </w:p>
    <w:bookmarkEnd w:id="0"/>
    <w:p w:rsidR="0024000C" w:rsidRDefault="0024000C"/>
    <w:sectPr w:rsidR="00240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17E8"/>
    <w:multiLevelType w:val="multilevel"/>
    <w:tmpl w:val="A17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03C48"/>
    <w:multiLevelType w:val="multilevel"/>
    <w:tmpl w:val="977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22"/>
    <w:rsid w:val="0024000C"/>
    <w:rsid w:val="004B5A1B"/>
    <w:rsid w:val="009207E4"/>
    <w:rsid w:val="00FA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09091">
      <w:bodyDiv w:val="1"/>
      <w:marLeft w:val="0"/>
      <w:marRight w:val="0"/>
      <w:marTop w:val="0"/>
      <w:marBottom w:val="0"/>
      <w:divBdr>
        <w:top w:val="none" w:sz="0" w:space="0" w:color="auto"/>
        <w:left w:val="none" w:sz="0" w:space="0" w:color="auto"/>
        <w:bottom w:val="none" w:sz="0" w:space="0" w:color="auto"/>
        <w:right w:val="none" w:sz="0" w:space="0" w:color="auto"/>
      </w:divBdr>
      <w:divsChild>
        <w:div w:id="1672835443">
          <w:marLeft w:val="0"/>
          <w:marRight w:val="0"/>
          <w:marTop w:val="0"/>
          <w:marBottom w:val="0"/>
          <w:divBdr>
            <w:top w:val="none" w:sz="0" w:space="0" w:color="auto"/>
            <w:left w:val="none" w:sz="0" w:space="0" w:color="auto"/>
            <w:bottom w:val="none" w:sz="0" w:space="0" w:color="auto"/>
            <w:right w:val="none" w:sz="0" w:space="0" w:color="auto"/>
          </w:divBdr>
          <w:divsChild>
            <w:div w:id="397752473">
              <w:marLeft w:val="0"/>
              <w:marRight w:val="0"/>
              <w:marTop w:val="0"/>
              <w:marBottom w:val="0"/>
              <w:divBdr>
                <w:top w:val="none" w:sz="0" w:space="0" w:color="auto"/>
                <w:left w:val="none" w:sz="0" w:space="0" w:color="auto"/>
                <w:bottom w:val="none" w:sz="0" w:space="0" w:color="auto"/>
                <w:right w:val="none" w:sz="0" w:space="0" w:color="auto"/>
              </w:divBdr>
              <w:divsChild>
                <w:div w:id="751585462">
                  <w:marLeft w:val="0"/>
                  <w:marRight w:val="0"/>
                  <w:marTop w:val="0"/>
                  <w:marBottom w:val="0"/>
                  <w:divBdr>
                    <w:top w:val="none" w:sz="0" w:space="0" w:color="auto"/>
                    <w:left w:val="none" w:sz="0" w:space="0" w:color="auto"/>
                    <w:bottom w:val="none" w:sz="0" w:space="0" w:color="auto"/>
                    <w:right w:val="none" w:sz="0" w:space="0" w:color="auto"/>
                  </w:divBdr>
                  <w:divsChild>
                    <w:div w:id="598415089">
                      <w:marLeft w:val="0"/>
                      <w:marRight w:val="0"/>
                      <w:marTop w:val="0"/>
                      <w:marBottom w:val="0"/>
                      <w:divBdr>
                        <w:top w:val="none" w:sz="0" w:space="0" w:color="auto"/>
                        <w:left w:val="none" w:sz="0" w:space="0" w:color="auto"/>
                        <w:bottom w:val="none" w:sz="0" w:space="0" w:color="auto"/>
                        <w:right w:val="none" w:sz="0" w:space="0" w:color="auto"/>
                      </w:divBdr>
                      <w:divsChild>
                        <w:div w:id="16782648">
                          <w:marLeft w:val="0"/>
                          <w:marRight w:val="0"/>
                          <w:marTop w:val="0"/>
                          <w:marBottom w:val="0"/>
                          <w:divBdr>
                            <w:top w:val="none" w:sz="0" w:space="0" w:color="auto"/>
                            <w:left w:val="none" w:sz="0" w:space="0" w:color="auto"/>
                            <w:bottom w:val="none" w:sz="0" w:space="0" w:color="auto"/>
                            <w:right w:val="none" w:sz="0" w:space="0" w:color="auto"/>
                          </w:divBdr>
                          <w:divsChild>
                            <w:div w:id="1361933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2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78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971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0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70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ADRIANNE L</dc:creator>
  <cp:lastModifiedBy>GIBSON ADRIANNE L</cp:lastModifiedBy>
  <cp:revision>2</cp:revision>
  <dcterms:created xsi:type="dcterms:W3CDTF">2017-05-09T05:52:00Z</dcterms:created>
  <dcterms:modified xsi:type="dcterms:W3CDTF">2017-05-09T05:52:00Z</dcterms:modified>
</cp:coreProperties>
</file>