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312"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Georgia" w:cs="Georgia" w:eastAsia="Georgia" w:hAnsi="Georgia"/>
          <w:b w:val="1"/>
          <w:sz w:val="23"/>
          <w:szCs w:val="23"/>
          <w:shd w:fill="e6e6e6" w:val="clear"/>
          <w:rtl w:val="0"/>
        </w:rPr>
        <w:t xml:space="preserve">Ethical Issues With an Aging Population</w:t>
      </w:r>
      <w:r w:rsidDel="00000000" w:rsidR="00000000" w:rsidRPr="00000000">
        <w:rPr>
          <w:rtl w:val="0"/>
        </w:rPr>
      </w:r>
    </w:p>
    <w:p w:rsidR="00000000" w:rsidDel="00000000" w:rsidP="00000000" w:rsidRDefault="00000000" w:rsidRPr="00000000">
      <w:pPr>
        <w:pBdr/>
        <w:spacing w:line="312"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American Nurses Code of Ethics (2001) outlines and solidifies nurses commitment to patients and the community.  The American Nurses (ANA) Code of Ethics provision 1, 2, and 8, reinforce nurse’s commitment to the patient, encouraging healthy and culturally appropriate lifestyle decisions, and respecting the patient decisions (Ludwick &amp; Silva, 2003).</w:t>
      </w:r>
    </w:p>
    <w:p w:rsidR="00000000" w:rsidDel="00000000" w:rsidP="00000000" w:rsidRDefault="00000000" w:rsidRPr="00000000">
      <w:pPr>
        <w:pBdr/>
        <w:spacing w:line="312"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Provision 1 states "The nurse, in all professional relationships, practices with compassion and respect for the inherent dignity, worth, and uniqueness of every individual, unrestricted by considerations of social or economic status, personal attributes, or the nature of health problems" (</w:t>
      </w:r>
      <w:hyperlink r:id="rId5">
        <w:r w:rsidDel="00000000" w:rsidR="00000000" w:rsidRPr="00000000">
          <w:rPr>
            <w:rFonts w:ascii="Times New Roman" w:cs="Times New Roman" w:eastAsia="Times New Roman" w:hAnsi="Times New Roman"/>
            <w:sz w:val="24"/>
            <w:szCs w:val="24"/>
            <w:highlight w:val="white"/>
            <w:u w:val="single"/>
            <w:rtl w:val="0"/>
          </w:rPr>
          <w:t xml:space="preserve">ANA, 2001</w:t>
        </w:r>
      </w:hyperlink>
      <w:r w:rsidDel="00000000" w:rsidR="00000000" w:rsidRPr="00000000">
        <w:rPr>
          <w:rFonts w:ascii="Times New Roman" w:cs="Times New Roman" w:eastAsia="Times New Roman" w:hAnsi="Times New Roman"/>
          <w:sz w:val="24"/>
          <w:szCs w:val="24"/>
          <w:highlight w:val="white"/>
          <w:rtl w:val="0"/>
        </w:rPr>
        <w:t xml:space="preserve">, p. 7).   Respect for the elderly patient does not end at being polite and using Mr. or Mrs.  Respect asks the patient how do they feel about (insert subject)?  Respect includes the patient in healthcare decisions.  Respect asks the patient if he is hurting. Respect explains tests, procedures, plan of care for the patient and ensures understanding.  The patient wanting to sustain life as long as possible with any means available should be allowed that option when necessary; even in hopeless situations.</w:t>
      </w:r>
    </w:p>
    <w:p w:rsidR="00000000" w:rsidDel="00000000" w:rsidP="00000000" w:rsidRDefault="00000000" w:rsidRPr="00000000">
      <w:pPr>
        <w:pBdr/>
        <w:spacing w:line="312"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Provision 2 states “The nurse’s primary commitment is to the patient, whether an individual, family, group or community"  (ANA, 2001, p. 9).  The nurse should be certain she understands the patient’s end of life wishes -  and advocate for the patient when necessary.  For example, a family insisting the patient is intubated when the patient has made clear in prior discussions that is not his wish. The nurse obligation is to discuss and educate the family to the effects this will have on the patient.</w:t>
      </w:r>
    </w:p>
    <w:p w:rsidR="00000000" w:rsidDel="00000000" w:rsidP="00000000" w:rsidRDefault="00000000" w:rsidRPr="00000000">
      <w:pPr>
        <w:pBdr/>
        <w:spacing w:line="312"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Provision 8 states  "The nurse collaborates with other health professionals and the public in promoting community, national, and international efforts to meet health needs" (ANA, 2001, p. 23).  Health promotion plans should be discussed with all patients-including elderly. Healthy diet, activity, sleep, home safety, medication compliance, regular office visits to manage chronic diseases and prevent acute exacerbations are a few subjects.  The nurse must consider the patient’s culture, lifestyle, and ability to grasp their illness, and patient choices for end of life care.</w:t>
      </w:r>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References</w:t>
      </w:r>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American Nurses Association. (2001). </w:t>
      </w:r>
      <w:r w:rsidDel="00000000" w:rsidR="00000000" w:rsidRPr="00000000">
        <w:rPr>
          <w:rFonts w:ascii="Times New Roman" w:cs="Times New Roman" w:eastAsia="Times New Roman" w:hAnsi="Times New Roman"/>
          <w:i w:val="1"/>
          <w:sz w:val="24"/>
          <w:szCs w:val="24"/>
          <w:highlight w:val="white"/>
          <w:rtl w:val="0"/>
        </w:rPr>
        <w:t xml:space="preserve">Code of ethics for nurses with interpretive statements</w:t>
      </w:r>
      <w:r w:rsidDel="00000000" w:rsidR="00000000" w:rsidRPr="00000000">
        <w:rPr>
          <w:rFonts w:ascii="Times New Roman" w:cs="Times New Roman" w:eastAsia="Times New Roman" w:hAnsi="Times New Roman"/>
          <w:sz w:val="24"/>
          <w:szCs w:val="24"/>
          <w:highlight w:val="white"/>
          <w:rtl w:val="0"/>
        </w:rPr>
        <w:t xml:space="preserve">. Washington, DC: American Nurses Publishing. Retrieved June 1, 2007, from</w:t>
      </w:r>
      <w:hyperlink r:id="rId6">
        <w:r w:rsidDel="00000000" w:rsidR="00000000" w:rsidRPr="00000000">
          <w:rPr>
            <w:rFonts w:ascii="Times New Roman" w:cs="Times New Roman" w:eastAsia="Times New Roman" w:hAnsi="Times New Roman"/>
            <w:sz w:val="24"/>
            <w:szCs w:val="24"/>
            <w:highlight w:val="white"/>
            <w:u w:val="single"/>
            <w:rtl w:val="0"/>
          </w:rPr>
          <w:t xml:space="preserve"> www.nursingworld.org/MainMenuCategories/ThePracticeofProfessionalNursing/EthicsStandards/CodeofEthics.aspx</w:t>
        </w:r>
      </w:hyperlink>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Ludwick, M., &amp; Silva, M. (2003). Ethics: Ethical challenges in the care of elderly persons. </w:t>
      </w:r>
      <w:r w:rsidDel="00000000" w:rsidR="00000000" w:rsidRPr="00000000">
        <w:rPr>
          <w:rFonts w:ascii="Times New Roman" w:cs="Times New Roman" w:eastAsia="Times New Roman" w:hAnsi="Times New Roman"/>
          <w:i w:val="1"/>
          <w:sz w:val="24"/>
          <w:szCs w:val="24"/>
          <w:highlight w:val="white"/>
          <w:rtl w:val="0"/>
        </w:rPr>
        <w:t xml:space="preserve">The Online Journal of Issues in Nursing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(04). Retrieved from </w:t>
      </w:r>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http://www.nursingworld.org/MainMenuCategories/ANAMarketplace/ANAPeriodicals/OJIN/TableofContents/Volume92004/No1Jan04/EthicalChallenges.html</w:t>
      </w:r>
    </w:p>
    <w:p w:rsidR="00000000" w:rsidDel="00000000" w:rsidP="00000000" w:rsidRDefault="00000000" w:rsidRPr="00000000">
      <w:pPr>
        <w:pBdr/>
        <w:spacing w:line="312"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According to Crippen and Barnato (2011), United States spent more money on health expenditure of elderly than the education and other expenses for children and adults.</w:t>
      </w:r>
      <w:r w:rsidDel="00000000" w:rsidR="00000000" w:rsidRPr="00000000">
        <w:rPr>
          <w:rFonts w:ascii="Georgia" w:cs="Georgia" w:eastAsia="Georgia" w:hAnsi="Georgi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more Americans spend on the elderly, the less we have for children.</w:t>
      </w:r>
      <w:r w:rsidDel="00000000" w:rsidR="00000000" w:rsidRPr="00000000">
        <w:rPr>
          <w:rFonts w:ascii="Georgia" w:cs="Georgia" w:eastAsia="Georgia" w:hAnsi="Georgi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Under current policies, the present cohort of children will be expected to pay for their children and also for past generations, breaking the basic intergenerational compact. This class has discussed the obesity and tobacco issues. Do you think that Americans have a moral obligation to live healthy lifestyle</w:t>
      </w: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nursingworld.org/MainMenuCategories/ANAMarketplace/ANAPeriodicals/OJIN/TableofContents/Volume92004/No1Jan04/EthicalChallenges.html#ANA" TargetMode="External"/><Relationship Id="rId6" Type="http://schemas.openxmlformats.org/officeDocument/2006/relationships/hyperlink" Target="http://www.nursingworld.org/MainMenuCategories/ThePracticeofProfessionalNursing/EthicsStandards/CodeofEthics.aspx" TargetMode="External"/><Relationship Id="rId7" Type="http://schemas.openxmlformats.org/officeDocument/2006/relationships/header" Target="header1.xml"/></Relationships>
</file>