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spacing w:line="480" w:lineRule="auto"/>
        <w:ind w:firstLine="720"/>
        <w:contextualSpacing w:val="0"/>
        <w:rPr>
          <w:sz w:val="24"/>
          <w:szCs w:val="24"/>
        </w:rPr>
      </w:pPr>
      <w:r w:rsidDel="00000000" w:rsidR="00000000" w:rsidRPr="00000000">
        <w:rPr>
          <w:sz w:val="24"/>
          <w:szCs w:val="24"/>
          <w:rtl w:val="0"/>
        </w:rPr>
        <w:t xml:space="preserve">This paper will explore the lighting culture differences in domestic setting between South Korea and America. Analysis of the used lamp, application, control system and relationship between material and lighting will allow me to understand how people pursue their domestic cultures in lighting.</w:t>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rtl w:val="0"/>
        </w:rPr>
      </w:r>
    </w:p>
    <w:p w:rsidR="00000000" w:rsidDel="00000000" w:rsidP="00000000" w:rsidRDefault="00000000" w:rsidRPr="00000000">
      <w:pPr>
        <w:pBdr/>
        <w:contextualSpacing w:val="0"/>
        <w:rPr>
          <w:sz w:val="18"/>
          <w:szCs w:val="18"/>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Lighting culture differences in Domestic setting between South Korea and America.</w:t>
      </w:r>
    </w:p>
    <w:p w:rsidR="00000000" w:rsidDel="00000000" w:rsidP="00000000" w:rsidRDefault="00000000" w:rsidRPr="00000000">
      <w:pPr>
        <w:pBdr/>
        <w:contextualSpacing w:val="0"/>
        <w:rPr>
          <w:sz w:val="24"/>
          <w:szCs w:val="24"/>
        </w:rPr>
      </w:pPr>
      <w:r w:rsidDel="00000000" w:rsidR="00000000" w:rsidRPr="00000000">
        <w:rPr>
          <w:rtl w:val="0"/>
        </w:rPr>
      </w:r>
    </w:p>
    <w:p w:rsidR="00000000" w:rsidDel="00000000" w:rsidP="00000000" w:rsidRDefault="00000000" w:rsidRPr="00000000">
      <w:pPr>
        <w:numPr>
          <w:ilvl w:val="0"/>
          <w:numId w:val="5"/>
        </w:numPr>
        <w:pBdr/>
        <w:ind w:left="720" w:hanging="360"/>
        <w:contextualSpacing w:val="1"/>
        <w:rPr>
          <w:sz w:val="24"/>
          <w:szCs w:val="24"/>
          <w:u w:val="none"/>
        </w:rPr>
      </w:pPr>
      <w:r w:rsidDel="00000000" w:rsidR="00000000" w:rsidRPr="00000000">
        <w:rPr>
          <w:sz w:val="24"/>
          <w:szCs w:val="24"/>
          <w:u w:val="single"/>
          <w:rtl w:val="0"/>
        </w:rPr>
        <w:t xml:space="preserve">History of Light in domestic in both Country</w:t>
      </w:r>
    </w:p>
    <w:p w:rsidR="00000000" w:rsidDel="00000000" w:rsidP="00000000" w:rsidRDefault="00000000" w:rsidRPr="00000000">
      <w:pPr>
        <w:pBdr/>
        <w:contextualSpacing w:val="0"/>
        <w:rPr>
          <w:sz w:val="24"/>
          <w:szCs w:val="24"/>
        </w:rPr>
      </w:pPr>
      <w:r w:rsidDel="00000000" w:rsidR="00000000" w:rsidRPr="00000000">
        <w:rPr>
          <w:rtl w:val="0"/>
        </w:rPr>
      </w:r>
    </w:p>
    <w:p w:rsidR="00000000" w:rsidDel="00000000" w:rsidP="00000000" w:rsidRDefault="00000000" w:rsidRPr="00000000">
      <w:pPr>
        <w:numPr>
          <w:ilvl w:val="0"/>
          <w:numId w:val="1"/>
        </w:numPr>
        <w:pBdr/>
        <w:ind w:left="720" w:hanging="360"/>
        <w:contextualSpacing w:val="1"/>
        <w:rPr>
          <w:sz w:val="24"/>
          <w:szCs w:val="24"/>
        </w:rPr>
      </w:pPr>
      <w:r w:rsidDel="00000000" w:rsidR="00000000" w:rsidRPr="00000000">
        <w:rPr>
          <w:sz w:val="24"/>
          <w:szCs w:val="24"/>
          <w:u w:val="single"/>
          <w:rtl w:val="0"/>
        </w:rPr>
        <w:t xml:space="preserve">Compare the lamp ( CCT, Type of lamp)</w:t>
      </w:r>
    </w:p>
    <w:p w:rsidR="00000000" w:rsidDel="00000000" w:rsidP="00000000" w:rsidRDefault="00000000" w:rsidRPr="00000000">
      <w:pPr>
        <w:pBdr/>
        <w:contextualSpacing w:val="0"/>
        <w:rPr>
          <w:sz w:val="24"/>
          <w:szCs w:val="24"/>
        </w:rPr>
      </w:pPr>
      <w:r w:rsidDel="00000000" w:rsidR="00000000" w:rsidRPr="00000000">
        <w:rPr>
          <w:sz w:val="24"/>
          <w:szCs w:val="24"/>
          <w:rtl w:val="0"/>
        </w:rPr>
        <w:tab/>
        <w:t xml:space="preserve">; K - fluorescent lamp, cool colors vs A - incandescent lamp, CFL, warm colors</w:t>
      </w:r>
    </w:p>
    <w:p w:rsidR="00000000" w:rsidDel="00000000" w:rsidP="00000000" w:rsidRDefault="00000000" w:rsidRPr="00000000">
      <w:pPr>
        <w:pBdr/>
        <w:contextualSpacing w:val="0"/>
        <w:rPr>
          <w:sz w:val="24"/>
          <w:szCs w:val="24"/>
        </w:rPr>
      </w:pPr>
      <w:r w:rsidDel="00000000" w:rsidR="00000000" w:rsidRPr="00000000">
        <w:rPr>
          <w:sz w:val="24"/>
          <w:szCs w:val="24"/>
          <w:rtl w:val="0"/>
        </w:rPr>
        <w:tab/>
        <w:t xml:space="preserve">(-&gt;after led?)-Political background</w:t>
      </w:r>
    </w:p>
    <w:p w:rsidR="00000000" w:rsidDel="00000000" w:rsidP="00000000" w:rsidRDefault="00000000" w:rsidRPr="00000000">
      <w:pPr>
        <w:numPr>
          <w:ilvl w:val="0"/>
          <w:numId w:val="1"/>
        </w:numPr>
        <w:pBdr/>
        <w:ind w:left="720" w:hanging="360"/>
        <w:contextualSpacing w:val="1"/>
        <w:rPr>
          <w:sz w:val="24"/>
          <w:szCs w:val="24"/>
        </w:rPr>
      </w:pPr>
      <w:r w:rsidDel="00000000" w:rsidR="00000000" w:rsidRPr="00000000">
        <w:rPr>
          <w:sz w:val="24"/>
          <w:szCs w:val="24"/>
          <w:u w:val="single"/>
          <w:rtl w:val="0"/>
        </w:rPr>
        <w:t xml:space="preserve">Application</w:t>
      </w:r>
    </w:p>
    <w:p w:rsidR="00000000" w:rsidDel="00000000" w:rsidP="00000000" w:rsidRDefault="00000000" w:rsidRPr="00000000">
      <w:pPr>
        <w:pBdr/>
        <w:contextualSpacing w:val="0"/>
        <w:rPr>
          <w:sz w:val="24"/>
          <w:szCs w:val="24"/>
        </w:rPr>
      </w:pPr>
      <w:r w:rsidDel="00000000" w:rsidR="00000000" w:rsidRPr="00000000">
        <w:rPr>
          <w:sz w:val="24"/>
          <w:szCs w:val="24"/>
          <w:rtl w:val="0"/>
        </w:rPr>
        <w:tab/>
        <w:t xml:space="preserve">; K - architectural integrated only vs A - plug in lighting fixture(more floor lamps)</w:t>
      </w:r>
    </w:p>
    <w:p w:rsidR="00000000" w:rsidDel="00000000" w:rsidP="00000000" w:rsidRDefault="00000000" w:rsidRPr="00000000">
      <w:pPr>
        <w:pBdr/>
        <w:contextualSpacing w:val="0"/>
        <w:rPr>
          <w:sz w:val="24"/>
          <w:szCs w:val="24"/>
        </w:rPr>
      </w:pPr>
      <w:r w:rsidDel="00000000" w:rsidR="00000000" w:rsidRPr="00000000">
        <w:rPr>
          <w:sz w:val="24"/>
          <w:szCs w:val="24"/>
          <w:rtl w:val="0"/>
        </w:rPr>
        <w:tab/>
        <w:t xml:space="preserve">(-&gt; real estate market?)</w:t>
      </w:r>
    </w:p>
    <w:p w:rsidR="00000000" w:rsidDel="00000000" w:rsidP="00000000" w:rsidRDefault="00000000" w:rsidRPr="00000000">
      <w:pPr>
        <w:numPr>
          <w:ilvl w:val="0"/>
          <w:numId w:val="3"/>
        </w:numPr>
        <w:pBdr/>
        <w:ind w:left="720" w:hanging="360"/>
        <w:contextualSpacing w:val="1"/>
        <w:rPr>
          <w:sz w:val="24"/>
          <w:szCs w:val="24"/>
        </w:rPr>
      </w:pPr>
      <w:r w:rsidDel="00000000" w:rsidR="00000000" w:rsidRPr="00000000">
        <w:rPr>
          <w:sz w:val="24"/>
          <w:szCs w:val="24"/>
          <w:u w:val="single"/>
          <w:rtl w:val="0"/>
        </w:rPr>
        <w:t xml:space="preserve">Control system?</w:t>
      </w:r>
    </w:p>
    <w:p w:rsidR="00000000" w:rsidDel="00000000" w:rsidP="00000000" w:rsidRDefault="00000000" w:rsidRPr="00000000">
      <w:pPr>
        <w:pBdr/>
        <w:ind w:firstLine="720"/>
        <w:contextualSpacing w:val="0"/>
        <w:rPr>
          <w:sz w:val="24"/>
          <w:szCs w:val="24"/>
        </w:rPr>
      </w:pPr>
      <w:r w:rsidDel="00000000" w:rsidR="00000000" w:rsidRPr="00000000">
        <w:rPr>
          <w:sz w:val="24"/>
          <w:szCs w:val="24"/>
          <w:rtl w:val="0"/>
        </w:rPr>
        <w:t xml:space="preserve">; K - mostly rely on wall switches vs A - switch for each fixture</w:t>
      </w:r>
    </w:p>
    <w:p w:rsidR="00000000" w:rsidDel="00000000" w:rsidP="00000000" w:rsidRDefault="00000000" w:rsidRPr="00000000">
      <w:pPr>
        <w:numPr>
          <w:ilvl w:val="0"/>
          <w:numId w:val="4"/>
        </w:numPr>
        <w:pBdr/>
        <w:ind w:left="720" w:hanging="360"/>
        <w:contextualSpacing w:val="1"/>
        <w:rPr>
          <w:sz w:val="24"/>
          <w:szCs w:val="24"/>
        </w:rPr>
      </w:pPr>
      <w:r w:rsidDel="00000000" w:rsidR="00000000" w:rsidRPr="00000000">
        <w:rPr>
          <w:sz w:val="24"/>
          <w:szCs w:val="24"/>
          <w:u w:val="single"/>
          <w:rtl w:val="0"/>
        </w:rPr>
        <w:t xml:space="preserve">Relationship between material and light </w:t>
      </w:r>
    </w:p>
    <w:p w:rsidR="00000000" w:rsidDel="00000000" w:rsidP="00000000" w:rsidRDefault="00000000" w:rsidRPr="00000000">
      <w:pPr>
        <w:pBdr/>
        <w:contextualSpacing w:val="0"/>
        <w:rPr>
          <w:sz w:val="24"/>
          <w:szCs w:val="24"/>
        </w:rPr>
      </w:pPr>
      <w:r w:rsidDel="00000000" w:rsidR="00000000" w:rsidRPr="00000000">
        <w:rPr>
          <w:sz w:val="24"/>
          <w:szCs w:val="24"/>
          <w:rtl w:val="0"/>
        </w:rPr>
        <w:tab/>
        <w:t xml:space="preserve">; K - wall paper vs A - painted wall</w:t>
      </w:r>
    </w:p>
    <w:p w:rsidR="00000000" w:rsidDel="00000000" w:rsidP="00000000" w:rsidRDefault="00000000" w:rsidRPr="00000000">
      <w:pPr>
        <w:pBdr/>
        <w:contextualSpacing w:val="0"/>
        <w:rPr>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rtl w:val="0"/>
        </w:rPr>
      </w:r>
    </w:p>
    <w:p w:rsidR="00000000" w:rsidDel="00000000" w:rsidP="00000000" w:rsidRDefault="00000000" w:rsidRPr="00000000">
      <w:pPr>
        <w:numPr>
          <w:ilvl w:val="0"/>
          <w:numId w:val="2"/>
        </w:numPr>
        <w:pBdr/>
        <w:ind w:left="720" w:hanging="360"/>
        <w:contextualSpacing w:val="1"/>
        <w:rPr>
          <w:sz w:val="24"/>
          <w:szCs w:val="24"/>
        </w:rPr>
      </w:pPr>
      <w:r w:rsidDel="00000000" w:rsidR="00000000" w:rsidRPr="00000000">
        <w:rPr>
          <w:sz w:val="24"/>
          <w:szCs w:val="24"/>
          <w:u w:val="single"/>
          <w:rtl w:val="0"/>
        </w:rPr>
        <w:t xml:space="preserve"> Domestic culture difference?</w:t>
      </w:r>
    </w:p>
    <w:p w:rsidR="00000000" w:rsidDel="00000000" w:rsidP="00000000" w:rsidRDefault="00000000" w:rsidRPr="00000000">
      <w:pPr>
        <w:pBdr/>
        <w:contextualSpacing w:val="0"/>
        <w:rPr>
          <w:sz w:val="24"/>
          <w:szCs w:val="24"/>
        </w:rPr>
      </w:pPr>
      <w:r w:rsidDel="00000000" w:rsidR="00000000" w:rsidRPr="00000000">
        <w:rPr>
          <w:sz w:val="24"/>
          <w:szCs w:val="24"/>
          <w:rtl w:val="0"/>
        </w:rPr>
        <w:tab/>
        <w:t xml:space="preserve">; K - Hierarchy in spaces </w:t>
      </w:r>
    </w:p>
    <w:p w:rsidR="00000000" w:rsidDel="00000000" w:rsidP="00000000" w:rsidRDefault="00000000" w:rsidRPr="00000000">
      <w:pPr>
        <w:pBdr/>
        <w:contextualSpacing w:val="0"/>
        <w:rPr>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Analysis of two homes ; Korean/ American home…;</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Research? Resource? ;</w:t>
      </w:r>
    </w:p>
    <w:p w:rsidR="00000000" w:rsidDel="00000000" w:rsidP="00000000" w:rsidRDefault="00000000" w:rsidRPr="00000000">
      <w:pPr>
        <w:pBdr/>
        <w:spacing w:after="120" w:lineRule="auto"/>
        <w:contextualSpacing w:val="0"/>
        <w:rPr>
          <w:i w:val="1"/>
          <w:color w:val="333333"/>
          <w:sz w:val="21"/>
          <w:szCs w:val="21"/>
          <w:u w:val="single"/>
          <w:shd w:fill="f9f9f7" w:val="clear"/>
        </w:rPr>
      </w:pPr>
      <w:r w:rsidDel="00000000" w:rsidR="00000000" w:rsidRPr="00000000">
        <w:rPr>
          <w:rtl w:val="0"/>
        </w:rPr>
      </w:r>
    </w:p>
    <w:p w:rsidR="00000000" w:rsidDel="00000000" w:rsidP="00000000" w:rsidRDefault="00000000" w:rsidRPr="00000000">
      <w:pPr>
        <w:pBdr/>
        <w:spacing w:after="120" w:lineRule="auto"/>
        <w:contextualSpacing w:val="0"/>
        <w:rPr>
          <w:i w:val="1"/>
          <w:color w:val="333333"/>
          <w:sz w:val="21"/>
          <w:szCs w:val="21"/>
          <w:u w:val="single"/>
          <w:shd w:fill="f9f9f7" w:val="clear"/>
        </w:rPr>
      </w:pPr>
      <w:r w:rsidDel="00000000" w:rsidR="00000000" w:rsidRPr="00000000">
        <w:rPr>
          <w:rtl w:val="0"/>
        </w:rPr>
      </w:r>
    </w:p>
    <w:p w:rsidR="00000000" w:rsidDel="00000000" w:rsidP="00000000" w:rsidRDefault="00000000" w:rsidRPr="00000000">
      <w:pPr>
        <w:pBdr/>
        <w:spacing w:after="120" w:lineRule="auto"/>
        <w:contextualSpacing w:val="0"/>
        <w:rPr>
          <w:i w:val="1"/>
          <w:color w:val="333333"/>
          <w:sz w:val="21"/>
          <w:szCs w:val="21"/>
          <w:u w:val="single"/>
          <w:shd w:fill="f9f9f7" w:val="clear"/>
        </w:rPr>
      </w:pPr>
      <w:r w:rsidDel="00000000" w:rsidR="00000000" w:rsidRPr="00000000">
        <w:rPr>
          <w:rtl w:val="0"/>
        </w:rPr>
      </w:r>
    </w:p>
    <w:p w:rsidR="00000000" w:rsidDel="00000000" w:rsidP="00000000" w:rsidRDefault="00000000" w:rsidRPr="00000000">
      <w:pPr>
        <w:pBdr/>
        <w:spacing w:after="120" w:lineRule="auto"/>
        <w:contextualSpacing w:val="0"/>
        <w:rPr>
          <w:i w:val="1"/>
          <w:color w:val="333333"/>
          <w:sz w:val="21"/>
          <w:szCs w:val="21"/>
          <w:u w:val="single"/>
          <w:shd w:fill="f9f9f7" w:val="clear"/>
        </w:rPr>
      </w:pPr>
      <w:r w:rsidDel="00000000" w:rsidR="00000000" w:rsidRPr="00000000">
        <w:rPr>
          <w:rtl w:val="0"/>
        </w:rPr>
      </w:r>
    </w:p>
    <w:p w:rsidR="00000000" w:rsidDel="00000000" w:rsidP="00000000" w:rsidRDefault="00000000" w:rsidRPr="00000000">
      <w:pPr>
        <w:pBdr/>
        <w:contextualSpacing w:val="0"/>
        <w:rPr>
          <w:i w:val="1"/>
          <w:color w:val="333333"/>
          <w:sz w:val="21"/>
          <w:szCs w:val="21"/>
          <w:u w:val="single"/>
          <w:shd w:fill="f9f9f7" w:val="clear"/>
        </w:rPr>
      </w:pPr>
      <w:r w:rsidDel="00000000" w:rsidR="00000000" w:rsidRPr="00000000">
        <w:rPr>
          <w:b w:val="1"/>
          <w:color w:val="ff9900"/>
          <w:sz w:val="24"/>
          <w:szCs w:val="24"/>
          <w:rtl w:val="0"/>
        </w:rPr>
        <w:t xml:space="preserve">A - History</w:t>
      </w:r>
      <w:r w:rsidDel="00000000" w:rsidR="00000000" w:rsidRPr="00000000">
        <w:rPr>
          <w:rtl w:val="0"/>
        </w:rPr>
      </w:r>
    </w:p>
    <w:p w:rsidR="00000000" w:rsidDel="00000000" w:rsidP="00000000" w:rsidRDefault="00000000" w:rsidRPr="00000000">
      <w:pPr>
        <w:pBdr/>
        <w:spacing w:after="120" w:lineRule="auto"/>
        <w:contextualSpacing w:val="0"/>
        <w:rPr>
          <w:i w:val="1"/>
          <w:color w:val="333333"/>
          <w:sz w:val="21"/>
          <w:szCs w:val="21"/>
          <w:u w:val="single"/>
          <w:shd w:fill="f9f9f7" w:val="clear"/>
        </w:rPr>
      </w:pPr>
      <w:r w:rsidDel="00000000" w:rsidR="00000000" w:rsidRPr="00000000">
        <w:rPr>
          <w:i w:val="1"/>
          <w:color w:val="333333"/>
          <w:sz w:val="21"/>
          <w:szCs w:val="21"/>
          <w:u w:val="single"/>
          <w:shd w:fill="f9f9f7" w:val="clear"/>
          <w:rtl w:val="0"/>
        </w:rPr>
        <w:t xml:space="preserve">Artificial sunshine : a social history of domestic lighting Dillon, Maureen • 2002</w:t>
      </w:r>
    </w:p>
    <w:p w:rsidR="00000000" w:rsidDel="00000000" w:rsidP="00000000" w:rsidRDefault="00000000" w:rsidRPr="00000000">
      <w:pPr>
        <w:pBdr/>
        <w:spacing w:after="120" w:lineRule="auto"/>
        <w:contextualSpacing w:val="0"/>
        <w:rPr>
          <w:sz w:val="20"/>
          <w:szCs w:val="20"/>
        </w:rPr>
      </w:pPr>
      <w:r w:rsidDel="00000000" w:rsidR="00000000" w:rsidRPr="00000000">
        <w:rPr>
          <w:sz w:val="20"/>
          <w:szCs w:val="20"/>
          <w:rtl w:val="0"/>
        </w:rPr>
        <w:t xml:space="preserve">An exploration of domestic lighting from the middle ages to the 1990s, ranging from the practical considerations to the influence of lighting upon the clothes people wore and the way that they furnished their houses.</w:t>
      </w:r>
    </w:p>
    <w:p w:rsidR="00000000" w:rsidDel="00000000" w:rsidP="00000000" w:rsidRDefault="00000000" w:rsidRPr="00000000">
      <w:pPr>
        <w:pBdr/>
        <w:spacing w:after="120" w:lineRule="auto"/>
        <w:contextualSpacing w:val="0"/>
        <w:rPr>
          <w:sz w:val="20"/>
          <w:szCs w:val="20"/>
        </w:rPr>
      </w:pPr>
      <w:r w:rsidDel="00000000" w:rsidR="00000000" w:rsidRPr="00000000">
        <w:rPr>
          <w:rtl w:val="0"/>
        </w:rPr>
      </w:r>
    </w:p>
    <w:p w:rsidR="00000000" w:rsidDel="00000000" w:rsidP="00000000" w:rsidRDefault="00000000" w:rsidRPr="00000000">
      <w:pPr>
        <w:pBdr/>
        <w:spacing w:after="120" w:lineRule="auto"/>
        <w:contextualSpacing w:val="0"/>
        <w:rPr>
          <w:i w:val="1"/>
          <w:sz w:val="20"/>
          <w:szCs w:val="20"/>
          <w:u w:val="single"/>
        </w:rPr>
      </w:pPr>
      <w:r w:rsidDel="00000000" w:rsidR="00000000" w:rsidRPr="00000000">
        <w:rPr>
          <w:i w:val="1"/>
          <w:sz w:val="20"/>
          <w:szCs w:val="20"/>
          <w:u w:val="single"/>
          <w:rtl w:val="0"/>
        </w:rPr>
        <w:t xml:space="preserve">Flickering flames; a history of domestic lighting through the ages,Thwing, Leroy (Leroy Livingstone), b. 1897</w:t>
      </w:r>
    </w:p>
    <w:p w:rsidR="00000000" w:rsidDel="00000000" w:rsidP="00000000" w:rsidRDefault="00000000" w:rsidRPr="00000000">
      <w:pPr>
        <w:pBdr/>
        <w:ind w:left="0" w:firstLine="0"/>
        <w:contextualSpacing w:val="0"/>
        <w:rPr>
          <w:sz w:val="24"/>
          <w:szCs w:val="24"/>
        </w:rPr>
      </w:pPr>
      <w:r w:rsidDel="00000000" w:rsidR="00000000" w:rsidRPr="00000000">
        <w:rPr>
          <w:rtl w:val="0"/>
        </w:rPr>
      </w:r>
    </w:p>
    <w:p w:rsidR="00000000" w:rsidDel="00000000" w:rsidP="00000000" w:rsidRDefault="00000000" w:rsidRPr="00000000">
      <w:pPr>
        <w:pBdr/>
        <w:ind w:left="0" w:firstLine="0"/>
        <w:contextualSpacing w:val="0"/>
        <w:rPr>
          <w:sz w:val="24"/>
          <w:szCs w:val="24"/>
        </w:rPr>
      </w:pPr>
      <w:r w:rsidDel="00000000" w:rsidR="00000000" w:rsidRPr="00000000">
        <w:rPr>
          <w:rtl w:val="0"/>
        </w:rPr>
      </w:r>
    </w:p>
    <w:p w:rsidR="00000000" w:rsidDel="00000000" w:rsidP="00000000" w:rsidRDefault="00000000" w:rsidRPr="00000000">
      <w:pPr>
        <w:pBdr/>
        <w:ind w:left="0" w:firstLine="0"/>
        <w:contextualSpacing w:val="0"/>
        <w:rPr>
          <w:sz w:val="24"/>
          <w:szCs w:val="24"/>
        </w:rPr>
      </w:pPr>
      <w:hyperlink r:id="rId5">
        <w:r w:rsidDel="00000000" w:rsidR="00000000" w:rsidRPr="00000000">
          <w:rPr>
            <w:color w:val="1155cc"/>
            <w:sz w:val="24"/>
            <w:szCs w:val="24"/>
            <w:u w:val="single"/>
            <w:rtl w:val="0"/>
          </w:rPr>
          <w:t xml:space="preserve">http://www.independent.co.uk/life-style/gadgets-and-tech/features/artificial-light-how-man-made-brightness-has-changed-the-way-we-live-and-see-forever-2282563.html</w:t>
        </w:r>
      </w:hyperlink>
      <w:r w:rsidDel="00000000" w:rsidR="00000000" w:rsidRPr="00000000">
        <w:rPr>
          <w:rtl w:val="0"/>
        </w:rPr>
      </w:r>
    </w:p>
    <w:p w:rsidR="00000000" w:rsidDel="00000000" w:rsidP="00000000" w:rsidRDefault="00000000" w:rsidRPr="00000000">
      <w:pPr>
        <w:pBdr/>
        <w:ind w:left="0" w:firstLine="0"/>
        <w:contextualSpacing w:val="0"/>
        <w:rPr>
          <w:sz w:val="24"/>
          <w:szCs w:val="24"/>
        </w:rPr>
      </w:pPr>
      <w:r w:rsidDel="00000000" w:rsidR="00000000" w:rsidRPr="00000000">
        <w:rPr>
          <w:rtl w:val="0"/>
        </w:rPr>
      </w:r>
    </w:p>
    <w:p w:rsidR="00000000" w:rsidDel="00000000" w:rsidP="00000000" w:rsidRDefault="00000000" w:rsidRPr="00000000">
      <w:pPr>
        <w:pBdr/>
        <w:ind w:left="0" w:firstLine="0"/>
        <w:contextualSpacing w:val="0"/>
        <w:rPr>
          <w:b w:val="1"/>
          <w:color w:val="ff9900"/>
          <w:sz w:val="24"/>
          <w:szCs w:val="24"/>
        </w:rPr>
      </w:pPr>
      <w:r w:rsidDel="00000000" w:rsidR="00000000" w:rsidRPr="00000000">
        <w:rPr>
          <w:b w:val="1"/>
          <w:color w:val="ff9900"/>
          <w:sz w:val="24"/>
          <w:szCs w:val="24"/>
          <w:rtl w:val="0"/>
        </w:rPr>
        <w:t xml:space="preserve">A - History</w:t>
      </w:r>
      <w:r w:rsidDel="00000000" w:rsidR="00000000" w:rsidRPr="00000000">
        <w:rPr>
          <w:rtl w:val="0"/>
        </w:rPr>
      </w:r>
    </w:p>
    <w:p w:rsidR="00000000" w:rsidDel="00000000" w:rsidP="00000000" w:rsidRDefault="00000000" w:rsidRPr="00000000">
      <w:pPr>
        <w:pBdr/>
        <w:contextualSpacing w:val="0"/>
        <w:rPr>
          <w:i w:val="1"/>
          <w:sz w:val="20"/>
          <w:szCs w:val="20"/>
          <w:u w:val="single"/>
        </w:rPr>
      </w:pPr>
      <w:r w:rsidDel="00000000" w:rsidR="00000000" w:rsidRPr="00000000">
        <w:rPr>
          <w:i w:val="1"/>
          <w:sz w:val="20"/>
          <w:szCs w:val="20"/>
          <w:u w:val="single"/>
          <w:rtl w:val="0"/>
        </w:rPr>
        <w:t xml:space="preserve">The Grid Comes Home: Wiring and Lighting the American Farmhouse</w:t>
        <w:br w:type="textWrapping"/>
        <w:t xml:space="preserve">Sarah Rovang</w:t>
        <w:br w:type="textWrapping"/>
        <w:t xml:space="preserve">Buildings &amp; Landscapes: Journal of the Vernacular Architecture Forum</w:t>
        <w:br w:type="textWrapping"/>
        <w:t xml:space="preserve">Vol. 23, No. 2 (Fall 2016), pp. 65-88</w:t>
      </w:r>
    </w:p>
    <w:p w:rsidR="00000000" w:rsidDel="00000000" w:rsidP="00000000" w:rsidRDefault="00000000" w:rsidRPr="00000000">
      <w:pPr>
        <w:pBdr/>
        <w:contextualSpacing w:val="0"/>
        <w:rPr>
          <w:i w:val="1"/>
          <w:sz w:val="20"/>
          <w:szCs w:val="20"/>
          <w:u w:val="single"/>
        </w:rPr>
      </w:pPr>
      <w:r w:rsidDel="00000000" w:rsidR="00000000" w:rsidRPr="00000000">
        <w:rPr>
          <w:rtl w:val="0"/>
        </w:rPr>
      </w:r>
    </w:p>
    <w:p w:rsidR="00000000" w:rsidDel="00000000" w:rsidP="00000000" w:rsidRDefault="00000000" w:rsidRPr="00000000">
      <w:pPr>
        <w:pBdr/>
        <w:contextualSpacing w:val="0"/>
        <w:rPr>
          <w:b w:val="1"/>
          <w:color w:val="3d85c6"/>
          <w:sz w:val="24"/>
          <w:szCs w:val="24"/>
        </w:rPr>
      </w:pPr>
      <w:r w:rsidDel="00000000" w:rsidR="00000000" w:rsidRPr="00000000">
        <w:rPr>
          <w:b w:val="1"/>
          <w:color w:val="3d85c6"/>
          <w:sz w:val="24"/>
          <w:szCs w:val="24"/>
          <w:rtl w:val="0"/>
        </w:rPr>
        <w:t xml:space="preserve">A vs K - Urban Context</w:t>
      </w:r>
    </w:p>
    <w:p w:rsidR="00000000" w:rsidDel="00000000" w:rsidP="00000000" w:rsidRDefault="00000000" w:rsidRPr="00000000">
      <w:pPr>
        <w:pBdr/>
        <w:contextualSpacing w:val="0"/>
        <w:rPr>
          <w:i w:val="1"/>
          <w:sz w:val="20"/>
          <w:szCs w:val="20"/>
          <w:u w:val="single"/>
        </w:rPr>
      </w:pPr>
      <w:r w:rsidDel="00000000" w:rsidR="00000000" w:rsidRPr="00000000">
        <w:rPr>
          <w:i w:val="1"/>
          <w:sz w:val="20"/>
          <w:szCs w:val="20"/>
          <w:u w:val="single"/>
          <w:rtl w:val="0"/>
        </w:rPr>
        <w:t xml:space="preserve">JOURNAL ARTICLE</w:t>
        <w:br w:type="textWrapping"/>
        <w:t xml:space="preserve">THE DEFENSIBLE SPACE THEORY FOR CREATING SAFE URBAN NEIGHBORHOODS: PERCEPTIONS AND DESIGN IMPLICATIONS IN THE UNITED STATES AND SOUTH KOREA</w:t>
        <w:br w:type="textWrapping"/>
        <w:t xml:space="preserve">Suk-Kyung Kim, You Mi Lee and Eunsil Lee</w:t>
        <w:br w:type="textWrapping"/>
        <w:t xml:space="preserve">Journal of Architectural and Planning Research</w:t>
        <w:br w:type="textWrapping"/>
        <w:t xml:space="preserve">Vol. 30, No. 3 (Autumn, 2013), pp. 181-196</w:t>
        <w:br w:type="textWrapping"/>
        <w:t xml:space="preserve">Published by: Locke Science Publishing Company, Inc.</w:t>
        <w:br w:type="textWrapping"/>
        <w:t xml:space="preserve">Stable URL: http://www.jstor.org/stable/43031004</w:t>
        <w:br w:type="textWrapping"/>
        <w:t xml:space="preserve">Page Count: 16</w:t>
      </w:r>
    </w:p>
    <w:p w:rsidR="00000000" w:rsidDel="00000000" w:rsidP="00000000" w:rsidRDefault="00000000" w:rsidRPr="00000000">
      <w:pPr>
        <w:pBdr/>
        <w:contextualSpacing w:val="0"/>
        <w:rPr>
          <w:i w:val="1"/>
          <w:sz w:val="20"/>
          <w:szCs w:val="20"/>
          <w:u w:val="single"/>
        </w:rPr>
      </w:pPr>
      <w:r w:rsidDel="00000000" w:rsidR="00000000" w:rsidRPr="00000000">
        <w:rPr>
          <w:rtl w:val="0"/>
        </w:rPr>
      </w:r>
    </w:p>
    <w:p w:rsidR="00000000" w:rsidDel="00000000" w:rsidP="00000000" w:rsidRDefault="00000000" w:rsidRPr="00000000">
      <w:pPr>
        <w:pBdr/>
        <w:contextualSpacing w:val="0"/>
        <w:rPr>
          <w:i w:val="1"/>
          <w:sz w:val="20"/>
          <w:szCs w:val="20"/>
          <w:u w:val="single"/>
        </w:rPr>
      </w:pPr>
      <w:r w:rsidDel="00000000" w:rsidR="00000000" w:rsidRPr="00000000">
        <w:rPr>
          <w:b w:val="1"/>
          <w:color w:val="38761d"/>
          <w:sz w:val="24"/>
          <w:szCs w:val="24"/>
          <w:rtl w:val="0"/>
        </w:rPr>
        <w:t xml:space="preserve">K - Architecture / Urban</w:t>
      </w:r>
      <w:r w:rsidDel="00000000" w:rsidR="00000000" w:rsidRPr="00000000">
        <w:rPr>
          <w:i w:val="1"/>
          <w:sz w:val="20"/>
          <w:szCs w:val="20"/>
          <w:u w:val="single"/>
          <w:rtl w:val="0"/>
        </w:rPr>
        <w:br w:type="textWrapping"/>
        <w:t xml:space="preserve">Architecture and Urbanism in Modern Korea</w:t>
        <w:br w:type="textWrapping"/>
        <w:t xml:space="preserve">Inha Jung</w:t>
        <w:br w:type="textWrapping"/>
        <w:t xml:space="preserve">Series: Spatial Habitus: Making and Meaning in Asia's Architecture</w:t>
        <w:br w:type="textWrapping"/>
        <w:t xml:space="preserve">Copyright Date: 2013</w:t>
        <w:br w:type="textWrapping"/>
        <w:t xml:space="preserve">Published by: University of Hawai'i Press</w:t>
        <w:br w:type="textWrapping"/>
        <w:t xml:space="preserve">Stable URL: </w:t>
      </w:r>
      <w:hyperlink r:id="rId6">
        <w:r w:rsidDel="00000000" w:rsidR="00000000" w:rsidRPr="00000000">
          <w:rPr>
            <w:i w:val="1"/>
            <w:color w:val="1155cc"/>
            <w:sz w:val="20"/>
            <w:szCs w:val="20"/>
            <w:u w:val="single"/>
            <w:rtl w:val="0"/>
          </w:rPr>
          <w:t xml:space="preserve">http://www.jstor.org/stable/j.ctt6wqfd5</w:t>
        </w:r>
      </w:hyperlink>
      <w:r w:rsidDel="00000000" w:rsidR="00000000" w:rsidRPr="00000000">
        <w:rPr>
          <w:rtl w:val="0"/>
        </w:rPr>
      </w:r>
    </w:p>
    <w:p w:rsidR="00000000" w:rsidDel="00000000" w:rsidP="00000000" w:rsidRDefault="00000000" w:rsidRPr="00000000">
      <w:pPr>
        <w:pBdr/>
        <w:contextualSpacing w:val="0"/>
        <w:rPr>
          <w:i w:val="1"/>
          <w:sz w:val="20"/>
          <w:szCs w:val="20"/>
          <w:u w:val="single"/>
        </w:rPr>
      </w:pPr>
      <w:r w:rsidDel="00000000" w:rsidR="00000000" w:rsidRPr="00000000">
        <w:rPr>
          <w:rtl w:val="0"/>
        </w:rPr>
      </w:r>
    </w:p>
    <w:p w:rsidR="00000000" w:rsidDel="00000000" w:rsidP="00000000" w:rsidRDefault="00000000" w:rsidRPr="00000000">
      <w:pPr>
        <w:pBdr/>
        <w:contextualSpacing w:val="0"/>
        <w:rPr>
          <w:i w:val="1"/>
          <w:sz w:val="20"/>
          <w:szCs w:val="20"/>
          <w:u w:val="single"/>
        </w:rPr>
      </w:pPr>
      <w:r w:rsidDel="00000000" w:rsidR="00000000" w:rsidRPr="00000000">
        <w:rPr>
          <w:b w:val="1"/>
          <w:color w:val="38761d"/>
          <w:sz w:val="24"/>
          <w:szCs w:val="24"/>
          <w:rtl w:val="0"/>
        </w:rPr>
        <w:t xml:space="preserve">K - Domestic</w:t>
      </w:r>
      <w:r w:rsidDel="00000000" w:rsidR="00000000" w:rsidRPr="00000000">
        <w:rPr>
          <w:rtl w:val="0"/>
        </w:rPr>
      </w:r>
    </w:p>
    <w:p w:rsidR="00000000" w:rsidDel="00000000" w:rsidP="00000000" w:rsidRDefault="00000000" w:rsidRPr="00000000">
      <w:pPr>
        <w:pBdr/>
        <w:contextualSpacing w:val="0"/>
        <w:rPr>
          <w:i w:val="1"/>
          <w:sz w:val="20"/>
          <w:szCs w:val="20"/>
          <w:u w:val="single"/>
        </w:rPr>
      </w:pPr>
      <w:r w:rsidDel="00000000" w:rsidR="00000000" w:rsidRPr="00000000">
        <w:rPr>
          <w:i w:val="1"/>
          <w:sz w:val="20"/>
          <w:szCs w:val="20"/>
          <w:u w:val="single"/>
          <w:rtl w:val="0"/>
        </w:rPr>
        <w:t xml:space="preserve">JOURNAL ARTICLE</w:t>
        <w:br w:type="textWrapping"/>
        <w:t xml:space="preserve">Haeundae I'Park, Busan</w:t>
        <w:br w:type="textWrapping"/>
        <w:t xml:space="preserve">Carla Swickerath and Peter Tillson</w:t>
        <w:br w:type="textWrapping"/>
        <w:t xml:space="preserve">CTBUH Journal</w:t>
        <w:br w:type="textWrapping"/>
        <w:t xml:space="preserve">No. 4, 2011 Seoul Conference Themed Issue (2011), pp. 12-17</w:t>
        <w:br w:type="textWrapping"/>
        <w:t xml:space="preserve">Published by: Council on Tall Buildings and Urban Habitat</w:t>
        <w:br w:type="textWrapping"/>
        <w:t xml:space="preserve">Stable URL: http://www.jstor.org/stable/24192541</w:t>
        <w:br w:type="textWrapping"/>
        <w:t xml:space="preserve">Page Count: 6</w:t>
      </w:r>
    </w:p>
    <w:p w:rsidR="00000000" w:rsidDel="00000000" w:rsidP="00000000" w:rsidRDefault="00000000" w:rsidRPr="00000000">
      <w:pPr>
        <w:pBdr/>
        <w:contextualSpacing w:val="0"/>
        <w:rPr>
          <w:i w:val="1"/>
          <w:sz w:val="20"/>
          <w:szCs w:val="20"/>
          <w:u w:val="single"/>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independent.co.uk/life-style/gadgets-and-tech/features/artificial-light-how-man-made-brightness-has-changed-the-way-we-live-and-see-forever-2282563.html" TargetMode="External"/><Relationship Id="rId6" Type="http://schemas.openxmlformats.org/officeDocument/2006/relationships/hyperlink" Target="http://www.jstor.org/stable/j.ctt6wqfd5" TargetMode="External"/></Relationships>
</file>