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45109" w14:textId="77777777" w:rsidR="005D5D50" w:rsidRDefault="005D5D50" w:rsidP="005D5D50">
      <w:pPr>
        <w:spacing w:line="480" w:lineRule="auto"/>
        <w:jc w:val="center"/>
      </w:pPr>
    </w:p>
    <w:p w14:paraId="2455B47E" w14:textId="77777777" w:rsidR="005D5D50" w:rsidRDefault="005D5D50" w:rsidP="005D5D50">
      <w:pPr>
        <w:spacing w:line="480" w:lineRule="auto"/>
        <w:jc w:val="center"/>
      </w:pPr>
    </w:p>
    <w:p w14:paraId="06FA00AC" w14:textId="77777777" w:rsidR="005D5D50" w:rsidRDefault="005D5D50" w:rsidP="005D5D50">
      <w:pPr>
        <w:spacing w:line="480" w:lineRule="auto"/>
        <w:jc w:val="center"/>
      </w:pPr>
    </w:p>
    <w:p w14:paraId="3FF8711E" w14:textId="77777777" w:rsidR="005D5D50" w:rsidRDefault="005D5D50" w:rsidP="005D5D50">
      <w:pPr>
        <w:spacing w:line="480" w:lineRule="auto"/>
        <w:jc w:val="center"/>
      </w:pPr>
    </w:p>
    <w:p w14:paraId="3918734D" w14:textId="77777777" w:rsidR="005D5D50" w:rsidRDefault="005D5D50" w:rsidP="005D5D50">
      <w:pPr>
        <w:spacing w:line="480" w:lineRule="auto"/>
        <w:jc w:val="center"/>
      </w:pPr>
    </w:p>
    <w:p w14:paraId="7A0C1DEC" w14:textId="77777777" w:rsidR="005D5D50" w:rsidRDefault="005D5D50" w:rsidP="005D5D50">
      <w:pPr>
        <w:spacing w:line="480" w:lineRule="auto"/>
        <w:jc w:val="center"/>
      </w:pPr>
    </w:p>
    <w:p w14:paraId="3DE4D57B" w14:textId="77777777" w:rsidR="005D5D50" w:rsidRDefault="005D5D50" w:rsidP="005D5D50">
      <w:pPr>
        <w:spacing w:line="480" w:lineRule="auto"/>
        <w:jc w:val="center"/>
      </w:pPr>
    </w:p>
    <w:p w14:paraId="0EDE9525" w14:textId="77777777" w:rsidR="005D5D50" w:rsidRPr="001E41E7" w:rsidRDefault="0047168E" w:rsidP="00C56A63">
      <w:pPr>
        <w:spacing w:line="480" w:lineRule="auto"/>
        <w:jc w:val="center"/>
        <w:outlineLvl w:val="0"/>
      </w:pPr>
      <w:r>
        <w:t>Cardiovascular Diseases</w:t>
      </w:r>
    </w:p>
    <w:p w14:paraId="0C0C6E88" w14:textId="77777777" w:rsidR="0047168E" w:rsidRDefault="0047168E">
      <w:r>
        <w:br w:type="page"/>
      </w:r>
    </w:p>
    <w:p w14:paraId="53F912D3" w14:textId="77777777" w:rsidR="00C56A63" w:rsidRPr="000836B4" w:rsidRDefault="00C56A63" w:rsidP="00C56A63">
      <w:pPr>
        <w:spacing w:line="480" w:lineRule="auto"/>
        <w:jc w:val="center"/>
      </w:pPr>
      <w:r w:rsidRPr="000836B4">
        <w:lastRenderedPageBreak/>
        <w:t>An Investigation on the correlat</w:t>
      </w:r>
      <w:r>
        <w:t>ion between heart disease biomarkers and two different school lunch programs was conducted.</w:t>
      </w:r>
    </w:p>
    <w:p w14:paraId="15540411" w14:textId="77777777" w:rsidR="00AC75BE" w:rsidRDefault="00AC75BE" w:rsidP="00C56A63">
      <w:pPr>
        <w:spacing w:line="480" w:lineRule="auto"/>
        <w:outlineLvl w:val="0"/>
        <w:rPr>
          <w:b/>
        </w:rPr>
      </w:pPr>
      <w:r w:rsidRPr="000836B4">
        <w:rPr>
          <w:b/>
        </w:rPr>
        <w:t>Materials and methods</w:t>
      </w:r>
    </w:p>
    <w:p w14:paraId="532CCABB" w14:textId="77777777" w:rsidR="00AE0D6F" w:rsidRPr="000836B4" w:rsidRDefault="00AE0D6F" w:rsidP="00AE0D6F">
      <w:pPr>
        <w:spacing w:line="480" w:lineRule="auto"/>
        <w:ind w:firstLine="720"/>
      </w:pPr>
      <w:r w:rsidRPr="00112C39">
        <w:t>The experiment included two middle schools within Minnesota that offered two different food systems to the learners. In sum, a total of thirty (30) pupils, fifteen (15) from each school, took part in the study, the age of the students was around 10 years old and the experiment duration was for three months.</w:t>
      </w:r>
      <w:r w:rsidRPr="000836B4">
        <w:t xml:space="preserve"> The research was based on voluntary participation of the children, and an express permission was obtained from their parents or guardians.</w:t>
      </w:r>
      <w:r>
        <w:t xml:space="preserve"> </w:t>
      </w:r>
      <w:r w:rsidRPr="000836B4">
        <w:t>Furthermore, to make sure that the process did not int</w:t>
      </w:r>
      <w:r>
        <w:t>erfere with other outside factors</w:t>
      </w:r>
      <w:r w:rsidRPr="000836B4">
        <w:t xml:space="preserve">, the research team requested the parents of the participants to offer the children </w:t>
      </w:r>
      <w:r>
        <w:t xml:space="preserve">the same meals eaten before the study. </w:t>
      </w:r>
    </w:p>
    <w:p w14:paraId="06A39739" w14:textId="77777777" w:rsidR="00DA36FD" w:rsidRDefault="00AE0D6F" w:rsidP="00DA36FD">
      <w:pPr>
        <w:spacing w:line="480" w:lineRule="auto"/>
      </w:pPr>
      <w:r>
        <w:t xml:space="preserve">        </w:t>
      </w:r>
      <w:r w:rsidR="00A257E1" w:rsidRPr="000836B4">
        <w:t>In one school,</w:t>
      </w:r>
      <w:r w:rsidR="00A257E1">
        <w:t xml:space="preserve"> the system adopted a</w:t>
      </w:r>
      <w:r w:rsidR="00A257E1" w:rsidRPr="000836B4">
        <w:t xml:space="preserve"> now successful farm t</w:t>
      </w:r>
      <w:r w:rsidR="00A257E1">
        <w:t>o school approach to its lunch</w:t>
      </w:r>
      <w:r w:rsidR="00A257E1" w:rsidRPr="000836B4">
        <w:t xml:space="preserve"> programs. In this mec</w:t>
      </w:r>
      <w:r w:rsidR="00A257E1">
        <w:t>hanism, the administration</w:t>
      </w:r>
      <w:r w:rsidR="00A257E1" w:rsidRPr="000836B4">
        <w:t xml:space="preserve"> purchase</w:t>
      </w:r>
      <w:r w:rsidR="00A257E1">
        <w:t>d</w:t>
      </w:r>
      <w:r w:rsidR="00A257E1" w:rsidRPr="000836B4">
        <w:t xml:space="preserve"> locally produced farm fresh produce for the consumption of their students. Some of the fresh farm</w:t>
      </w:r>
      <w:r w:rsidR="00A257E1">
        <w:t>’</w:t>
      </w:r>
      <w:r w:rsidR="00A257E1" w:rsidRPr="000836B4">
        <w:t>s produc</w:t>
      </w:r>
      <w:r w:rsidR="00A257E1">
        <w:t>e that it acquired included</w:t>
      </w:r>
      <w:r w:rsidR="00A257E1" w:rsidRPr="000836B4">
        <w:t xml:space="preserve"> beans, vegetables,</w:t>
      </w:r>
      <w:r w:rsidR="00A257E1">
        <w:t xml:space="preserve"> nuts, seed</w:t>
      </w:r>
      <w:r w:rsidR="00A257E1" w:rsidRPr="000836B4">
        <w:t xml:space="preserve"> fruits and eggs. Since most of the schools offered lunches to the pupils, the research is based on purely what the school served the children during lunch. The foods were brought into the school fresh from the farms into the kitchens</w:t>
      </w:r>
      <w:r w:rsidR="00A257E1">
        <w:t>. They were then</w:t>
      </w:r>
      <w:r w:rsidR="00A257E1" w:rsidRPr="000836B4">
        <w:t xml:space="preserve"> prepared and served to the learners during </w:t>
      </w:r>
      <w:r w:rsidR="00A257E1">
        <w:t>lunches. The other school in the study</w:t>
      </w:r>
      <w:r w:rsidR="00A257E1" w:rsidRPr="000836B4">
        <w:t xml:space="preserve"> offered its students the conventional foods </w:t>
      </w:r>
      <w:r w:rsidR="00A257E1">
        <w:t xml:space="preserve">that are approved by the dietary guidelines. This included pizza, French fries, chocolate milk as well as canned fruits in syrup and vegetables. </w:t>
      </w:r>
    </w:p>
    <w:p w14:paraId="40DCB464" w14:textId="4CED1ECD" w:rsidR="00AC75BE" w:rsidRPr="00DA36FD" w:rsidRDefault="00AC75BE" w:rsidP="00DA36FD">
      <w:pPr>
        <w:spacing w:line="480" w:lineRule="auto"/>
      </w:pPr>
      <w:r w:rsidRPr="00613135">
        <w:rPr>
          <w:b/>
        </w:rPr>
        <w:t>Data collection</w:t>
      </w:r>
    </w:p>
    <w:p w14:paraId="6E01288E" w14:textId="0A1E0428" w:rsidR="00AC75BE" w:rsidRPr="008D74F9" w:rsidRDefault="004341FF" w:rsidP="00613135">
      <w:pPr>
        <w:spacing w:line="480" w:lineRule="auto"/>
        <w:rPr>
          <w:rFonts w:eastAsia="Times New Roman"/>
        </w:rPr>
      </w:pPr>
      <w:r w:rsidRPr="00613135">
        <w:t xml:space="preserve">The research randomly selected fifteen students from both sets of schools. For this investigation, the school that offered farm grown lunches to the school lunch system was labeled as schools one (1) while the other was labeled as school </w:t>
      </w:r>
      <w:r w:rsidR="00523835" w:rsidRPr="00613135">
        <w:t>(</w:t>
      </w:r>
      <w:r w:rsidRPr="00613135">
        <w:t>2</w:t>
      </w:r>
      <w:r w:rsidR="00523835" w:rsidRPr="00613135">
        <w:t>)</w:t>
      </w:r>
      <w:r w:rsidRPr="00613135">
        <w:t xml:space="preserve">. Before the start of the program, the waist </w:t>
      </w:r>
      <w:r w:rsidRPr="00613135">
        <w:lastRenderedPageBreak/>
        <w:t>circumfe</w:t>
      </w:r>
      <w:r w:rsidR="00523835" w:rsidRPr="00613135">
        <w:t>rence,</w:t>
      </w:r>
      <w:r w:rsidR="00EA2215" w:rsidRPr="00613135">
        <w:t xml:space="preserve"> waist–hip ratio</w:t>
      </w:r>
      <w:r w:rsidR="00952DA2" w:rsidRPr="00613135">
        <w:rPr>
          <w:rFonts w:eastAsia="Times New Roman"/>
          <w:color w:val="000000"/>
        </w:rPr>
        <w:t xml:space="preserve"> </w:t>
      </w:r>
      <w:r w:rsidR="00523835" w:rsidRPr="00613135">
        <w:rPr>
          <w:rFonts w:eastAsia="Times New Roman"/>
          <w:color w:val="000000"/>
        </w:rPr>
        <w:t xml:space="preserve">and </w:t>
      </w:r>
      <w:r w:rsidR="001758AC">
        <w:rPr>
          <w:rFonts w:eastAsia="Times New Roman"/>
          <w:color w:val="000000"/>
        </w:rPr>
        <w:t>cardiac CT</w:t>
      </w:r>
      <w:r w:rsidR="001758AC">
        <w:rPr>
          <w:rFonts w:eastAsia="Times New Roman"/>
          <w:color w:val="333333"/>
          <w:shd w:val="clear" w:color="auto" w:fill="FFFFFF"/>
        </w:rPr>
        <w:t xml:space="preserve"> for calcium s</w:t>
      </w:r>
      <w:r w:rsidR="00613135" w:rsidRPr="00613135">
        <w:rPr>
          <w:rFonts w:eastAsia="Times New Roman"/>
          <w:color w:val="333333"/>
          <w:shd w:val="clear" w:color="auto" w:fill="FFFFFF"/>
        </w:rPr>
        <w:t>coring</w:t>
      </w:r>
      <w:r w:rsidR="00613135" w:rsidRPr="00613135">
        <w:rPr>
          <w:rStyle w:val="apple-converted-space"/>
          <w:rFonts w:eastAsia="Times New Roman"/>
          <w:color w:val="333333"/>
          <w:shd w:val="clear" w:color="auto" w:fill="FFFFFF"/>
        </w:rPr>
        <w:t> </w:t>
      </w:r>
      <w:r w:rsidRPr="00613135">
        <w:t xml:space="preserve">of the children for both schools </w:t>
      </w:r>
      <w:r w:rsidR="00945E7D" w:rsidRPr="00613135">
        <w:t>were</w:t>
      </w:r>
      <w:r w:rsidRPr="00613135">
        <w:t xml:space="preserve"> recorded and are shown in Table below.</w:t>
      </w:r>
      <w:r w:rsidR="00C17559" w:rsidRPr="00613135">
        <w:t xml:space="preserve"> </w:t>
      </w:r>
    </w:p>
    <w:tbl>
      <w:tblPr>
        <w:tblW w:w="7133" w:type="dxa"/>
        <w:tblLook w:val="04A0" w:firstRow="1" w:lastRow="0" w:firstColumn="1" w:lastColumn="0" w:noHBand="0" w:noVBand="1"/>
      </w:tblPr>
      <w:tblGrid>
        <w:gridCol w:w="3172"/>
        <w:gridCol w:w="271"/>
        <w:gridCol w:w="1639"/>
        <w:gridCol w:w="271"/>
        <w:gridCol w:w="2000"/>
      </w:tblGrid>
      <w:tr w:rsidR="001758AC" w14:paraId="3686A37F" w14:textId="77777777" w:rsidTr="001758AC">
        <w:trPr>
          <w:trHeight w:val="380"/>
        </w:trPr>
        <w:tc>
          <w:tcPr>
            <w:tcW w:w="7133" w:type="dxa"/>
            <w:gridSpan w:val="5"/>
            <w:tcBorders>
              <w:top w:val="nil"/>
              <w:left w:val="nil"/>
              <w:bottom w:val="nil"/>
              <w:right w:val="nil"/>
            </w:tcBorders>
            <w:shd w:val="clear" w:color="000000" w:fill="92D050"/>
            <w:noWrap/>
            <w:vAlign w:val="bottom"/>
            <w:hideMark/>
          </w:tcPr>
          <w:p w14:paraId="072F240C" w14:textId="5F44CA31" w:rsidR="001758AC" w:rsidRDefault="001758AC">
            <w:pPr>
              <w:rPr>
                <w:rFonts w:ascii="Calibri" w:eastAsia="Times New Roman" w:hAnsi="Calibri"/>
                <w:b/>
                <w:bCs/>
                <w:color w:val="000000"/>
                <w:sz w:val="28"/>
                <w:szCs w:val="28"/>
              </w:rPr>
            </w:pPr>
            <w:r>
              <w:rPr>
                <w:rFonts w:ascii="Calibri" w:eastAsia="Times New Roman" w:hAnsi="Calibri"/>
                <w:b/>
                <w:bCs/>
                <w:color w:val="000000"/>
                <w:sz w:val="28"/>
                <w:szCs w:val="28"/>
              </w:rPr>
              <w:t xml:space="preserve">      Descriptive Statistics of the learners at the beginning</w:t>
            </w:r>
          </w:p>
        </w:tc>
      </w:tr>
      <w:tr w:rsidR="001758AC" w14:paraId="2CA6B0B9" w14:textId="77777777" w:rsidTr="001758AC">
        <w:trPr>
          <w:trHeight w:val="320"/>
        </w:trPr>
        <w:tc>
          <w:tcPr>
            <w:tcW w:w="3172" w:type="dxa"/>
            <w:tcBorders>
              <w:top w:val="nil"/>
              <w:left w:val="nil"/>
              <w:bottom w:val="nil"/>
              <w:right w:val="nil"/>
            </w:tcBorders>
            <w:shd w:val="clear" w:color="000000" w:fill="FF0000"/>
            <w:noWrap/>
            <w:vAlign w:val="bottom"/>
            <w:hideMark/>
          </w:tcPr>
          <w:p w14:paraId="663B0F62"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0000"/>
            <w:noWrap/>
            <w:vAlign w:val="bottom"/>
            <w:hideMark/>
          </w:tcPr>
          <w:p w14:paraId="02CA110D"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0000"/>
            <w:noWrap/>
            <w:vAlign w:val="bottom"/>
            <w:hideMark/>
          </w:tcPr>
          <w:p w14:paraId="1CFCC929" w14:textId="77777777" w:rsidR="001758AC" w:rsidRDefault="001758AC">
            <w:pPr>
              <w:rPr>
                <w:rFonts w:ascii="Calibri" w:eastAsia="Times New Roman" w:hAnsi="Calibri"/>
                <w:b/>
                <w:bCs/>
                <w:color w:val="000000"/>
              </w:rPr>
            </w:pPr>
            <w:r>
              <w:rPr>
                <w:rFonts w:ascii="Calibri" w:eastAsia="Times New Roman" w:hAnsi="Calibri"/>
                <w:b/>
                <w:bCs/>
                <w:color w:val="000000"/>
              </w:rPr>
              <w:t>School 1</w:t>
            </w:r>
          </w:p>
        </w:tc>
        <w:tc>
          <w:tcPr>
            <w:tcW w:w="161" w:type="dxa"/>
            <w:tcBorders>
              <w:top w:val="nil"/>
              <w:left w:val="nil"/>
              <w:bottom w:val="nil"/>
              <w:right w:val="nil"/>
            </w:tcBorders>
            <w:shd w:val="clear" w:color="000000" w:fill="FF0000"/>
            <w:noWrap/>
            <w:vAlign w:val="bottom"/>
            <w:hideMark/>
          </w:tcPr>
          <w:p w14:paraId="28BDEE88"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0000"/>
            <w:noWrap/>
            <w:vAlign w:val="bottom"/>
            <w:hideMark/>
          </w:tcPr>
          <w:p w14:paraId="1974B093" w14:textId="77777777" w:rsidR="001758AC" w:rsidRDefault="001758AC">
            <w:pPr>
              <w:rPr>
                <w:rFonts w:ascii="Calibri" w:eastAsia="Times New Roman" w:hAnsi="Calibri"/>
                <w:color w:val="000000"/>
              </w:rPr>
            </w:pPr>
            <w:r>
              <w:rPr>
                <w:rFonts w:ascii="Calibri" w:eastAsia="Times New Roman" w:hAnsi="Calibri"/>
                <w:color w:val="000000"/>
              </w:rPr>
              <w:t> </w:t>
            </w:r>
          </w:p>
        </w:tc>
      </w:tr>
      <w:tr w:rsidR="001758AC" w14:paraId="62B4E80C" w14:textId="77777777" w:rsidTr="001758AC">
        <w:trPr>
          <w:trHeight w:val="320"/>
        </w:trPr>
        <w:tc>
          <w:tcPr>
            <w:tcW w:w="3172" w:type="dxa"/>
            <w:tcBorders>
              <w:top w:val="nil"/>
              <w:left w:val="nil"/>
              <w:bottom w:val="nil"/>
              <w:right w:val="nil"/>
            </w:tcBorders>
            <w:shd w:val="clear" w:color="000000" w:fill="92D050"/>
            <w:noWrap/>
            <w:vAlign w:val="bottom"/>
            <w:hideMark/>
          </w:tcPr>
          <w:p w14:paraId="11D68153" w14:textId="0BC0DE49" w:rsidR="001758AC" w:rsidRDefault="001758AC">
            <w:pPr>
              <w:jc w:val="center"/>
              <w:rPr>
                <w:rFonts w:ascii="Calibri" w:eastAsia="Times New Roman" w:hAnsi="Calibri"/>
                <w:color w:val="000000"/>
              </w:rPr>
            </w:pPr>
            <w:r>
              <w:rPr>
                <w:rFonts w:ascii="Calibri" w:eastAsia="Times New Roman" w:hAnsi="Calibri"/>
                <w:color w:val="000000"/>
              </w:rPr>
              <w:t xml:space="preserve">     </w:t>
            </w:r>
            <w:r>
              <w:rPr>
                <w:rFonts w:ascii="Calibri" w:eastAsia="Times New Roman" w:hAnsi="Calibri"/>
                <w:b/>
                <w:bCs/>
                <w:color w:val="000000"/>
              </w:rPr>
              <w:t xml:space="preserve">Variable </w:t>
            </w:r>
          </w:p>
        </w:tc>
        <w:tc>
          <w:tcPr>
            <w:tcW w:w="161" w:type="dxa"/>
            <w:tcBorders>
              <w:top w:val="nil"/>
              <w:left w:val="nil"/>
              <w:bottom w:val="nil"/>
              <w:right w:val="nil"/>
            </w:tcBorders>
            <w:shd w:val="clear" w:color="000000" w:fill="92D050"/>
            <w:noWrap/>
            <w:vAlign w:val="bottom"/>
            <w:hideMark/>
          </w:tcPr>
          <w:p w14:paraId="6D2C1801" w14:textId="77777777" w:rsidR="001758AC" w:rsidRDefault="001758AC">
            <w:pPr>
              <w:jc w:val="cente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92D050"/>
            <w:noWrap/>
            <w:vAlign w:val="bottom"/>
            <w:hideMark/>
          </w:tcPr>
          <w:p w14:paraId="4FA1C9CF"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92D050"/>
            <w:noWrap/>
            <w:vAlign w:val="bottom"/>
            <w:hideMark/>
          </w:tcPr>
          <w:p w14:paraId="0CC7F653"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92D050"/>
            <w:noWrap/>
            <w:vAlign w:val="bottom"/>
            <w:hideMark/>
          </w:tcPr>
          <w:p w14:paraId="6E4185BF" w14:textId="77777777" w:rsidR="001758AC" w:rsidRDefault="001758AC" w:rsidP="001758AC">
            <w:pPr>
              <w:jc w:val="right"/>
              <w:rPr>
                <w:rFonts w:ascii="Calibri" w:eastAsia="Times New Roman" w:hAnsi="Calibri"/>
                <w:b/>
                <w:bCs/>
                <w:color w:val="000000"/>
              </w:rPr>
            </w:pPr>
            <w:r>
              <w:rPr>
                <w:rFonts w:ascii="Calibri" w:eastAsia="Times New Roman" w:hAnsi="Calibri"/>
                <w:b/>
                <w:bCs/>
                <w:color w:val="000000"/>
              </w:rPr>
              <w:t xml:space="preserve">           Mean </w:t>
            </w:r>
          </w:p>
        </w:tc>
      </w:tr>
      <w:tr w:rsidR="001758AC" w14:paraId="766B9952" w14:textId="77777777" w:rsidTr="001758AC">
        <w:trPr>
          <w:trHeight w:val="320"/>
        </w:trPr>
        <w:tc>
          <w:tcPr>
            <w:tcW w:w="5133" w:type="dxa"/>
            <w:gridSpan w:val="4"/>
            <w:tcBorders>
              <w:top w:val="nil"/>
              <w:left w:val="nil"/>
              <w:bottom w:val="nil"/>
              <w:right w:val="nil"/>
            </w:tcBorders>
            <w:shd w:val="clear" w:color="000000" w:fill="FFFF00"/>
            <w:noWrap/>
            <w:vAlign w:val="bottom"/>
            <w:hideMark/>
          </w:tcPr>
          <w:p w14:paraId="5136F158" w14:textId="77777777" w:rsidR="001758AC" w:rsidRDefault="001758AC">
            <w:pPr>
              <w:rPr>
                <w:rFonts w:ascii="Calibri" w:eastAsia="Times New Roman" w:hAnsi="Calibri"/>
                <w:color w:val="000000"/>
              </w:rPr>
            </w:pPr>
            <w:bookmarkStart w:id="0" w:name="_GoBack" w:colFirst="0" w:colLast="0"/>
            <w:r>
              <w:rPr>
                <w:rFonts w:ascii="Calibri" w:eastAsia="Times New Roman" w:hAnsi="Calibri"/>
                <w:color w:val="000000"/>
              </w:rPr>
              <w:t>Waist circumference and waist-hip ratio</w:t>
            </w:r>
          </w:p>
        </w:tc>
        <w:tc>
          <w:tcPr>
            <w:tcW w:w="2000" w:type="dxa"/>
            <w:tcBorders>
              <w:top w:val="nil"/>
              <w:left w:val="nil"/>
              <w:bottom w:val="nil"/>
              <w:right w:val="nil"/>
            </w:tcBorders>
            <w:shd w:val="clear" w:color="000000" w:fill="FFFF00"/>
            <w:noWrap/>
            <w:vAlign w:val="bottom"/>
            <w:hideMark/>
          </w:tcPr>
          <w:p w14:paraId="43D5A6C5" w14:textId="77777777" w:rsidR="001758AC" w:rsidRDefault="001758AC">
            <w:pPr>
              <w:rPr>
                <w:rFonts w:ascii="Calibri" w:eastAsia="Times New Roman" w:hAnsi="Calibri"/>
                <w:color w:val="000000"/>
              </w:rPr>
            </w:pPr>
            <w:r>
              <w:rPr>
                <w:rFonts w:ascii="Calibri" w:eastAsia="Times New Roman" w:hAnsi="Calibri"/>
                <w:color w:val="000000"/>
              </w:rPr>
              <w:t> </w:t>
            </w:r>
          </w:p>
        </w:tc>
      </w:tr>
      <w:tr w:rsidR="001758AC" w14:paraId="63CBFCBE" w14:textId="77777777" w:rsidTr="001758AC">
        <w:trPr>
          <w:trHeight w:val="320"/>
        </w:trPr>
        <w:tc>
          <w:tcPr>
            <w:tcW w:w="3172" w:type="dxa"/>
            <w:tcBorders>
              <w:top w:val="nil"/>
              <w:left w:val="nil"/>
              <w:bottom w:val="nil"/>
              <w:right w:val="nil"/>
            </w:tcBorders>
            <w:shd w:val="clear" w:color="000000" w:fill="FFFF00"/>
            <w:noWrap/>
            <w:vAlign w:val="bottom"/>
            <w:hideMark/>
          </w:tcPr>
          <w:p w14:paraId="18E5E31D" w14:textId="77777777" w:rsidR="001758AC" w:rsidRDefault="001758AC">
            <w:pPr>
              <w:rPr>
                <w:rFonts w:ascii="Calibri" w:eastAsia="Times New Roman" w:hAnsi="Calibri"/>
                <w:color w:val="000000"/>
              </w:rPr>
            </w:pPr>
            <w:r>
              <w:rPr>
                <w:rFonts w:ascii="Calibri" w:eastAsia="Times New Roman" w:hAnsi="Calibri"/>
                <w:color w:val="000000"/>
              </w:rPr>
              <w:t xml:space="preserve">      Boys </w:t>
            </w:r>
          </w:p>
        </w:tc>
        <w:tc>
          <w:tcPr>
            <w:tcW w:w="161" w:type="dxa"/>
            <w:tcBorders>
              <w:top w:val="nil"/>
              <w:left w:val="nil"/>
              <w:bottom w:val="nil"/>
              <w:right w:val="nil"/>
            </w:tcBorders>
            <w:shd w:val="clear" w:color="000000" w:fill="FFFF00"/>
            <w:noWrap/>
            <w:vAlign w:val="bottom"/>
            <w:hideMark/>
          </w:tcPr>
          <w:p w14:paraId="4646A0FB"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FF00"/>
            <w:noWrap/>
            <w:vAlign w:val="bottom"/>
            <w:hideMark/>
          </w:tcPr>
          <w:p w14:paraId="1E9AA809"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FF00"/>
            <w:noWrap/>
            <w:vAlign w:val="bottom"/>
            <w:hideMark/>
          </w:tcPr>
          <w:p w14:paraId="2E2D157F"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FF00"/>
            <w:noWrap/>
            <w:vAlign w:val="bottom"/>
            <w:hideMark/>
          </w:tcPr>
          <w:p w14:paraId="129E73C5" w14:textId="77777777" w:rsidR="001758AC" w:rsidRDefault="001758AC">
            <w:pPr>
              <w:jc w:val="right"/>
              <w:rPr>
                <w:rFonts w:ascii="Calibri" w:eastAsia="Times New Roman" w:hAnsi="Calibri"/>
                <w:color w:val="000000"/>
              </w:rPr>
            </w:pPr>
            <w:r>
              <w:rPr>
                <w:rFonts w:ascii="Calibri" w:eastAsia="Times New Roman" w:hAnsi="Calibri"/>
                <w:color w:val="000000"/>
              </w:rPr>
              <w:t>0.88</w:t>
            </w:r>
          </w:p>
        </w:tc>
      </w:tr>
      <w:tr w:rsidR="001758AC" w14:paraId="4CEDF286" w14:textId="77777777" w:rsidTr="001758AC">
        <w:trPr>
          <w:trHeight w:val="320"/>
        </w:trPr>
        <w:tc>
          <w:tcPr>
            <w:tcW w:w="3172" w:type="dxa"/>
            <w:tcBorders>
              <w:top w:val="nil"/>
              <w:left w:val="nil"/>
              <w:bottom w:val="nil"/>
              <w:right w:val="nil"/>
            </w:tcBorders>
            <w:shd w:val="clear" w:color="000000" w:fill="FFFF00"/>
            <w:noWrap/>
            <w:vAlign w:val="bottom"/>
            <w:hideMark/>
          </w:tcPr>
          <w:p w14:paraId="23ABFD5C" w14:textId="77777777" w:rsidR="001758AC" w:rsidRDefault="001758AC">
            <w:pPr>
              <w:rPr>
                <w:rFonts w:ascii="Calibri" w:eastAsia="Times New Roman" w:hAnsi="Calibri"/>
                <w:color w:val="000000"/>
              </w:rPr>
            </w:pPr>
            <w:r>
              <w:rPr>
                <w:rFonts w:ascii="Calibri" w:eastAsia="Times New Roman" w:hAnsi="Calibri"/>
                <w:color w:val="000000"/>
              </w:rPr>
              <w:t xml:space="preserve">      Girls </w:t>
            </w:r>
          </w:p>
        </w:tc>
        <w:tc>
          <w:tcPr>
            <w:tcW w:w="161" w:type="dxa"/>
            <w:tcBorders>
              <w:top w:val="nil"/>
              <w:left w:val="nil"/>
              <w:bottom w:val="nil"/>
              <w:right w:val="nil"/>
            </w:tcBorders>
            <w:shd w:val="clear" w:color="000000" w:fill="FFFF00"/>
            <w:noWrap/>
            <w:vAlign w:val="bottom"/>
            <w:hideMark/>
          </w:tcPr>
          <w:p w14:paraId="18238153"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FF00"/>
            <w:noWrap/>
            <w:vAlign w:val="bottom"/>
            <w:hideMark/>
          </w:tcPr>
          <w:p w14:paraId="25250AE5"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FF00"/>
            <w:noWrap/>
            <w:vAlign w:val="bottom"/>
            <w:hideMark/>
          </w:tcPr>
          <w:p w14:paraId="191FC072"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FF00"/>
            <w:noWrap/>
            <w:vAlign w:val="bottom"/>
            <w:hideMark/>
          </w:tcPr>
          <w:p w14:paraId="7226934D" w14:textId="77777777" w:rsidR="001758AC" w:rsidRDefault="001758AC">
            <w:pPr>
              <w:jc w:val="right"/>
              <w:rPr>
                <w:rFonts w:ascii="Calibri" w:eastAsia="Times New Roman" w:hAnsi="Calibri"/>
                <w:color w:val="000000"/>
              </w:rPr>
            </w:pPr>
            <w:r>
              <w:rPr>
                <w:rFonts w:ascii="Calibri" w:eastAsia="Times New Roman" w:hAnsi="Calibri"/>
                <w:color w:val="000000"/>
              </w:rPr>
              <w:t>0.75</w:t>
            </w:r>
          </w:p>
        </w:tc>
      </w:tr>
      <w:tr w:rsidR="001758AC" w14:paraId="195AC45C" w14:textId="77777777" w:rsidTr="001758AC">
        <w:trPr>
          <w:trHeight w:val="320"/>
        </w:trPr>
        <w:tc>
          <w:tcPr>
            <w:tcW w:w="4972" w:type="dxa"/>
            <w:gridSpan w:val="3"/>
            <w:tcBorders>
              <w:top w:val="nil"/>
              <w:left w:val="nil"/>
              <w:bottom w:val="nil"/>
              <w:right w:val="nil"/>
            </w:tcBorders>
            <w:shd w:val="clear" w:color="000000" w:fill="92D050"/>
            <w:noWrap/>
            <w:vAlign w:val="bottom"/>
            <w:hideMark/>
          </w:tcPr>
          <w:p w14:paraId="5F7DDAC4" w14:textId="6236756B" w:rsidR="001758AC" w:rsidRDefault="001758AC">
            <w:pPr>
              <w:rPr>
                <w:rFonts w:ascii="Calibri" w:eastAsia="Times New Roman" w:hAnsi="Calibri"/>
                <w:color w:val="000000"/>
              </w:rPr>
            </w:pPr>
            <w:r>
              <w:rPr>
                <w:rFonts w:ascii="Calibri" w:eastAsia="Times New Roman" w:hAnsi="Calibri"/>
                <w:color w:val="000000"/>
              </w:rPr>
              <w:t>Cardiac CT for calcium scoring</w:t>
            </w:r>
          </w:p>
        </w:tc>
        <w:tc>
          <w:tcPr>
            <w:tcW w:w="161" w:type="dxa"/>
            <w:tcBorders>
              <w:top w:val="nil"/>
              <w:left w:val="nil"/>
              <w:bottom w:val="nil"/>
              <w:right w:val="nil"/>
            </w:tcBorders>
            <w:shd w:val="clear" w:color="000000" w:fill="92D050"/>
            <w:noWrap/>
            <w:vAlign w:val="bottom"/>
            <w:hideMark/>
          </w:tcPr>
          <w:p w14:paraId="7A3E741B"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92D050"/>
            <w:noWrap/>
            <w:vAlign w:val="bottom"/>
            <w:hideMark/>
          </w:tcPr>
          <w:p w14:paraId="48F92705" w14:textId="03BD61A2" w:rsidR="001758AC" w:rsidRDefault="00F56661">
            <w:pPr>
              <w:jc w:val="right"/>
              <w:rPr>
                <w:rFonts w:ascii="Calibri" w:eastAsia="Times New Roman" w:hAnsi="Calibri"/>
                <w:color w:val="000000"/>
              </w:rPr>
            </w:pPr>
            <w:r>
              <w:rPr>
                <w:rFonts w:ascii="Calibri" w:eastAsia="Times New Roman" w:hAnsi="Calibri"/>
                <w:color w:val="000000"/>
              </w:rPr>
              <w:t>13</w:t>
            </w:r>
          </w:p>
        </w:tc>
      </w:tr>
      <w:bookmarkEnd w:id="0"/>
      <w:tr w:rsidR="001758AC" w14:paraId="27DD1212" w14:textId="77777777" w:rsidTr="001758AC">
        <w:trPr>
          <w:trHeight w:val="320"/>
        </w:trPr>
        <w:tc>
          <w:tcPr>
            <w:tcW w:w="5133" w:type="dxa"/>
            <w:gridSpan w:val="4"/>
            <w:tcBorders>
              <w:top w:val="nil"/>
              <w:left w:val="nil"/>
              <w:bottom w:val="nil"/>
              <w:right w:val="nil"/>
            </w:tcBorders>
            <w:shd w:val="clear" w:color="000000" w:fill="FFFF00"/>
            <w:noWrap/>
            <w:vAlign w:val="bottom"/>
            <w:hideMark/>
          </w:tcPr>
          <w:p w14:paraId="4A2BB338" w14:textId="77777777" w:rsidR="001758AC" w:rsidRDefault="001758AC">
            <w:pPr>
              <w:rPr>
                <w:rFonts w:ascii="Calibri" w:eastAsia="Times New Roman" w:hAnsi="Calibri"/>
                <w:color w:val="000000"/>
              </w:rPr>
            </w:pPr>
            <w:r>
              <w:rPr>
                <w:rFonts w:ascii="Calibri" w:eastAsia="Times New Roman" w:hAnsi="Calibri"/>
                <w:color w:val="000000"/>
              </w:rPr>
              <w:t>Combined school attendance (i.e. highest grade&gt;=7)</w:t>
            </w:r>
          </w:p>
        </w:tc>
        <w:tc>
          <w:tcPr>
            <w:tcW w:w="2000" w:type="dxa"/>
            <w:tcBorders>
              <w:top w:val="nil"/>
              <w:left w:val="nil"/>
              <w:bottom w:val="nil"/>
              <w:right w:val="nil"/>
            </w:tcBorders>
            <w:shd w:val="clear" w:color="000000" w:fill="FFFF00"/>
            <w:noWrap/>
            <w:vAlign w:val="bottom"/>
            <w:hideMark/>
          </w:tcPr>
          <w:p w14:paraId="09875539" w14:textId="77777777" w:rsidR="001758AC" w:rsidRDefault="001758AC">
            <w:pPr>
              <w:jc w:val="right"/>
              <w:rPr>
                <w:rFonts w:ascii="Calibri" w:eastAsia="Times New Roman" w:hAnsi="Calibri"/>
                <w:color w:val="000000"/>
              </w:rPr>
            </w:pPr>
            <w:r>
              <w:rPr>
                <w:rFonts w:ascii="Calibri" w:eastAsia="Times New Roman" w:hAnsi="Calibri"/>
                <w:color w:val="000000"/>
              </w:rPr>
              <w:t>0.29</w:t>
            </w:r>
          </w:p>
        </w:tc>
      </w:tr>
      <w:tr w:rsidR="001758AC" w14:paraId="3DFCE8CF" w14:textId="77777777" w:rsidTr="001758AC">
        <w:trPr>
          <w:trHeight w:val="320"/>
        </w:trPr>
        <w:tc>
          <w:tcPr>
            <w:tcW w:w="3172" w:type="dxa"/>
            <w:tcBorders>
              <w:top w:val="nil"/>
              <w:left w:val="nil"/>
              <w:bottom w:val="nil"/>
              <w:right w:val="nil"/>
            </w:tcBorders>
            <w:shd w:val="clear" w:color="000000" w:fill="FFC000"/>
            <w:noWrap/>
            <w:vAlign w:val="bottom"/>
            <w:hideMark/>
          </w:tcPr>
          <w:p w14:paraId="670B1660" w14:textId="77777777" w:rsidR="001758AC" w:rsidRDefault="001758AC">
            <w:pPr>
              <w:rPr>
                <w:rFonts w:ascii="Calibri" w:eastAsia="Times New Roman" w:hAnsi="Calibri"/>
                <w:color w:val="000000"/>
              </w:rPr>
            </w:pPr>
            <w:r>
              <w:rPr>
                <w:rFonts w:ascii="Calibri" w:eastAsia="Times New Roman" w:hAnsi="Calibri"/>
                <w:color w:val="000000"/>
              </w:rPr>
              <w:t>Age in years</w:t>
            </w:r>
          </w:p>
        </w:tc>
        <w:tc>
          <w:tcPr>
            <w:tcW w:w="161" w:type="dxa"/>
            <w:tcBorders>
              <w:top w:val="nil"/>
              <w:left w:val="nil"/>
              <w:bottom w:val="nil"/>
              <w:right w:val="nil"/>
            </w:tcBorders>
            <w:shd w:val="clear" w:color="000000" w:fill="FFC000"/>
            <w:noWrap/>
            <w:vAlign w:val="bottom"/>
            <w:hideMark/>
          </w:tcPr>
          <w:p w14:paraId="2F6658E9"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C000"/>
            <w:noWrap/>
            <w:vAlign w:val="bottom"/>
            <w:hideMark/>
          </w:tcPr>
          <w:p w14:paraId="046DBC0A"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C000"/>
            <w:noWrap/>
            <w:vAlign w:val="bottom"/>
            <w:hideMark/>
          </w:tcPr>
          <w:p w14:paraId="00D37380"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C000"/>
            <w:noWrap/>
            <w:vAlign w:val="bottom"/>
            <w:hideMark/>
          </w:tcPr>
          <w:p w14:paraId="4B029AE4" w14:textId="77777777" w:rsidR="001758AC" w:rsidRDefault="001758AC">
            <w:pPr>
              <w:jc w:val="right"/>
              <w:rPr>
                <w:rFonts w:ascii="Calibri" w:eastAsia="Times New Roman" w:hAnsi="Calibri"/>
                <w:color w:val="000000"/>
              </w:rPr>
            </w:pPr>
            <w:r>
              <w:rPr>
                <w:rFonts w:ascii="Calibri" w:eastAsia="Times New Roman" w:hAnsi="Calibri"/>
                <w:color w:val="000000"/>
              </w:rPr>
              <w:t>10</w:t>
            </w:r>
          </w:p>
        </w:tc>
      </w:tr>
      <w:tr w:rsidR="001758AC" w14:paraId="7FE82F0D" w14:textId="77777777" w:rsidTr="001758AC">
        <w:trPr>
          <w:trHeight w:val="387"/>
        </w:trPr>
        <w:tc>
          <w:tcPr>
            <w:tcW w:w="3172" w:type="dxa"/>
            <w:tcBorders>
              <w:top w:val="nil"/>
              <w:left w:val="nil"/>
              <w:bottom w:val="nil"/>
              <w:right w:val="nil"/>
            </w:tcBorders>
            <w:shd w:val="clear" w:color="000000" w:fill="FF0000"/>
            <w:noWrap/>
            <w:vAlign w:val="bottom"/>
            <w:hideMark/>
          </w:tcPr>
          <w:p w14:paraId="2A7C132F"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0000"/>
            <w:noWrap/>
            <w:vAlign w:val="bottom"/>
            <w:hideMark/>
          </w:tcPr>
          <w:p w14:paraId="74F8BE93"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0000"/>
            <w:noWrap/>
            <w:vAlign w:val="bottom"/>
            <w:hideMark/>
          </w:tcPr>
          <w:p w14:paraId="05B3F8B4" w14:textId="77777777" w:rsidR="001758AC" w:rsidRDefault="001758AC">
            <w:pPr>
              <w:rPr>
                <w:rFonts w:ascii="Calibri" w:eastAsia="Times New Roman" w:hAnsi="Calibri"/>
                <w:b/>
                <w:bCs/>
                <w:color w:val="000000"/>
              </w:rPr>
            </w:pPr>
            <w:r>
              <w:rPr>
                <w:rFonts w:ascii="Calibri" w:eastAsia="Times New Roman" w:hAnsi="Calibri"/>
                <w:b/>
                <w:bCs/>
                <w:color w:val="000000"/>
              </w:rPr>
              <w:t xml:space="preserve">School 2 </w:t>
            </w:r>
          </w:p>
        </w:tc>
        <w:tc>
          <w:tcPr>
            <w:tcW w:w="161" w:type="dxa"/>
            <w:tcBorders>
              <w:top w:val="nil"/>
              <w:left w:val="nil"/>
              <w:bottom w:val="nil"/>
              <w:right w:val="nil"/>
            </w:tcBorders>
            <w:shd w:val="clear" w:color="000000" w:fill="FF0000"/>
            <w:noWrap/>
            <w:vAlign w:val="bottom"/>
            <w:hideMark/>
          </w:tcPr>
          <w:p w14:paraId="6458C90F"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0000"/>
            <w:noWrap/>
            <w:vAlign w:val="bottom"/>
            <w:hideMark/>
          </w:tcPr>
          <w:p w14:paraId="3D264314" w14:textId="77777777" w:rsidR="001758AC" w:rsidRDefault="001758AC">
            <w:pPr>
              <w:rPr>
                <w:rFonts w:ascii="Calibri" w:eastAsia="Times New Roman" w:hAnsi="Calibri"/>
                <w:color w:val="000000"/>
              </w:rPr>
            </w:pPr>
            <w:r>
              <w:rPr>
                <w:rFonts w:ascii="Calibri" w:eastAsia="Times New Roman" w:hAnsi="Calibri"/>
                <w:color w:val="000000"/>
              </w:rPr>
              <w:t> </w:t>
            </w:r>
          </w:p>
        </w:tc>
      </w:tr>
      <w:tr w:rsidR="001758AC" w14:paraId="177D0898" w14:textId="77777777" w:rsidTr="001758AC">
        <w:trPr>
          <w:trHeight w:val="320"/>
        </w:trPr>
        <w:tc>
          <w:tcPr>
            <w:tcW w:w="3172" w:type="dxa"/>
            <w:tcBorders>
              <w:top w:val="nil"/>
              <w:left w:val="nil"/>
              <w:bottom w:val="nil"/>
              <w:right w:val="nil"/>
            </w:tcBorders>
            <w:shd w:val="clear" w:color="000000" w:fill="92D050"/>
            <w:noWrap/>
            <w:vAlign w:val="bottom"/>
            <w:hideMark/>
          </w:tcPr>
          <w:p w14:paraId="09620F4B" w14:textId="6D0DAB77" w:rsidR="001758AC" w:rsidRDefault="001758AC" w:rsidP="001758AC">
            <w:pPr>
              <w:jc w:val="center"/>
              <w:rPr>
                <w:rFonts w:ascii="Calibri" w:eastAsia="Times New Roman" w:hAnsi="Calibri"/>
                <w:b/>
                <w:bCs/>
                <w:color w:val="000000"/>
              </w:rPr>
            </w:pPr>
            <w:r>
              <w:rPr>
                <w:rFonts w:ascii="Calibri" w:eastAsia="Times New Roman" w:hAnsi="Calibri"/>
                <w:b/>
                <w:bCs/>
                <w:color w:val="000000"/>
              </w:rPr>
              <w:t>Variable</w:t>
            </w:r>
          </w:p>
        </w:tc>
        <w:tc>
          <w:tcPr>
            <w:tcW w:w="161" w:type="dxa"/>
            <w:tcBorders>
              <w:top w:val="nil"/>
              <w:left w:val="nil"/>
              <w:bottom w:val="nil"/>
              <w:right w:val="nil"/>
            </w:tcBorders>
            <w:shd w:val="clear" w:color="000000" w:fill="92D050"/>
            <w:noWrap/>
            <w:vAlign w:val="bottom"/>
            <w:hideMark/>
          </w:tcPr>
          <w:p w14:paraId="11F1769B"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92D050"/>
            <w:noWrap/>
            <w:vAlign w:val="bottom"/>
            <w:hideMark/>
          </w:tcPr>
          <w:p w14:paraId="775FE149"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92D050"/>
            <w:noWrap/>
            <w:vAlign w:val="bottom"/>
            <w:hideMark/>
          </w:tcPr>
          <w:p w14:paraId="3452AA93" w14:textId="77777777" w:rsidR="001758AC" w:rsidRDefault="001758AC" w:rsidP="001758AC">
            <w:pPr>
              <w:jc w:val="right"/>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92D050"/>
            <w:noWrap/>
            <w:vAlign w:val="bottom"/>
            <w:hideMark/>
          </w:tcPr>
          <w:p w14:paraId="6266A962" w14:textId="77777777" w:rsidR="001758AC" w:rsidRDefault="001758AC" w:rsidP="001758AC">
            <w:pPr>
              <w:jc w:val="right"/>
              <w:rPr>
                <w:rFonts w:ascii="Calibri" w:eastAsia="Times New Roman" w:hAnsi="Calibri"/>
                <w:b/>
                <w:bCs/>
                <w:color w:val="000000"/>
              </w:rPr>
            </w:pPr>
            <w:r>
              <w:rPr>
                <w:rFonts w:ascii="Calibri" w:eastAsia="Times New Roman" w:hAnsi="Calibri"/>
                <w:b/>
                <w:bCs/>
                <w:color w:val="000000"/>
              </w:rPr>
              <w:t xml:space="preserve">Mean </w:t>
            </w:r>
          </w:p>
        </w:tc>
      </w:tr>
      <w:tr w:rsidR="001758AC" w14:paraId="38128293" w14:textId="77777777" w:rsidTr="001758AC">
        <w:trPr>
          <w:trHeight w:val="320"/>
        </w:trPr>
        <w:tc>
          <w:tcPr>
            <w:tcW w:w="5133" w:type="dxa"/>
            <w:gridSpan w:val="4"/>
            <w:tcBorders>
              <w:top w:val="nil"/>
              <w:left w:val="nil"/>
              <w:bottom w:val="nil"/>
              <w:right w:val="nil"/>
            </w:tcBorders>
            <w:shd w:val="clear" w:color="000000" w:fill="FFFF00"/>
            <w:noWrap/>
            <w:vAlign w:val="center"/>
            <w:hideMark/>
          </w:tcPr>
          <w:p w14:paraId="32BF6997" w14:textId="77777777" w:rsidR="001758AC" w:rsidRDefault="001758AC">
            <w:pPr>
              <w:rPr>
                <w:rFonts w:eastAsia="Times New Roman"/>
                <w:color w:val="000000"/>
              </w:rPr>
            </w:pPr>
            <w:r>
              <w:rPr>
                <w:rFonts w:eastAsia="Times New Roman"/>
                <w:color w:val="000000"/>
              </w:rPr>
              <w:t>Waist circumference and waist-hip ratio</w:t>
            </w:r>
          </w:p>
        </w:tc>
        <w:tc>
          <w:tcPr>
            <w:tcW w:w="2000" w:type="dxa"/>
            <w:tcBorders>
              <w:top w:val="nil"/>
              <w:left w:val="nil"/>
              <w:bottom w:val="nil"/>
              <w:right w:val="nil"/>
            </w:tcBorders>
            <w:shd w:val="clear" w:color="000000" w:fill="FFFF00"/>
            <w:noWrap/>
            <w:vAlign w:val="bottom"/>
            <w:hideMark/>
          </w:tcPr>
          <w:p w14:paraId="74428C6F" w14:textId="77777777" w:rsidR="001758AC" w:rsidRDefault="001758AC">
            <w:pPr>
              <w:rPr>
                <w:rFonts w:ascii="Calibri" w:eastAsia="Times New Roman" w:hAnsi="Calibri"/>
                <w:color w:val="000000"/>
              </w:rPr>
            </w:pPr>
            <w:r>
              <w:rPr>
                <w:rFonts w:ascii="Calibri" w:eastAsia="Times New Roman" w:hAnsi="Calibri"/>
                <w:color w:val="000000"/>
              </w:rPr>
              <w:t> </w:t>
            </w:r>
          </w:p>
        </w:tc>
      </w:tr>
      <w:tr w:rsidR="001758AC" w14:paraId="3B58DEC0" w14:textId="77777777" w:rsidTr="001758AC">
        <w:trPr>
          <w:trHeight w:val="320"/>
        </w:trPr>
        <w:tc>
          <w:tcPr>
            <w:tcW w:w="3172" w:type="dxa"/>
            <w:tcBorders>
              <w:top w:val="nil"/>
              <w:left w:val="nil"/>
              <w:bottom w:val="nil"/>
              <w:right w:val="nil"/>
            </w:tcBorders>
            <w:shd w:val="clear" w:color="000000" w:fill="FFFF00"/>
            <w:noWrap/>
            <w:vAlign w:val="bottom"/>
            <w:hideMark/>
          </w:tcPr>
          <w:p w14:paraId="39280BCF" w14:textId="77777777" w:rsidR="001758AC" w:rsidRDefault="001758AC">
            <w:pPr>
              <w:rPr>
                <w:rFonts w:ascii="Calibri" w:eastAsia="Times New Roman" w:hAnsi="Calibri"/>
                <w:color w:val="000000"/>
              </w:rPr>
            </w:pPr>
            <w:r>
              <w:rPr>
                <w:rFonts w:ascii="Calibri" w:eastAsia="Times New Roman" w:hAnsi="Calibri"/>
                <w:color w:val="000000"/>
              </w:rPr>
              <w:t xml:space="preserve">      Boys </w:t>
            </w:r>
          </w:p>
        </w:tc>
        <w:tc>
          <w:tcPr>
            <w:tcW w:w="161" w:type="dxa"/>
            <w:tcBorders>
              <w:top w:val="nil"/>
              <w:left w:val="nil"/>
              <w:bottom w:val="nil"/>
              <w:right w:val="nil"/>
            </w:tcBorders>
            <w:shd w:val="clear" w:color="000000" w:fill="FFFF00"/>
            <w:noWrap/>
            <w:vAlign w:val="bottom"/>
            <w:hideMark/>
          </w:tcPr>
          <w:p w14:paraId="5059C5D6"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FF00"/>
            <w:noWrap/>
            <w:vAlign w:val="bottom"/>
            <w:hideMark/>
          </w:tcPr>
          <w:p w14:paraId="1F078114"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FF00"/>
            <w:noWrap/>
            <w:vAlign w:val="bottom"/>
            <w:hideMark/>
          </w:tcPr>
          <w:p w14:paraId="7DEFAA0A"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FF00"/>
            <w:noWrap/>
            <w:vAlign w:val="bottom"/>
            <w:hideMark/>
          </w:tcPr>
          <w:p w14:paraId="6E5B304D" w14:textId="77777777" w:rsidR="001758AC" w:rsidRDefault="001758AC">
            <w:pPr>
              <w:jc w:val="right"/>
              <w:rPr>
                <w:rFonts w:ascii="Calibri" w:eastAsia="Times New Roman" w:hAnsi="Calibri"/>
                <w:color w:val="000000"/>
              </w:rPr>
            </w:pPr>
            <w:r>
              <w:rPr>
                <w:rFonts w:ascii="Calibri" w:eastAsia="Times New Roman" w:hAnsi="Calibri"/>
                <w:color w:val="000000"/>
              </w:rPr>
              <w:t>0.92</w:t>
            </w:r>
          </w:p>
        </w:tc>
      </w:tr>
      <w:tr w:rsidR="001758AC" w14:paraId="572AFB0E" w14:textId="77777777" w:rsidTr="001758AC">
        <w:trPr>
          <w:trHeight w:val="320"/>
        </w:trPr>
        <w:tc>
          <w:tcPr>
            <w:tcW w:w="3172" w:type="dxa"/>
            <w:tcBorders>
              <w:top w:val="nil"/>
              <w:left w:val="nil"/>
              <w:bottom w:val="nil"/>
              <w:right w:val="nil"/>
            </w:tcBorders>
            <w:shd w:val="clear" w:color="000000" w:fill="FFFF00"/>
            <w:noWrap/>
            <w:vAlign w:val="bottom"/>
            <w:hideMark/>
          </w:tcPr>
          <w:p w14:paraId="5B66516D" w14:textId="77777777" w:rsidR="001758AC" w:rsidRDefault="001758AC">
            <w:pPr>
              <w:rPr>
                <w:rFonts w:ascii="Calibri" w:eastAsia="Times New Roman" w:hAnsi="Calibri"/>
                <w:color w:val="000000"/>
              </w:rPr>
            </w:pPr>
            <w:r>
              <w:rPr>
                <w:rFonts w:ascii="Calibri" w:eastAsia="Times New Roman" w:hAnsi="Calibri"/>
                <w:color w:val="000000"/>
              </w:rPr>
              <w:t xml:space="preserve">      Girls</w:t>
            </w:r>
          </w:p>
        </w:tc>
        <w:tc>
          <w:tcPr>
            <w:tcW w:w="161" w:type="dxa"/>
            <w:tcBorders>
              <w:top w:val="nil"/>
              <w:left w:val="nil"/>
              <w:bottom w:val="nil"/>
              <w:right w:val="nil"/>
            </w:tcBorders>
            <w:shd w:val="clear" w:color="000000" w:fill="FFFF00"/>
            <w:noWrap/>
            <w:vAlign w:val="bottom"/>
            <w:hideMark/>
          </w:tcPr>
          <w:p w14:paraId="7F4EAF17"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39" w:type="dxa"/>
            <w:tcBorders>
              <w:top w:val="nil"/>
              <w:left w:val="nil"/>
              <w:bottom w:val="nil"/>
              <w:right w:val="nil"/>
            </w:tcBorders>
            <w:shd w:val="clear" w:color="000000" w:fill="FFFF00"/>
            <w:noWrap/>
            <w:vAlign w:val="bottom"/>
            <w:hideMark/>
          </w:tcPr>
          <w:p w14:paraId="08A00629"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FF00"/>
            <w:noWrap/>
            <w:vAlign w:val="bottom"/>
            <w:hideMark/>
          </w:tcPr>
          <w:p w14:paraId="7E190FA8"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FF00"/>
            <w:noWrap/>
            <w:vAlign w:val="bottom"/>
            <w:hideMark/>
          </w:tcPr>
          <w:p w14:paraId="227AAC26" w14:textId="77777777" w:rsidR="001758AC" w:rsidRDefault="001758AC">
            <w:pPr>
              <w:jc w:val="right"/>
              <w:rPr>
                <w:rFonts w:ascii="Calibri" w:eastAsia="Times New Roman" w:hAnsi="Calibri"/>
                <w:color w:val="000000"/>
              </w:rPr>
            </w:pPr>
            <w:r>
              <w:rPr>
                <w:rFonts w:ascii="Calibri" w:eastAsia="Times New Roman" w:hAnsi="Calibri"/>
                <w:color w:val="000000"/>
              </w:rPr>
              <w:t>0.84</w:t>
            </w:r>
          </w:p>
        </w:tc>
      </w:tr>
      <w:tr w:rsidR="001758AC" w14:paraId="001B996B" w14:textId="77777777" w:rsidTr="001758AC">
        <w:trPr>
          <w:trHeight w:val="320"/>
        </w:trPr>
        <w:tc>
          <w:tcPr>
            <w:tcW w:w="4972" w:type="dxa"/>
            <w:gridSpan w:val="3"/>
            <w:tcBorders>
              <w:top w:val="nil"/>
              <w:left w:val="nil"/>
              <w:bottom w:val="nil"/>
              <w:right w:val="nil"/>
            </w:tcBorders>
            <w:shd w:val="clear" w:color="000000" w:fill="92D050"/>
            <w:noWrap/>
            <w:vAlign w:val="bottom"/>
            <w:hideMark/>
          </w:tcPr>
          <w:p w14:paraId="26EE2C58" w14:textId="6A0B7408" w:rsidR="001758AC" w:rsidRDefault="001758AC">
            <w:pPr>
              <w:rPr>
                <w:rFonts w:ascii="Calibri (Body)" w:eastAsia="Times New Roman" w:hAnsi="Calibri (Body)"/>
                <w:color w:val="000000"/>
              </w:rPr>
            </w:pPr>
            <w:r>
              <w:rPr>
                <w:rFonts w:ascii="Calibri (Body)" w:eastAsia="Times New Roman" w:hAnsi="Calibri (Body)"/>
                <w:color w:val="000000"/>
              </w:rPr>
              <w:t xml:space="preserve">Cardiac CT for calcium scoring </w:t>
            </w:r>
          </w:p>
        </w:tc>
        <w:tc>
          <w:tcPr>
            <w:tcW w:w="161" w:type="dxa"/>
            <w:tcBorders>
              <w:top w:val="nil"/>
              <w:left w:val="nil"/>
              <w:bottom w:val="nil"/>
              <w:right w:val="nil"/>
            </w:tcBorders>
            <w:shd w:val="clear" w:color="000000" w:fill="92D050"/>
            <w:noWrap/>
            <w:vAlign w:val="bottom"/>
            <w:hideMark/>
          </w:tcPr>
          <w:p w14:paraId="1A27E0CC"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92D050"/>
            <w:noWrap/>
            <w:vAlign w:val="bottom"/>
            <w:hideMark/>
          </w:tcPr>
          <w:p w14:paraId="06E7A7C3" w14:textId="13573FF2" w:rsidR="001758AC" w:rsidRDefault="00F56661">
            <w:pPr>
              <w:jc w:val="right"/>
              <w:rPr>
                <w:rFonts w:ascii="Calibri" w:eastAsia="Times New Roman" w:hAnsi="Calibri"/>
                <w:color w:val="000000"/>
              </w:rPr>
            </w:pPr>
            <w:r>
              <w:rPr>
                <w:rFonts w:ascii="Calibri" w:eastAsia="Times New Roman" w:hAnsi="Calibri"/>
                <w:color w:val="000000"/>
              </w:rPr>
              <w:t>104</w:t>
            </w:r>
          </w:p>
        </w:tc>
      </w:tr>
      <w:tr w:rsidR="001758AC" w14:paraId="450A4C3F" w14:textId="77777777" w:rsidTr="001758AC">
        <w:trPr>
          <w:trHeight w:val="320"/>
        </w:trPr>
        <w:tc>
          <w:tcPr>
            <w:tcW w:w="5133" w:type="dxa"/>
            <w:gridSpan w:val="4"/>
            <w:tcBorders>
              <w:top w:val="nil"/>
              <w:left w:val="nil"/>
              <w:bottom w:val="nil"/>
              <w:right w:val="nil"/>
            </w:tcBorders>
            <w:shd w:val="clear" w:color="000000" w:fill="FFFF00"/>
            <w:noWrap/>
            <w:vAlign w:val="bottom"/>
            <w:hideMark/>
          </w:tcPr>
          <w:p w14:paraId="3DD94C7A" w14:textId="095A1207" w:rsidR="001758AC" w:rsidRDefault="001758AC">
            <w:pPr>
              <w:rPr>
                <w:rFonts w:ascii="Calibri" w:eastAsia="Times New Roman" w:hAnsi="Calibri"/>
                <w:color w:val="000000"/>
              </w:rPr>
            </w:pPr>
            <w:r>
              <w:rPr>
                <w:rFonts w:ascii="Calibri" w:eastAsia="Times New Roman" w:hAnsi="Calibri"/>
                <w:color w:val="000000"/>
              </w:rPr>
              <w:t>Combined school attendance (i.e. highest grade&gt;=7)</w:t>
            </w:r>
          </w:p>
        </w:tc>
        <w:tc>
          <w:tcPr>
            <w:tcW w:w="2000" w:type="dxa"/>
            <w:tcBorders>
              <w:top w:val="nil"/>
              <w:left w:val="nil"/>
              <w:bottom w:val="nil"/>
              <w:right w:val="nil"/>
            </w:tcBorders>
            <w:shd w:val="clear" w:color="000000" w:fill="FFFF00"/>
            <w:noWrap/>
            <w:vAlign w:val="bottom"/>
            <w:hideMark/>
          </w:tcPr>
          <w:p w14:paraId="5457BD69" w14:textId="77777777" w:rsidR="001758AC" w:rsidRDefault="001758AC">
            <w:pPr>
              <w:jc w:val="right"/>
              <w:rPr>
                <w:rFonts w:ascii="Calibri" w:eastAsia="Times New Roman" w:hAnsi="Calibri"/>
                <w:color w:val="000000"/>
              </w:rPr>
            </w:pPr>
            <w:r>
              <w:rPr>
                <w:rFonts w:ascii="Calibri" w:eastAsia="Times New Roman" w:hAnsi="Calibri"/>
                <w:color w:val="000000"/>
              </w:rPr>
              <w:t>0.29</w:t>
            </w:r>
          </w:p>
        </w:tc>
      </w:tr>
      <w:tr w:rsidR="001758AC" w14:paraId="281596BE" w14:textId="77777777" w:rsidTr="001758AC">
        <w:trPr>
          <w:trHeight w:val="320"/>
        </w:trPr>
        <w:tc>
          <w:tcPr>
            <w:tcW w:w="3333" w:type="dxa"/>
            <w:gridSpan w:val="2"/>
            <w:tcBorders>
              <w:top w:val="nil"/>
              <w:left w:val="nil"/>
              <w:bottom w:val="nil"/>
              <w:right w:val="nil"/>
            </w:tcBorders>
            <w:shd w:val="clear" w:color="000000" w:fill="FFC000"/>
            <w:noWrap/>
            <w:vAlign w:val="bottom"/>
            <w:hideMark/>
          </w:tcPr>
          <w:p w14:paraId="371BE454" w14:textId="77777777" w:rsidR="001758AC" w:rsidRDefault="001758AC">
            <w:pPr>
              <w:rPr>
                <w:rFonts w:ascii="Calibri" w:eastAsia="Times New Roman" w:hAnsi="Calibri"/>
                <w:color w:val="000000"/>
              </w:rPr>
            </w:pPr>
            <w:r>
              <w:rPr>
                <w:rFonts w:ascii="Calibri" w:eastAsia="Times New Roman" w:hAnsi="Calibri"/>
                <w:color w:val="000000"/>
              </w:rPr>
              <w:t xml:space="preserve">Age in years </w:t>
            </w:r>
          </w:p>
        </w:tc>
        <w:tc>
          <w:tcPr>
            <w:tcW w:w="1639" w:type="dxa"/>
            <w:tcBorders>
              <w:top w:val="nil"/>
              <w:left w:val="nil"/>
              <w:bottom w:val="nil"/>
              <w:right w:val="nil"/>
            </w:tcBorders>
            <w:shd w:val="clear" w:color="000000" w:fill="FFC000"/>
            <w:noWrap/>
            <w:vAlign w:val="bottom"/>
            <w:hideMark/>
          </w:tcPr>
          <w:p w14:paraId="44134361"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161" w:type="dxa"/>
            <w:tcBorders>
              <w:top w:val="nil"/>
              <w:left w:val="nil"/>
              <w:bottom w:val="nil"/>
              <w:right w:val="nil"/>
            </w:tcBorders>
            <w:shd w:val="clear" w:color="000000" w:fill="FFC000"/>
            <w:noWrap/>
            <w:vAlign w:val="bottom"/>
            <w:hideMark/>
          </w:tcPr>
          <w:p w14:paraId="320CCA6A" w14:textId="77777777" w:rsidR="001758AC" w:rsidRDefault="001758AC">
            <w:pPr>
              <w:rPr>
                <w:rFonts w:ascii="Calibri" w:eastAsia="Times New Roman" w:hAnsi="Calibri"/>
                <w:color w:val="000000"/>
              </w:rPr>
            </w:pPr>
            <w:r>
              <w:rPr>
                <w:rFonts w:ascii="Calibri" w:eastAsia="Times New Roman" w:hAnsi="Calibri"/>
                <w:color w:val="000000"/>
              </w:rPr>
              <w:t> </w:t>
            </w:r>
          </w:p>
        </w:tc>
        <w:tc>
          <w:tcPr>
            <w:tcW w:w="2000" w:type="dxa"/>
            <w:tcBorders>
              <w:top w:val="nil"/>
              <w:left w:val="nil"/>
              <w:bottom w:val="nil"/>
              <w:right w:val="nil"/>
            </w:tcBorders>
            <w:shd w:val="clear" w:color="000000" w:fill="FFC000"/>
            <w:noWrap/>
            <w:vAlign w:val="bottom"/>
            <w:hideMark/>
          </w:tcPr>
          <w:p w14:paraId="2FBE06BF" w14:textId="77777777" w:rsidR="001758AC" w:rsidRDefault="001758AC">
            <w:pPr>
              <w:jc w:val="right"/>
              <w:rPr>
                <w:rFonts w:ascii="Calibri" w:eastAsia="Times New Roman" w:hAnsi="Calibri"/>
                <w:color w:val="000000"/>
              </w:rPr>
            </w:pPr>
            <w:r>
              <w:rPr>
                <w:rFonts w:ascii="Calibri" w:eastAsia="Times New Roman" w:hAnsi="Calibri"/>
                <w:color w:val="000000"/>
              </w:rPr>
              <w:t>10</w:t>
            </w:r>
          </w:p>
        </w:tc>
      </w:tr>
    </w:tbl>
    <w:p w14:paraId="52C43F6F" w14:textId="77777777" w:rsidR="00C053BC" w:rsidRDefault="00C053BC" w:rsidP="00AC75BE">
      <w:pPr>
        <w:spacing w:line="480" w:lineRule="auto"/>
        <w:ind w:firstLine="720"/>
      </w:pPr>
    </w:p>
    <w:p w14:paraId="5F6333DC" w14:textId="09AE888C" w:rsidR="00842C27" w:rsidRDefault="00842C27" w:rsidP="00842C27">
      <w:pPr>
        <w:spacing w:line="480" w:lineRule="auto"/>
      </w:pPr>
      <w:r>
        <w:t xml:space="preserve">         </w:t>
      </w:r>
      <w:r w:rsidR="007E7D09" w:rsidRPr="008D74F9">
        <w:t xml:space="preserve">In addition, is fundamental to know that the waist circumference is the easy and most common way to measure “abdominal obesity” the extra fat found around the middle that is a leading factor in health, even independent of BMI. It’s the circumference of the abdomen, measured at the natural waist (in between the lowest rib and the top of the hip bone), the umbilicus (belly button), or at the narrowest point of the midsection. Like the waist circumference, the waist-to-hip ratio (WHR) is also used to measure abdominal obesity. It’s calculated by measuring the waist and the hip (at the widest diameter of the buttocks), and then dividing the waist measurement by the hip measurement. </w:t>
      </w:r>
      <w:r w:rsidR="008D74F9" w:rsidRPr="008D74F9">
        <w:t>Also,</w:t>
      </w:r>
      <w:r w:rsidRPr="00842C27">
        <w:t xml:space="preserve"> </w:t>
      </w:r>
      <w:r>
        <w:t>for the purposes of the interpretation of the waist-to-hip ratios, the following table was used to provide directions;</w:t>
      </w:r>
    </w:p>
    <w:p w14:paraId="7BC969D7" w14:textId="77777777" w:rsidR="00842C27" w:rsidRDefault="00842C27" w:rsidP="00842C27">
      <w:pPr>
        <w:spacing w:line="480" w:lineRule="auto"/>
      </w:pPr>
    </w:p>
    <w:p w14:paraId="78EE6506" w14:textId="77777777" w:rsidR="00842C27" w:rsidRDefault="00842C27" w:rsidP="00842C27">
      <w:pPr>
        <w:spacing w:line="480" w:lineRule="auto"/>
      </w:pPr>
      <w:r w:rsidRPr="00722EA2">
        <w:rPr>
          <w:noProof/>
        </w:rPr>
        <w:lastRenderedPageBreak/>
        <w:drawing>
          <wp:inline distT="0" distB="0" distL="0" distR="0" wp14:anchorId="381BBEC1" wp14:editId="1B71D65F">
            <wp:extent cx="4762500" cy="1314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62500" cy="1314450"/>
                    </a:xfrm>
                    <a:prstGeom prst="rect">
                      <a:avLst/>
                    </a:prstGeom>
                    <a:noFill/>
                    <a:ln w="9525">
                      <a:noFill/>
                      <a:miter lim="800000"/>
                      <a:headEnd/>
                      <a:tailEnd/>
                    </a:ln>
                  </pic:spPr>
                </pic:pic>
              </a:graphicData>
            </a:graphic>
          </wp:inline>
        </w:drawing>
      </w:r>
    </w:p>
    <w:p w14:paraId="6CA68433" w14:textId="77777777" w:rsidR="00842C27" w:rsidRDefault="00842C27" w:rsidP="00842C27">
      <w:pPr>
        <w:spacing w:line="480" w:lineRule="auto"/>
        <w:ind w:firstLine="720"/>
      </w:pPr>
    </w:p>
    <w:p w14:paraId="4B2A7D75" w14:textId="77777777" w:rsidR="00842C27" w:rsidRPr="00F00D3D" w:rsidRDefault="00842C27" w:rsidP="00842C27">
      <w:pPr>
        <w:spacing w:line="480" w:lineRule="auto"/>
        <w:ind w:firstLine="720"/>
        <w:rPr>
          <w:b/>
        </w:rPr>
      </w:pPr>
      <w:r w:rsidRPr="00F00D3D">
        <w:t xml:space="preserve">For both estimations, the individual ought to remain with feet near one another, arms along the edge and body weight equitably disseminated, and ought to wear small attire. The subject ought to be casual, and the estimations ought to be taken toward the finish of a typical breath. Every estimation </w:t>
      </w:r>
      <w:r>
        <w:t xml:space="preserve">was </w:t>
      </w:r>
      <w:r w:rsidRPr="00F00D3D">
        <w:t xml:space="preserve">rehashed twice; if the estimations are inside 1 cm of each other, the normal </w:t>
      </w:r>
      <w:r>
        <w:t xml:space="preserve">was </w:t>
      </w:r>
      <w:r w:rsidRPr="00F00D3D">
        <w:t xml:space="preserve">to be figured. On the off chance that the contrast between the two estimations surpasses 1 cm, the two estimations </w:t>
      </w:r>
      <w:r>
        <w:t>were</w:t>
      </w:r>
      <w:r w:rsidRPr="00F00D3D">
        <w:t xml:space="preserve"> to be rehashed.</w:t>
      </w:r>
    </w:p>
    <w:p w14:paraId="5F9EF78F" w14:textId="784897CD" w:rsidR="00F56661" w:rsidRPr="00DA36FD" w:rsidRDefault="00842C27" w:rsidP="00F56661">
      <w:pPr>
        <w:pStyle w:val="NormalWeb"/>
        <w:shd w:val="clear" w:color="auto" w:fill="FFFFFF"/>
        <w:spacing w:before="0" w:beforeAutospacing="0" w:after="150" w:afterAutospacing="0" w:line="480" w:lineRule="auto"/>
        <w:rPr>
          <w:color w:val="333333"/>
        </w:rPr>
      </w:pPr>
      <w:r>
        <w:t xml:space="preserve">          </w:t>
      </w:r>
      <w:r w:rsidR="008D74F9" w:rsidRPr="008D74F9">
        <w:rPr>
          <w:color w:val="333333"/>
        </w:rPr>
        <w:t>Computed tomography, more commonly known as a CT or CAT scan, is a diagnostic medical test that, like traditional x-rays, produces multiple images or pictures of the inside of the body.</w:t>
      </w:r>
      <w:r w:rsidR="008D74F9">
        <w:rPr>
          <w:color w:val="333333"/>
        </w:rPr>
        <w:t xml:space="preserve"> </w:t>
      </w:r>
      <w:r w:rsidR="008D74F9" w:rsidRPr="008D74F9">
        <w:rPr>
          <w:color w:val="333333"/>
        </w:rPr>
        <w:t>The cross-sectional images generated during a CT scan can be reformatted in multiple planes, and can even generate three-dimensional images. These images can be viewed on a computer monitor, printed on film or transferred to a CD or DVD.</w:t>
      </w:r>
      <w:r w:rsidR="008D74F9">
        <w:rPr>
          <w:color w:val="333333"/>
        </w:rPr>
        <w:t xml:space="preserve"> </w:t>
      </w:r>
      <w:r w:rsidR="008D74F9" w:rsidRPr="008D74F9">
        <w:rPr>
          <w:color w:val="333333"/>
        </w:rPr>
        <w:t>CT images of internal organs, bones, soft tissue and blood vessels typically provide greater detail than traditional x-rays, particularly of soft tissues and blood vessels.</w:t>
      </w:r>
      <w:r w:rsidR="00DA36FD">
        <w:rPr>
          <w:color w:val="333333"/>
        </w:rPr>
        <w:t xml:space="preserve"> </w:t>
      </w:r>
      <w:r w:rsidR="008D74F9" w:rsidRPr="00F56661">
        <w:rPr>
          <w:color w:val="000000" w:themeColor="text1"/>
        </w:rPr>
        <w:t>A cardiac CT scan for coronary calcium is a non-invasive way of obtaining information about the presence, location and extent of calcified</w:t>
      </w:r>
      <w:r w:rsidR="00F56661">
        <w:rPr>
          <w:rStyle w:val="apple-converted-space"/>
          <w:color w:val="000000" w:themeColor="text1"/>
        </w:rPr>
        <w:t xml:space="preserve"> plaque</w:t>
      </w:r>
      <w:r w:rsidR="008D74F9" w:rsidRPr="00F56661">
        <w:rPr>
          <w:rStyle w:val="apple-converted-space"/>
          <w:color w:val="000000" w:themeColor="text1"/>
        </w:rPr>
        <w:t> </w:t>
      </w:r>
      <w:r w:rsidR="00F56661">
        <w:rPr>
          <w:color w:val="000000" w:themeColor="text1"/>
        </w:rPr>
        <w:t xml:space="preserve">in the coronary arteries </w:t>
      </w:r>
      <w:r w:rsidR="008D74F9" w:rsidRPr="00F56661">
        <w:rPr>
          <w:color w:val="000000" w:themeColor="text1"/>
        </w:rPr>
        <w:t xml:space="preserve">the vessels that supply oxygen-containing blood to the heart muscle. Calcified plaque results when there is a build-up of fat and other substances under the inner layer of the artery. This material can calcify </w:t>
      </w:r>
      <w:r w:rsidR="008D74F9" w:rsidRPr="001758AC">
        <w:rPr>
          <w:color w:val="000000" w:themeColor="text1"/>
        </w:rPr>
        <w:t>which signals the presence of atherosclerosis, a disease of the vessel wall, also called</w:t>
      </w:r>
      <w:r w:rsidR="008D74F9" w:rsidRPr="001758AC">
        <w:rPr>
          <w:rStyle w:val="apple-converted-space"/>
          <w:color w:val="000000" w:themeColor="text1"/>
        </w:rPr>
        <w:t> </w:t>
      </w:r>
      <w:hyperlink r:id="rId8" w:history="1">
        <w:r w:rsidR="008D74F9" w:rsidRPr="001758AC">
          <w:rPr>
            <w:rStyle w:val="Hyperlink"/>
            <w:color w:val="000000" w:themeColor="text1"/>
            <w:u w:val="none"/>
          </w:rPr>
          <w:t>coronary artery disease (CAD)</w:t>
        </w:r>
      </w:hyperlink>
      <w:r w:rsidR="008D74F9" w:rsidRPr="001758AC">
        <w:rPr>
          <w:color w:val="000000" w:themeColor="text1"/>
        </w:rPr>
        <w:t xml:space="preserve">. People with this disease </w:t>
      </w:r>
      <w:r w:rsidR="008D74F9" w:rsidRPr="001758AC">
        <w:rPr>
          <w:color w:val="000000" w:themeColor="text1"/>
        </w:rPr>
        <w:lastRenderedPageBreak/>
        <w:t>have an increased risk for heart attacks. In addition, over time, progression of plaque buildup (CAD) can narrow the arteries or even close off blood flow to the heart. The result may be chest pain, sometimes called "</w:t>
      </w:r>
      <w:hyperlink r:id="rId9" w:history="1">
        <w:r w:rsidR="008D74F9" w:rsidRPr="001758AC">
          <w:rPr>
            <w:rStyle w:val="Hyperlink"/>
            <w:color w:val="000000" w:themeColor="text1"/>
            <w:u w:val="none"/>
          </w:rPr>
          <w:t>angina</w:t>
        </w:r>
      </w:hyperlink>
      <w:r w:rsidR="008D74F9" w:rsidRPr="001758AC">
        <w:rPr>
          <w:color w:val="000000" w:themeColor="text1"/>
        </w:rPr>
        <w:t>," or a heart attack. Because calcium is a marker of CAD, the amount of calcium detected on a cardiac CT scan is a helpful prognostic tool. The findings on cardiac CT are expressed as a</w:t>
      </w:r>
      <w:r w:rsidR="008D74F9" w:rsidRPr="001758AC">
        <w:rPr>
          <w:rStyle w:val="apple-converted-space"/>
          <w:color w:val="000000" w:themeColor="text1"/>
        </w:rPr>
        <w:t> </w:t>
      </w:r>
      <w:hyperlink r:id="rId10" w:history="1">
        <w:r w:rsidR="008D74F9" w:rsidRPr="001758AC">
          <w:rPr>
            <w:rStyle w:val="Hyperlink"/>
            <w:color w:val="000000" w:themeColor="text1"/>
            <w:u w:val="none"/>
          </w:rPr>
          <w:t>calcium score</w:t>
        </w:r>
      </w:hyperlink>
      <w:r w:rsidR="008D74F9" w:rsidRPr="001758AC">
        <w:rPr>
          <w:color w:val="000000" w:themeColor="text1"/>
        </w:rPr>
        <w:t>.</w:t>
      </w:r>
      <w:r w:rsidR="00F56661">
        <w:t xml:space="preserve"> The following table was used to provide directions;</w:t>
      </w:r>
    </w:p>
    <w:p w14:paraId="5E759340" w14:textId="77777777" w:rsidR="00F56661" w:rsidRDefault="00F56661" w:rsidP="008D74F9">
      <w:pPr>
        <w:pStyle w:val="NormalWeb"/>
        <w:shd w:val="clear" w:color="auto" w:fill="FFFFFF"/>
        <w:spacing w:before="0" w:beforeAutospacing="0" w:after="150" w:afterAutospacing="0" w:line="480" w:lineRule="auto"/>
        <w:rPr>
          <w:color w:val="000000" w:themeColor="text1"/>
        </w:rPr>
      </w:pPr>
    </w:p>
    <w:p w14:paraId="37183F2A" w14:textId="095812C9" w:rsidR="00F56661" w:rsidRDefault="00F56661" w:rsidP="00F56661">
      <w:pPr>
        <w:rPr>
          <w:rFonts w:eastAsia="Times New Roman"/>
        </w:rPr>
      </w:pPr>
      <w:r>
        <w:rPr>
          <w:rFonts w:ascii="Arial" w:eastAsia="Times New Roman" w:hAnsi="Arial" w:cs="Arial"/>
          <w:noProof/>
          <w:color w:val="660099"/>
          <w:bdr w:val="none" w:sz="0" w:space="0" w:color="auto" w:frame="1"/>
          <w:shd w:val="clear" w:color="auto" w:fill="222222"/>
        </w:rPr>
        <w:drawing>
          <wp:inline distT="0" distB="0" distL="0" distR="0" wp14:anchorId="6A78CB32" wp14:editId="25A36B4C">
            <wp:extent cx="3811270" cy="1475740"/>
            <wp:effectExtent l="0" t="0" r="0" b="0"/>
            <wp:docPr id="3" name="Picture 3" descr="mage result for Cardiac CT for Calcium Scoring measur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ardiac CT for Calcium Scoring measur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270" cy="1475740"/>
                    </a:xfrm>
                    <a:prstGeom prst="rect">
                      <a:avLst/>
                    </a:prstGeom>
                    <a:noFill/>
                    <a:ln>
                      <a:noFill/>
                    </a:ln>
                  </pic:spPr>
                </pic:pic>
              </a:graphicData>
            </a:graphic>
          </wp:inline>
        </w:drawing>
      </w:r>
    </w:p>
    <w:p w14:paraId="6B8FE5B9" w14:textId="77777777" w:rsidR="00F56661" w:rsidRPr="001758AC" w:rsidRDefault="00F56661" w:rsidP="008D74F9">
      <w:pPr>
        <w:pStyle w:val="NormalWeb"/>
        <w:shd w:val="clear" w:color="auto" w:fill="FFFFFF"/>
        <w:spacing w:before="0" w:beforeAutospacing="0" w:after="150" w:afterAutospacing="0" w:line="480" w:lineRule="auto"/>
        <w:rPr>
          <w:color w:val="000000" w:themeColor="text1"/>
        </w:rPr>
      </w:pPr>
    </w:p>
    <w:p w14:paraId="4F7D8A52" w14:textId="15DCE271" w:rsidR="00EA2215" w:rsidRPr="008D74F9" w:rsidRDefault="00F56661" w:rsidP="008D74F9">
      <w:pPr>
        <w:spacing w:line="480" w:lineRule="auto"/>
      </w:pPr>
      <w:r>
        <w:rPr>
          <w:b/>
        </w:rPr>
        <w:t xml:space="preserve">        </w:t>
      </w:r>
      <w:r w:rsidR="00EA2215" w:rsidRPr="008D74F9">
        <w:t xml:space="preserve">After these statistics had been taken, the students had their menus adjusted for three months so that those learners in school 1 were provided conventional foods that are approved by the dietary guidelines, this included pizza, French fries, chocolate milk as well as canned fruits in syrup and vegetables. Previously, their school had served them fresh farm’s produce that included beans, vegetables, nuts, seed fruits and eggs. On the other side, the participants from school 2 whose menu had conventional foods that are approved by the dietary guidelines, and in return was substituted with the menu from school 1. </w:t>
      </w:r>
    </w:p>
    <w:p w14:paraId="13F480DF" w14:textId="77777777" w:rsidR="00DA36FD" w:rsidRDefault="00DA36FD" w:rsidP="008D74F9">
      <w:pPr>
        <w:spacing w:line="480" w:lineRule="auto"/>
        <w:outlineLvl w:val="0"/>
        <w:rPr>
          <w:b/>
        </w:rPr>
      </w:pPr>
    </w:p>
    <w:p w14:paraId="3F8F84C5" w14:textId="77777777" w:rsidR="00EA2215" w:rsidRPr="008D74F9" w:rsidRDefault="00EA2215" w:rsidP="008D74F9">
      <w:pPr>
        <w:spacing w:line="480" w:lineRule="auto"/>
        <w:outlineLvl w:val="0"/>
        <w:rPr>
          <w:b/>
        </w:rPr>
      </w:pPr>
      <w:r w:rsidRPr="008D74F9">
        <w:rPr>
          <w:b/>
        </w:rPr>
        <w:t>The results</w:t>
      </w:r>
    </w:p>
    <w:p w14:paraId="7FE54996" w14:textId="77777777" w:rsidR="00EA2215" w:rsidRPr="008D74F9" w:rsidRDefault="00EA2215" w:rsidP="008D74F9">
      <w:pPr>
        <w:spacing w:line="480" w:lineRule="auto"/>
      </w:pPr>
      <w:r w:rsidRPr="008D74F9">
        <w:t>After 3 months of strict adherence to the new eating habits, measurements were taken and recorded in Table below.</w:t>
      </w:r>
    </w:p>
    <w:tbl>
      <w:tblPr>
        <w:tblpPr w:leftFromText="180" w:rightFromText="180" w:vertAnchor="text" w:horzAnchor="page" w:tblpX="109" w:tblpY="5"/>
        <w:tblW w:w="12660" w:type="dxa"/>
        <w:tblLook w:val="04A0" w:firstRow="1" w:lastRow="0" w:firstColumn="1" w:lastColumn="0" w:noHBand="0" w:noVBand="1"/>
      </w:tblPr>
      <w:tblGrid>
        <w:gridCol w:w="1300"/>
        <w:gridCol w:w="1300"/>
        <w:gridCol w:w="1300"/>
        <w:gridCol w:w="1300"/>
        <w:gridCol w:w="1300"/>
        <w:gridCol w:w="2600"/>
        <w:gridCol w:w="480"/>
        <w:gridCol w:w="2600"/>
        <w:gridCol w:w="480"/>
      </w:tblGrid>
      <w:tr w:rsidR="00DA36FD" w14:paraId="54434F8F" w14:textId="77777777" w:rsidTr="00DA36FD">
        <w:trPr>
          <w:trHeight w:val="333"/>
        </w:trPr>
        <w:tc>
          <w:tcPr>
            <w:tcW w:w="1300" w:type="dxa"/>
            <w:tcBorders>
              <w:top w:val="nil"/>
              <w:left w:val="nil"/>
              <w:bottom w:val="nil"/>
              <w:right w:val="nil"/>
            </w:tcBorders>
            <w:shd w:val="clear" w:color="000000" w:fill="FF0000"/>
            <w:noWrap/>
            <w:vAlign w:val="bottom"/>
            <w:hideMark/>
          </w:tcPr>
          <w:p w14:paraId="3D1BE36F" w14:textId="77777777" w:rsidR="00DA36FD" w:rsidRDefault="00DA36FD" w:rsidP="00DA36FD">
            <w:pPr>
              <w:rPr>
                <w:rFonts w:eastAsia="Times New Roman"/>
                <w:b/>
                <w:bCs/>
                <w:color w:val="000000"/>
                <w:sz w:val="20"/>
                <w:szCs w:val="20"/>
              </w:rPr>
            </w:pPr>
            <w:r>
              <w:rPr>
                <w:rFonts w:eastAsia="Times New Roman"/>
                <w:b/>
                <w:bCs/>
                <w:color w:val="000000"/>
                <w:sz w:val="20"/>
                <w:szCs w:val="20"/>
              </w:rPr>
              <w:lastRenderedPageBreak/>
              <w:t xml:space="preserve">Variable </w:t>
            </w:r>
          </w:p>
        </w:tc>
        <w:tc>
          <w:tcPr>
            <w:tcW w:w="1300" w:type="dxa"/>
            <w:tcBorders>
              <w:top w:val="nil"/>
              <w:left w:val="nil"/>
              <w:bottom w:val="nil"/>
              <w:right w:val="nil"/>
            </w:tcBorders>
            <w:shd w:val="clear" w:color="000000" w:fill="FF0000"/>
            <w:noWrap/>
            <w:vAlign w:val="bottom"/>
            <w:hideMark/>
          </w:tcPr>
          <w:p w14:paraId="71F0E79F"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0000"/>
            <w:noWrap/>
            <w:vAlign w:val="bottom"/>
            <w:hideMark/>
          </w:tcPr>
          <w:p w14:paraId="41F2B7D9"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0000"/>
            <w:noWrap/>
            <w:vAlign w:val="bottom"/>
            <w:hideMark/>
          </w:tcPr>
          <w:p w14:paraId="1783C7B1"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0000"/>
            <w:noWrap/>
            <w:vAlign w:val="bottom"/>
            <w:hideMark/>
          </w:tcPr>
          <w:p w14:paraId="35908C32"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3080" w:type="dxa"/>
            <w:gridSpan w:val="2"/>
            <w:tcBorders>
              <w:top w:val="nil"/>
              <w:left w:val="nil"/>
              <w:bottom w:val="nil"/>
              <w:right w:val="nil"/>
            </w:tcBorders>
            <w:shd w:val="clear" w:color="000000" w:fill="FF0000"/>
            <w:noWrap/>
            <w:vAlign w:val="bottom"/>
            <w:hideMark/>
          </w:tcPr>
          <w:p w14:paraId="055F2B2A" w14:textId="77777777" w:rsidR="00DA36FD" w:rsidRDefault="00DA36FD" w:rsidP="00DA36FD">
            <w:pPr>
              <w:rPr>
                <w:rFonts w:eastAsia="Times New Roman"/>
                <w:b/>
                <w:bCs/>
                <w:color w:val="000000"/>
                <w:sz w:val="20"/>
                <w:szCs w:val="20"/>
              </w:rPr>
            </w:pPr>
            <w:r>
              <w:rPr>
                <w:rFonts w:eastAsia="Times New Roman"/>
                <w:b/>
                <w:bCs/>
                <w:color w:val="000000"/>
                <w:sz w:val="20"/>
                <w:szCs w:val="20"/>
              </w:rPr>
              <w:t xml:space="preserve">Mean School 1 </w:t>
            </w:r>
          </w:p>
        </w:tc>
        <w:tc>
          <w:tcPr>
            <w:tcW w:w="3080" w:type="dxa"/>
            <w:gridSpan w:val="2"/>
            <w:tcBorders>
              <w:top w:val="nil"/>
              <w:left w:val="nil"/>
              <w:bottom w:val="nil"/>
              <w:right w:val="nil"/>
            </w:tcBorders>
            <w:shd w:val="clear" w:color="000000" w:fill="FF0000"/>
            <w:noWrap/>
            <w:vAlign w:val="bottom"/>
            <w:hideMark/>
          </w:tcPr>
          <w:p w14:paraId="2F07AB4C" w14:textId="77777777" w:rsidR="00DA36FD" w:rsidRDefault="00DA36FD" w:rsidP="00DA36FD">
            <w:pPr>
              <w:rPr>
                <w:rFonts w:eastAsia="Times New Roman"/>
                <w:b/>
                <w:bCs/>
                <w:color w:val="000000"/>
                <w:sz w:val="20"/>
                <w:szCs w:val="20"/>
              </w:rPr>
            </w:pPr>
            <w:r>
              <w:rPr>
                <w:rFonts w:eastAsia="Times New Roman"/>
                <w:b/>
                <w:bCs/>
                <w:color w:val="000000"/>
                <w:sz w:val="20"/>
                <w:szCs w:val="20"/>
              </w:rPr>
              <w:t xml:space="preserve">Mean School 2 </w:t>
            </w:r>
          </w:p>
        </w:tc>
      </w:tr>
      <w:tr w:rsidR="00DA36FD" w14:paraId="1B5544C8" w14:textId="77777777" w:rsidTr="00DA36FD">
        <w:trPr>
          <w:trHeight w:val="320"/>
        </w:trPr>
        <w:tc>
          <w:tcPr>
            <w:tcW w:w="3900" w:type="dxa"/>
            <w:gridSpan w:val="3"/>
            <w:tcBorders>
              <w:top w:val="nil"/>
              <w:left w:val="nil"/>
              <w:bottom w:val="nil"/>
              <w:right w:val="nil"/>
            </w:tcBorders>
            <w:shd w:val="clear" w:color="000000" w:fill="FFFF00"/>
            <w:noWrap/>
            <w:vAlign w:val="bottom"/>
            <w:hideMark/>
          </w:tcPr>
          <w:p w14:paraId="35500FB2" w14:textId="77777777" w:rsidR="00DA36FD" w:rsidRDefault="00DA36FD" w:rsidP="00DA36FD">
            <w:pPr>
              <w:rPr>
                <w:rFonts w:eastAsia="Times New Roman"/>
                <w:color w:val="000000"/>
                <w:sz w:val="20"/>
                <w:szCs w:val="20"/>
              </w:rPr>
            </w:pPr>
            <w:r>
              <w:rPr>
                <w:rFonts w:eastAsia="Times New Roman"/>
                <w:color w:val="000000"/>
                <w:sz w:val="20"/>
                <w:szCs w:val="20"/>
              </w:rPr>
              <w:t>Waist circumference and waist-hip ratio</w:t>
            </w:r>
          </w:p>
        </w:tc>
        <w:tc>
          <w:tcPr>
            <w:tcW w:w="1300" w:type="dxa"/>
            <w:tcBorders>
              <w:top w:val="nil"/>
              <w:left w:val="nil"/>
              <w:bottom w:val="nil"/>
              <w:right w:val="nil"/>
            </w:tcBorders>
            <w:shd w:val="clear" w:color="000000" w:fill="FFFF00"/>
            <w:noWrap/>
            <w:vAlign w:val="bottom"/>
            <w:hideMark/>
          </w:tcPr>
          <w:p w14:paraId="5B76E4F9"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7B3AFEF8"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3080" w:type="dxa"/>
            <w:gridSpan w:val="2"/>
            <w:tcBorders>
              <w:top w:val="nil"/>
              <w:left w:val="nil"/>
              <w:bottom w:val="nil"/>
              <w:right w:val="nil"/>
            </w:tcBorders>
            <w:shd w:val="clear" w:color="000000" w:fill="92D050"/>
            <w:noWrap/>
            <w:vAlign w:val="bottom"/>
            <w:hideMark/>
          </w:tcPr>
          <w:p w14:paraId="21545A1F" w14:textId="77777777" w:rsidR="00DA36FD" w:rsidRDefault="00DA36FD" w:rsidP="00DA36FD">
            <w:pPr>
              <w:rPr>
                <w:rFonts w:eastAsia="Times New Roman"/>
                <w:color w:val="000000"/>
                <w:sz w:val="20"/>
                <w:szCs w:val="20"/>
              </w:rPr>
            </w:pPr>
            <w:r>
              <w:rPr>
                <w:rFonts w:eastAsia="Times New Roman"/>
                <w:color w:val="000000"/>
                <w:sz w:val="20"/>
                <w:szCs w:val="20"/>
              </w:rPr>
              <w:t xml:space="preserve"> Boys: 0.90 - Girls: 0.80</w:t>
            </w:r>
          </w:p>
        </w:tc>
        <w:tc>
          <w:tcPr>
            <w:tcW w:w="3080" w:type="dxa"/>
            <w:gridSpan w:val="2"/>
            <w:tcBorders>
              <w:top w:val="nil"/>
              <w:left w:val="nil"/>
              <w:bottom w:val="nil"/>
              <w:right w:val="nil"/>
            </w:tcBorders>
            <w:shd w:val="clear" w:color="000000" w:fill="92D050"/>
            <w:noWrap/>
            <w:vAlign w:val="bottom"/>
            <w:hideMark/>
          </w:tcPr>
          <w:p w14:paraId="3C120BA3" w14:textId="77777777" w:rsidR="00DA36FD" w:rsidRDefault="00DA36FD" w:rsidP="00DA36FD">
            <w:pPr>
              <w:rPr>
                <w:rFonts w:eastAsia="Times New Roman"/>
                <w:color w:val="000000"/>
                <w:sz w:val="20"/>
                <w:szCs w:val="20"/>
              </w:rPr>
            </w:pPr>
            <w:r>
              <w:rPr>
                <w:rFonts w:eastAsia="Times New Roman"/>
                <w:color w:val="000000"/>
                <w:sz w:val="20"/>
                <w:szCs w:val="20"/>
              </w:rPr>
              <w:t>Boys: 0.89 - Girls 0.77</w:t>
            </w:r>
          </w:p>
        </w:tc>
      </w:tr>
      <w:tr w:rsidR="00DA36FD" w14:paraId="7F1827A0" w14:textId="77777777" w:rsidTr="00DA36FD">
        <w:trPr>
          <w:trHeight w:val="320"/>
        </w:trPr>
        <w:tc>
          <w:tcPr>
            <w:tcW w:w="1300" w:type="dxa"/>
            <w:tcBorders>
              <w:top w:val="nil"/>
              <w:left w:val="nil"/>
              <w:bottom w:val="nil"/>
              <w:right w:val="nil"/>
            </w:tcBorders>
            <w:shd w:val="clear" w:color="000000" w:fill="FFFF00"/>
            <w:noWrap/>
            <w:vAlign w:val="bottom"/>
            <w:hideMark/>
          </w:tcPr>
          <w:p w14:paraId="313C7AF5" w14:textId="77777777" w:rsidR="00DA36FD" w:rsidRDefault="00DA36FD" w:rsidP="00DA36FD">
            <w:pPr>
              <w:rPr>
                <w:rFonts w:eastAsia="Times New Roman"/>
                <w:color w:val="000000"/>
                <w:sz w:val="20"/>
                <w:szCs w:val="20"/>
              </w:rPr>
            </w:pPr>
            <w:r>
              <w:rPr>
                <w:rFonts w:eastAsia="Times New Roman"/>
                <w:color w:val="000000"/>
                <w:sz w:val="20"/>
                <w:szCs w:val="20"/>
              </w:rPr>
              <w:t>Obese</w:t>
            </w:r>
          </w:p>
        </w:tc>
        <w:tc>
          <w:tcPr>
            <w:tcW w:w="1300" w:type="dxa"/>
            <w:tcBorders>
              <w:top w:val="nil"/>
              <w:left w:val="nil"/>
              <w:bottom w:val="nil"/>
              <w:right w:val="nil"/>
            </w:tcBorders>
            <w:shd w:val="clear" w:color="000000" w:fill="FFFF00"/>
            <w:noWrap/>
            <w:vAlign w:val="bottom"/>
            <w:hideMark/>
          </w:tcPr>
          <w:p w14:paraId="7845DBB9"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2B0B366E"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6833D4ED"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277C866E"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6F3DE6E0" w14:textId="77777777" w:rsidR="00DA36FD" w:rsidRDefault="00DA36FD" w:rsidP="00DA36FD">
            <w:pPr>
              <w:jc w:val="center"/>
              <w:rPr>
                <w:rFonts w:eastAsia="Times New Roman"/>
                <w:color w:val="000000"/>
                <w:sz w:val="20"/>
                <w:szCs w:val="20"/>
              </w:rPr>
            </w:pPr>
            <w:r>
              <w:rPr>
                <w:rFonts w:eastAsia="Times New Roman"/>
                <w:color w:val="000000"/>
                <w:sz w:val="20"/>
                <w:szCs w:val="20"/>
              </w:rPr>
              <w:t>0.37</w:t>
            </w:r>
          </w:p>
        </w:tc>
        <w:tc>
          <w:tcPr>
            <w:tcW w:w="480" w:type="dxa"/>
            <w:tcBorders>
              <w:top w:val="nil"/>
              <w:left w:val="nil"/>
              <w:bottom w:val="nil"/>
              <w:right w:val="nil"/>
            </w:tcBorders>
            <w:shd w:val="clear" w:color="000000" w:fill="92D050"/>
            <w:noWrap/>
            <w:vAlign w:val="bottom"/>
            <w:hideMark/>
          </w:tcPr>
          <w:p w14:paraId="34CF1311"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071B380A" w14:textId="77777777" w:rsidR="00DA36FD" w:rsidRDefault="00DA36FD" w:rsidP="00DA36FD">
            <w:pPr>
              <w:jc w:val="center"/>
              <w:rPr>
                <w:rFonts w:eastAsia="Times New Roman"/>
                <w:color w:val="000000"/>
                <w:sz w:val="20"/>
                <w:szCs w:val="20"/>
              </w:rPr>
            </w:pPr>
            <w:r>
              <w:rPr>
                <w:rFonts w:eastAsia="Times New Roman"/>
                <w:color w:val="000000"/>
                <w:sz w:val="20"/>
                <w:szCs w:val="20"/>
              </w:rPr>
              <w:t>0.40</w:t>
            </w:r>
          </w:p>
        </w:tc>
        <w:tc>
          <w:tcPr>
            <w:tcW w:w="480" w:type="dxa"/>
            <w:tcBorders>
              <w:top w:val="nil"/>
              <w:left w:val="nil"/>
              <w:bottom w:val="nil"/>
              <w:right w:val="nil"/>
            </w:tcBorders>
            <w:shd w:val="clear" w:color="000000" w:fill="92D050"/>
            <w:noWrap/>
            <w:vAlign w:val="bottom"/>
            <w:hideMark/>
          </w:tcPr>
          <w:p w14:paraId="3A418856" w14:textId="77777777" w:rsidR="00DA36FD" w:rsidRDefault="00DA36FD" w:rsidP="00DA36FD">
            <w:pPr>
              <w:rPr>
                <w:rFonts w:eastAsia="Times New Roman"/>
                <w:color w:val="000000"/>
                <w:sz w:val="20"/>
                <w:szCs w:val="20"/>
              </w:rPr>
            </w:pPr>
            <w:r>
              <w:rPr>
                <w:rFonts w:eastAsia="Times New Roman"/>
                <w:color w:val="000000"/>
                <w:sz w:val="20"/>
                <w:szCs w:val="20"/>
              </w:rPr>
              <w:t> </w:t>
            </w:r>
          </w:p>
        </w:tc>
      </w:tr>
      <w:tr w:rsidR="00DA36FD" w14:paraId="19F1AA84" w14:textId="77777777" w:rsidTr="00DA36FD">
        <w:trPr>
          <w:trHeight w:val="320"/>
        </w:trPr>
        <w:tc>
          <w:tcPr>
            <w:tcW w:w="5200" w:type="dxa"/>
            <w:gridSpan w:val="4"/>
            <w:tcBorders>
              <w:top w:val="nil"/>
              <w:left w:val="nil"/>
              <w:bottom w:val="nil"/>
              <w:right w:val="nil"/>
            </w:tcBorders>
            <w:shd w:val="clear" w:color="000000" w:fill="FFFF00"/>
            <w:noWrap/>
            <w:vAlign w:val="bottom"/>
            <w:hideMark/>
          </w:tcPr>
          <w:p w14:paraId="5CB523E7" w14:textId="77777777" w:rsidR="00DA36FD" w:rsidRDefault="00DA36FD" w:rsidP="00DA36FD">
            <w:pPr>
              <w:rPr>
                <w:rFonts w:eastAsia="Times New Roman"/>
                <w:color w:val="000000"/>
                <w:sz w:val="20"/>
                <w:szCs w:val="20"/>
              </w:rPr>
            </w:pPr>
            <w:r>
              <w:rPr>
                <w:rFonts w:eastAsia="Times New Roman"/>
                <w:color w:val="000000"/>
                <w:sz w:val="20"/>
                <w:szCs w:val="20"/>
              </w:rPr>
              <w:t>Conventional foods approved by the dietary guidelines</w:t>
            </w:r>
          </w:p>
        </w:tc>
        <w:tc>
          <w:tcPr>
            <w:tcW w:w="1300" w:type="dxa"/>
            <w:tcBorders>
              <w:top w:val="nil"/>
              <w:left w:val="nil"/>
              <w:bottom w:val="nil"/>
              <w:right w:val="nil"/>
            </w:tcBorders>
            <w:shd w:val="clear" w:color="000000" w:fill="FFFF00"/>
            <w:noWrap/>
            <w:vAlign w:val="bottom"/>
            <w:hideMark/>
          </w:tcPr>
          <w:p w14:paraId="2C2F3BA5"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2B1003E8" w14:textId="77777777" w:rsidR="00DA36FD" w:rsidRDefault="00DA36FD" w:rsidP="00DA36FD">
            <w:pPr>
              <w:jc w:val="center"/>
              <w:rPr>
                <w:rFonts w:eastAsia="Times New Roman"/>
                <w:color w:val="000000"/>
                <w:sz w:val="20"/>
                <w:szCs w:val="20"/>
              </w:rPr>
            </w:pPr>
            <w:r>
              <w:rPr>
                <w:rFonts w:eastAsia="Times New Roman"/>
                <w:color w:val="000000"/>
                <w:sz w:val="20"/>
                <w:szCs w:val="20"/>
              </w:rPr>
              <w:t>0.50</w:t>
            </w:r>
          </w:p>
        </w:tc>
        <w:tc>
          <w:tcPr>
            <w:tcW w:w="480" w:type="dxa"/>
            <w:tcBorders>
              <w:top w:val="nil"/>
              <w:left w:val="nil"/>
              <w:bottom w:val="nil"/>
              <w:right w:val="nil"/>
            </w:tcBorders>
            <w:shd w:val="clear" w:color="000000" w:fill="92D050"/>
            <w:noWrap/>
            <w:vAlign w:val="bottom"/>
            <w:hideMark/>
          </w:tcPr>
          <w:p w14:paraId="2072A264"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68CC9843" w14:textId="77777777" w:rsidR="00DA36FD" w:rsidRDefault="00DA36FD" w:rsidP="00DA36FD">
            <w:pPr>
              <w:jc w:val="center"/>
              <w:rPr>
                <w:rFonts w:eastAsia="Times New Roman"/>
                <w:color w:val="000000"/>
                <w:sz w:val="20"/>
                <w:szCs w:val="20"/>
              </w:rPr>
            </w:pPr>
            <w:r>
              <w:rPr>
                <w:rFonts w:eastAsia="Times New Roman"/>
                <w:color w:val="000000"/>
                <w:sz w:val="20"/>
                <w:szCs w:val="20"/>
              </w:rPr>
              <w:t>0.20</w:t>
            </w:r>
          </w:p>
        </w:tc>
        <w:tc>
          <w:tcPr>
            <w:tcW w:w="480" w:type="dxa"/>
            <w:tcBorders>
              <w:top w:val="nil"/>
              <w:left w:val="nil"/>
              <w:bottom w:val="nil"/>
              <w:right w:val="nil"/>
            </w:tcBorders>
            <w:shd w:val="clear" w:color="000000" w:fill="92D050"/>
            <w:noWrap/>
            <w:vAlign w:val="bottom"/>
            <w:hideMark/>
          </w:tcPr>
          <w:p w14:paraId="0BFA3C8D" w14:textId="77777777" w:rsidR="00DA36FD" w:rsidRDefault="00DA36FD" w:rsidP="00DA36FD">
            <w:pPr>
              <w:rPr>
                <w:rFonts w:eastAsia="Times New Roman"/>
                <w:color w:val="000000"/>
                <w:sz w:val="20"/>
                <w:szCs w:val="20"/>
              </w:rPr>
            </w:pPr>
            <w:r>
              <w:rPr>
                <w:rFonts w:eastAsia="Times New Roman"/>
                <w:color w:val="000000"/>
                <w:sz w:val="20"/>
                <w:szCs w:val="20"/>
              </w:rPr>
              <w:t> </w:t>
            </w:r>
          </w:p>
        </w:tc>
      </w:tr>
      <w:tr w:rsidR="00DA36FD" w14:paraId="7C2B6637" w14:textId="77777777" w:rsidTr="00DA36FD">
        <w:trPr>
          <w:trHeight w:val="320"/>
        </w:trPr>
        <w:tc>
          <w:tcPr>
            <w:tcW w:w="5200" w:type="dxa"/>
            <w:gridSpan w:val="4"/>
            <w:tcBorders>
              <w:top w:val="nil"/>
              <w:left w:val="nil"/>
              <w:bottom w:val="nil"/>
              <w:right w:val="nil"/>
            </w:tcBorders>
            <w:shd w:val="clear" w:color="000000" w:fill="FFFF00"/>
            <w:noWrap/>
            <w:vAlign w:val="bottom"/>
            <w:hideMark/>
          </w:tcPr>
          <w:p w14:paraId="672753C1" w14:textId="77777777" w:rsidR="00DA36FD" w:rsidRDefault="00DA36FD" w:rsidP="00DA36FD">
            <w:pPr>
              <w:rPr>
                <w:rFonts w:eastAsia="Times New Roman"/>
                <w:color w:val="000000"/>
                <w:sz w:val="20"/>
                <w:szCs w:val="20"/>
              </w:rPr>
            </w:pPr>
            <w:r>
              <w:rPr>
                <w:rFonts w:eastAsia="Times New Roman"/>
                <w:color w:val="000000"/>
                <w:sz w:val="20"/>
                <w:szCs w:val="20"/>
              </w:rPr>
              <w:t>Combined school attendance (i.e. highest grade&gt;=7)</w:t>
            </w:r>
          </w:p>
        </w:tc>
        <w:tc>
          <w:tcPr>
            <w:tcW w:w="1300" w:type="dxa"/>
            <w:tcBorders>
              <w:top w:val="nil"/>
              <w:left w:val="nil"/>
              <w:bottom w:val="nil"/>
              <w:right w:val="nil"/>
            </w:tcBorders>
            <w:shd w:val="clear" w:color="000000" w:fill="FFFF00"/>
            <w:noWrap/>
            <w:vAlign w:val="bottom"/>
            <w:hideMark/>
          </w:tcPr>
          <w:p w14:paraId="6AC51017"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250741A9" w14:textId="77777777" w:rsidR="00DA36FD" w:rsidRDefault="00DA36FD" w:rsidP="00DA36FD">
            <w:pPr>
              <w:jc w:val="center"/>
              <w:rPr>
                <w:rFonts w:eastAsia="Times New Roman"/>
                <w:color w:val="000000"/>
                <w:sz w:val="20"/>
                <w:szCs w:val="20"/>
              </w:rPr>
            </w:pPr>
            <w:r>
              <w:rPr>
                <w:rFonts w:eastAsia="Times New Roman"/>
                <w:color w:val="000000"/>
                <w:sz w:val="20"/>
                <w:szCs w:val="20"/>
              </w:rPr>
              <w:t>0.29</w:t>
            </w:r>
          </w:p>
        </w:tc>
        <w:tc>
          <w:tcPr>
            <w:tcW w:w="480" w:type="dxa"/>
            <w:tcBorders>
              <w:top w:val="nil"/>
              <w:left w:val="nil"/>
              <w:bottom w:val="nil"/>
              <w:right w:val="nil"/>
            </w:tcBorders>
            <w:shd w:val="clear" w:color="000000" w:fill="92D050"/>
            <w:noWrap/>
            <w:vAlign w:val="bottom"/>
            <w:hideMark/>
          </w:tcPr>
          <w:p w14:paraId="226EBB40"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0D124B56" w14:textId="77777777" w:rsidR="00DA36FD" w:rsidRDefault="00DA36FD" w:rsidP="00DA36FD">
            <w:pPr>
              <w:jc w:val="center"/>
              <w:rPr>
                <w:rFonts w:eastAsia="Times New Roman"/>
                <w:color w:val="000000"/>
                <w:sz w:val="20"/>
                <w:szCs w:val="20"/>
              </w:rPr>
            </w:pPr>
            <w:r>
              <w:rPr>
                <w:rFonts w:eastAsia="Times New Roman"/>
                <w:color w:val="000000"/>
                <w:sz w:val="20"/>
                <w:szCs w:val="20"/>
              </w:rPr>
              <w:t>0.29</w:t>
            </w:r>
          </w:p>
        </w:tc>
        <w:tc>
          <w:tcPr>
            <w:tcW w:w="480" w:type="dxa"/>
            <w:tcBorders>
              <w:top w:val="nil"/>
              <w:left w:val="nil"/>
              <w:bottom w:val="nil"/>
              <w:right w:val="nil"/>
            </w:tcBorders>
            <w:shd w:val="clear" w:color="000000" w:fill="92D050"/>
            <w:noWrap/>
            <w:vAlign w:val="bottom"/>
            <w:hideMark/>
          </w:tcPr>
          <w:p w14:paraId="11E0E7DB" w14:textId="77777777" w:rsidR="00DA36FD" w:rsidRDefault="00DA36FD" w:rsidP="00DA36FD">
            <w:pPr>
              <w:rPr>
                <w:rFonts w:eastAsia="Times New Roman"/>
                <w:color w:val="000000"/>
                <w:sz w:val="20"/>
                <w:szCs w:val="20"/>
              </w:rPr>
            </w:pPr>
            <w:r>
              <w:rPr>
                <w:rFonts w:eastAsia="Times New Roman"/>
                <w:color w:val="000000"/>
                <w:sz w:val="20"/>
                <w:szCs w:val="20"/>
              </w:rPr>
              <w:t> </w:t>
            </w:r>
          </w:p>
        </w:tc>
      </w:tr>
      <w:tr w:rsidR="00DA36FD" w14:paraId="06AD9BD2" w14:textId="77777777" w:rsidTr="00DA36FD">
        <w:trPr>
          <w:trHeight w:val="320"/>
        </w:trPr>
        <w:tc>
          <w:tcPr>
            <w:tcW w:w="1300" w:type="dxa"/>
            <w:tcBorders>
              <w:top w:val="nil"/>
              <w:left w:val="nil"/>
              <w:bottom w:val="nil"/>
              <w:right w:val="nil"/>
            </w:tcBorders>
            <w:shd w:val="clear" w:color="000000" w:fill="FFFF00"/>
            <w:noWrap/>
            <w:vAlign w:val="bottom"/>
            <w:hideMark/>
          </w:tcPr>
          <w:p w14:paraId="27FD4BE3" w14:textId="77777777" w:rsidR="00DA36FD" w:rsidRDefault="00DA36FD" w:rsidP="00DA36FD">
            <w:pPr>
              <w:rPr>
                <w:rFonts w:eastAsia="Times New Roman"/>
                <w:color w:val="000000"/>
                <w:sz w:val="20"/>
                <w:szCs w:val="20"/>
              </w:rPr>
            </w:pPr>
            <w:r>
              <w:rPr>
                <w:rFonts w:eastAsia="Times New Roman"/>
                <w:color w:val="000000"/>
                <w:sz w:val="20"/>
                <w:szCs w:val="20"/>
              </w:rPr>
              <w:t>Age in years</w:t>
            </w:r>
          </w:p>
        </w:tc>
        <w:tc>
          <w:tcPr>
            <w:tcW w:w="1300" w:type="dxa"/>
            <w:tcBorders>
              <w:top w:val="nil"/>
              <w:left w:val="nil"/>
              <w:bottom w:val="nil"/>
              <w:right w:val="nil"/>
            </w:tcBorders>
            <w:shd w:val="clear" w:color="000000" w:fill="FFFF00"/>
            <w:noWrap/>
            <w:vAlign w:val="bottom"/>
            <w:hideMark/>
          </w:tcPr>
          <w:p w14:paraId="3B54F957"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45EE4916"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61769999"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1300" w:type="dxa"/>
            <w:tcBorders>
              <w:top w:val="nil"/>
              <w:left w:val="nil"/>
              <w:bottom w:val="nil"/>
              <w:right w:val="nil"/>
            </w:tcBorders>
            <w:shd w:val="clear" w:color="000000" w:fill="FFFF00"/>
            <w:noWrap/>
            <w:vAlign w:val="bottom"/>
            <w:hideMark/>
          </w:tcPr>
          <w:p w14:paraId="1DEF5CCC"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02C7CC43" w14:textId="77777777" w:rsidR="00DA36FD" w:rsidRDefault="00DA36FD" w:rsidP="00DA36FD">
            <w:pPr>
              <w:jc w:val="center"/>
              <w:rPr>
                <w:rFonts w:eastAsia="Times New Roman"/>
                <w:color w:val="000000"/>
                <w:sz w:val="20"/>
                <w:szCs w:val="20"/>
              </w:rPr>
            </w:pPr>
            <w:r>
              <w:rPr>
                <w:rFonts w:eastAsia="Times New Roman"/>
                <w:color w:val="000000"/>
                <w:sz w:val="20"/>
                <w:szCs w:val="20"/>
              </w:rPr>
              <w:t>10</w:t>
            </w:r>
          </w:p>
        </w:tc>
        <w:tc>
          <w:tcPr>
            <w:tcW w:w="480" w:type="dxa"/>
            <w:tcBorders>
              <w:top w:val="nil"/>
              <w:left w:val="nil"/>
              <w:bottom w:val="nil"/>
              <w:right w:val="nil"/>
            </w:tcBorders>
            <w:shd w:val="clear" w:color="000000" w:fill="92D050"/>
            <w:noWrap/>
            <w:vAlign w:val="bottom"/>
            <w:hideMark/>
          </w:tcPr>
          <w:p w14:paraId="45F3EB20" w14:textId="77777777" w:rsidR="00DA36FD" w:rsidRDefault="00DA36FD" w:rsidP="00DA36FD">
            <w:pPr>
              <w:rPr>
                <w:rFonts w:eastAsia="Times New Roman"/>
                <w:color w:val="000000"/>
                <w:sz w:val="20"/>
                <w:szCs w:val="20"/>
              </w:rPr>
            </w:pPr>
            <w:r>
              <w:rPr>
                <w:rFonts w:eastAsia="Times New Roman"/>
                <w:color w:val="000000"/>
                <w:sz w:val="20"/>
                <w:szCs w:val="20"/>
              </w:rPr>
              <w:t> </w:t>
            </w:r>
          </w:p>
        </w:tc>
        <w:tc>
          <w:tcPr>
            <w:tcW w:w="2600" w:type="dxa"/>
            <w:tcBorders>
              <w:top w:val="nil"/>
              <w:left w:val="nil"/>
              <w:bottom w:val="nil"/>
              <w:right w:val="nil"/>
            </w:tcBorders>
            <w:shd w:val="clear" w:color="000000" w:fill="92D050"/>
            <w:noWrap/>
            <w:vAlign w:val="bottom"/>
            <w:hideMark/>
          </w:tcPr>
          <w:p w14:paraId="398FFABA" w14:textId="77777777" w:rsidR="00DA36FD" w:rsidRDefault="00DA36FD" w:rsidP="00DA36FD">
            <w:pPr>
              <w:jc w:val="center"/>
              <w:rPr>
                <w:rFonts w:eastAsia="Times New Roman"/>
                <w:color w:val="000000"/>
                <w:sz w:val="20"/>
                <w:szCs w:val="20"/>
              </w:rPr>
            </w:pPr>
            <w:r>
              <w:rPr>
                <w:rFonts w:eastAsia="Times New Roman"/>
                <w:color w:val="000000"/>
                <w:sz w:val="20"/>
                <w:szCs w:val="20"/>
              </w:rPr>
              <w:t>10</w:t>
            </w:r>
          </w:p>
        </w:tc>
        <w:tc>
          <w:tcPr>
            <w:tcW w:w="480" w:type="dxa"/>
            <w:tcBorders>
              <w:top w:val="nil"/>
              <w:left w:val="nil"/>
              <w:bottom w:val="nil"/>
              <w:right w:val="nil"/>
            </w:tcBorders>
            <w:shd w:val="clear" w:color="000000" w:fill="92D050"/>
            <w:noWrap/>
            <w:vAlign w:val="bottom"/>
            <w:hideMark/>
          </w:tcPr>
          <w:p w14:paraId="639282B7" w14:textId="77777777" w:rsidR="00DA36FD" w:rsidRDefault="00DA36FD" w:rsidP="00DA36FD">
            <w:pPr>
              <w:rPr>
                <w:rFonts w:eastAsia="Times New Roman"/>
                <w:color w:val="000000"/>
                <w:sz w:val="20"/>
                <w:szCs w:val="20"/>
              </w:rPr>
            </w:pPr>
            <w:r>
              <w:rPr>
                <w:rFonts w:eastAsia="Times New Roman"/>
                <w:color w:val="000000"/>
                <w:sz w:val="20"/>
                <w:szCs w:val="20"/>
              </w:rPr>
              <w:t> </w:t>
            </w:r>
          </w:p>
        </w:tc>
      </w:tr>
    </w:tbl>
    <w:p w14:paraId="19EAA522" w14:textId="77777777" w:rsidR="00DA36FD" w:rsidRDefault="00DA36FD" w:rsidP="00DA36FD">
      <w:pPr>
        <w:tabs>
          <w:tab w:val="left" w:pos="6000"/>
        </w:tabs>
        <w:spacing w:line="480" w:lineRule="auto"/>
        <w:ind w:firstLine="720"/>
        <w:jc w:val="both"/>
      </w:pPr>
    </w:p>
    <w:p w14:paraId="4D3F8BFF" w14:textId="77777777" w:rsidR="00DA36FD" w:rsidRPr="00CE6948" w:rsidRDefault="00DA36FD" w:rsidP="00DA36FD">
      <w:pPr>
        <w:tabs>
          <w:tab w:val="left" w:pos="6000"/>
        </w:tabs>
        <w:spacing w:line="480" w:lineRule="auto"/>
        <w:ind w:firstLine="720"/>
        <w:jc w:val="both"/>
      </w:pPr>
      <w:r w:rsidRPr="00CE6948">
        <w:t>The study could determine that schools that have adopted to using freshly produced farm foods in its lunch programs have better health compared to the school that offers conventional foods approved by the dietary guidelines. The study, therefore, could conclude that there is a weighty correlation between diets and heart disease biomarkers among school going children.</w:t>
      </w:r>
    </w:p>
    <w:p w14:paraId="3B46AD0A" w14:textId="77777777" w:rsidR="00D65E2F" w:rsidRDefault="00D65E2F" w:rsidP="00EA2215">
      <w:pPr>
        <w:spacing w:line="480" w:lineRule="auto"/>
      </w:pPr>
    </w:p>
    <w:sectPr w:rsidR="00D65E2F" w:rsidSect="007E706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B640D" w14:textId="77777777" w:rsidR="003D0829" w:rsidRDefault="003D0829" w:rsidP="00544E91">
      <w:r>
        <w:separator/>
      </w:r>
    </w:p>
  </w:endnote>
  <w:endnote w:type="continuationSeparator" w:id="0">
    <w:p w14:paraId="1B94CCF8" w14:textId="77777777" w:rsidR="003D0829" w:rsidRDefault="003D0829" w:rsidP="0054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Body)">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CE980" w14:textId="77777777" w:rsidR="003D0829" w:rsidRDefault="003D0829" w:rsidP="00544E91">
      <w:r>
        <w:separator/>
      </w:r>
    </w:p>
  </w:footnote>
  <w:footnote w:type="continuationSeparator" w:id="0">
    <w:p w14:paraId="61C1FFEA" w14:textId="77777777" w:rsidR="003D0829" w:rsidRDefault="003D0829" w:rsidP="00544E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4276"/>
      <w:docPartObj>
        <w:docPartGallery w:val="Page Numbers (Top of Page)"/>
        <w:docPartUnique/>
      </w:docPartObj>
    </w:sdtPr>
    <w:sdtEndPr/>
    <w:sdtContent>
      <w:p w14:paraId="0CF16B3F" w14:textId="77777777" w:rsidR="007E7061" w:rsidRPr="007E7061" w:rsidRDefault="00AC75BE">
        <w:pPr>
          <w:pStyle w:val="Header"/>
          <w:jc w:val="right"/>
        </w:pPr>
        <w:r>
          <w:t>CARDIOVASCULAR DISEASES</w:t>
        </w:r>
        <w:r w:rsidR="00E07F01">
          <w:tab/>
        </w:r>
        <w:r w:rsidR="005D5D50">
          <w:tab/>
        </w:r>
        <w:r w:rsidR="00FF2AE6" w:rsidRPr="007E7061">
          <w:fldChar w:fldCharType="begin"/>
        </w:r>
        <w:r w:rsidR="007E7061" w:rsidRPr="007E7061">
          <w:instrText xml:space="preserve"> PAGE   \* MERGEFORMAT </w:instrText>
        </w:r>
        <w:r w:rsidR="00FF2AE6" w:rsidRPr="007E7061">
          <w:fldChar w:fldCharType="separate"/>
        </w:r>
        <w:r w:rsidR="00D378BF">
          <w:rPr>
            <w:noProof/>
          </w:rPr>
          <w:t>2</w:t>
        </w:r>
        <w:r w:rsidR="00FF2AE6" w:rsidRPr="007E7061">
          <w:fldChar w:fldCharType="end"/>
        </w:r>
      </w:p>
    </w:sdtContent>
  </w:sdt>
  <w:p w14:paraId="24AC05E9" w14:textId="77777777" w:rsidR="00BF0BCC" w:rsidRPr="007E7061" w:rsidRDefault="00BF0B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4282"/>
      <w:docPartObj>
        <w:docPartGallery w:val="Page Numbers (Top of Page)"/>
        <w:docPartUnique/>
      </w:docPartObj>
    </w:sdtPr>
    <w:sdtEndPr/>
    <w:sdtContent>
      <w:p w14:paraId="181BEA2E" w14:textId="77777777" w:rsidR="007E7061" w:rsidRPr="007E7061" w:rsidRDefault="007E7061">
        <w:pPr>
          <w:pStyle w:val="Header"/>
          <w:jc w:val="right"/>
        </w:pPr>
        <w:r>
          <w:t xml:space="preserve">Running head: </w:t>
        </w:r>
        <w:r w:rsidR="00AC75BE">
          <w:t>CARDIOVASCULAR DISEASES</w:t>
        </w:r>
        <w:r w:rsidR="00B32E24">
          <w:tab/>
        </w:r>
        <w:r w:rsidR="00E07F01">
          <w:t xml:space="preserve"> </w:t>
        </w:r>
        <w:r w:rsidR="005D5D50">
          <w:tab/>
        </w:r>
        <w:r w:rsidR="00FF2AE6" w:rsidRPr="007E7061">
          <w:fldChar w:fldCharType="begin"/>
        </w:r>
        <w:r w:rsidRPr="007E7061">
          <w:instrText xml:space="preserve"> PAGE   \* MERGEFORMAT </w:instrText>
        </w:r>
        <w:r w:rsidR="00FF2AE6" w:rsidRPr="007E7061">
          <w:fldChar w:fldCharType="separate"/>
        </w:r>
        <w:r w:rsidR="00D378BF">
          <w:rPr>
            <w:noProof/>
          </w:rPr>
          <w:t>1</w:t>
        </w:r>
        <w:r w:rsidR="00FF2AE6" w:rsidRPr="007E7061">
          <w:fldChar w:fldCharType="end"/>
        </w:r>
      </w:p>
    </w:sdtContent>
  </w:sdt>
  <w:p w14:paraId="01F39B64" w14:textId="77777777" w:rsidR="007E7061" w:rsidRDefault="007E7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CA"/>
    <w:rsid w:val="00002E1D"/>
    <w:rsid w:val="0001722C"/>
    <w:rsid w:val="000975B3"/>
    <w:rsid w:val="000A2004"/>
    <w:rsid w:val="000C01A9"/>
    <w:rsid w:val="000F1839"/>
    <w:rsid w:val="000F744D"/>
    <w:rsid w:val="00117F49"/>
    <w:rsid w:val="0012644A"/>
    <w:rsid w:val="0012748B"/>
    <w:rsid w:val="00157BF4"/>
    <w:rsid w:val="00160ED4"/>
    <w:rsid w:val="00165F04"/>
    <w:rsid w:val="001758AC"/>
    <w:rsid w:val="001C4ACB"/>
    <w:rsid w:val="00247697"/>
    <w:rsid w:val="0028097C"/>
    <w:rsid w:val="002C26FB"/>
    <w:rsid w:val="002C46CC"/>
    <w:rsid w:val="002E180F"/>
    <w:rsid w:val="002F437F"/>
    <w:rsid w:val="00307458"/>
    <w:rsid w:val="0035253D"/>
    <w:rsid w:val="00353775"/>
    <w:rsid w:val="00373196"/>
    <w:rsid w:val="003966BC"/>
    <w:rsid w:val="003C657A"/>
    <w:rsid w:val="003D0829"/>
    <w:rsid w:val="003D1AD3"/>
    <w:rsid w:val="003E798D"/>
    <w:rsid w:val="0040236F"/>
    <w:rsid w:val="00413E73"/>
    <w:rsid w:val="0041760E"/>
    <w:rsid w:val="00427D2B"/>
    <w:rsid w:val="00433070"/>
    <w:rsid w:val="004341FF"/>
    <w:rsid w:val="00443AF8"/>
    <w:rsid w:val="0045596E"/>
    <w:rsid w:val="0047168E"/>
    <w:rsid w:val="00495CBE"/>
    <w:rsid w:val="004C386A"/>
    <w:rsid w:val="00500766"/>
    <w:rsid w:val="00502A73"/>
    <w:rsid w:val="00510F3A"/>
    <w:rsid w:val="0052213A"/>
    <w:rsid w:val="00523835"/>
    <w:rsid w:val="00544581"/>
    <w:rsid w:val="00544E91"/>
    <w:rsid w:val="00563C33"/>
    <w:rsid w:val="005D5D50"/>
    <w:rsid w:val="005E1692"/>
    <w:rsid w:val="005F16CA"/>
    <w:rsid w:val="00611594"/>
    <w:rsid w:val="00613135"/>
    <w:rsid w:val="0061639E"/>
    <w:rsid w:val="00627DC9"/>
    <w:rsid w:val="00633D90"/>
    <w:rsid w:val="006461B8"/>
    <w:rsid w:val="006B575D"/>
    <w:rsid w:val="006C30C4"/>
    <w:rsid w:val="006D3142"/>
    <w:rsid w:val="007165ED"/>
    <w:rsid w:val="00722EA2"/>
    <w:rsid w:val="00750115"/>
    <w:rsid w:val="007750FF"/>
    <w:rsid w:val="00786D27"/>
    <w:rsid w:val="007A7F25"/>
    <w:rsid w:val="007E7061"/>
    <w:rsid w:val="007E7D09"/>
    <w:rsid w:val="00803C46"/>
    <w:rsid w:val="00805484"/>
    <w:rsid w:val="00815A2E"/>
    <w:rsid w:val="0082181A"/>
    <w:rsid w:val="00827C72"/>
    <w:rsid w:val="00842C27"/>
    <w:rsid w:val="008C284D"/>
    <w:rsid w:val="008D74F9"/>
    <w:rsid w:val="008E1103"/>
    <w:rsid w:val="00932090"/>
    <w:rsid w:val="00933310"/>
    <w:rsid w:val="00945E7D"/>
    <w:rsid w:val="00951D47"/>
    <w:rsid w:val="00952DA2"/>
    <w:rsid w:val="009552BD"/>
    <w:rsid w:val="00957016"/>
    <w:rsid w:val="0097475D"/>
    <w:rsid w:val="009A0952"/>
    <w:rsid w:val="009C0358"/>
    <w:rsid w:val="00A257E1"/>
    <w:rsid w:val="00A47D85"/>
    <w:rsid w:val="00A51777"/>
    <w:rsid w:val="00A52A48"/>
    <w:rsid w:val="00A5639B"/>
    <w:rsid w:val="00AA737C"/>
    <w:rsid w:val="00AC75BE"/>
    <w:rsid w:val="00AE0D6F"/>
    <w:rsid w:val="00AE6571"/>
    <w:rsid w:val="00AF1B9D"/>
    <w:rsid w:val="00B125C4"/>
    <w:rsid w:val="00B27F91"/>
    <w:rsid w:val="00B32E24"/>
    <w:rsid w:val="00B5170A"/>
    <w:rsid w:val="00B779B9"/>
    <w:rsid w:val="00BD2E21"/>
    <w:rsid w:val="00BF0BCC"/>
    <w:rsid w:val="00BF0E84"/>
    <w:rsid w:val="00BF1F08"/>
    <w:rsid w:val="00C053BC"/>
    <w:rsid w:val="00C11A2B"/>
    <w:rsid w:val="00C17559"/>
    <w:rsid w:val="00C56A63"/>
    <w:rsid w:val="00CC1718"/>
    <w:rsid w:val="00CF58E6"/>
    <w:rsid w:val="00D1076D"/>
    <w:rsid w:val="00D33014"/>
    <w:rsid w:val="00D378BF"/>
    <w:rsid w:val="00D379DD"/>
    <w:rsid w:val="00D65E2F"/>
    <w:rsid w:val="00D75007"/>
    <w:rsid w:val="00D95065"/>
    <w:rsid w:val="00DA36FD"/>
    <w:rsid w:val="00DB0A0A"/>
    <w:rsid w:val="00DB1AD3"/>
    <w:rsid w:val="00E01663"/>
    <w:rsid w:val="00E07F01"/>
    <w:rsid w:val="00E36B7D"/>
    <w:rsid w:val="00E50238"/>
    <w:rsid w:val="00E60091"/>
    <w:rsid w:val="00EA2215"/>
    <w:rsid w:val="00EC1DE5"/>
    <w:rsid w:val="00F00D3D"/>
    <w:rsid w:val="00F05315"/>
    <w:rsid w:val="00F151A3"/>
    <w:rsid w:val="00F2492E"/>
    <w:rsid w:val="00F324E7"/>
    <w:rsid w:val="00F3545C"/>
    <w:rsid w:val="00F40574"/>
    <w:rsid w:val="00F56661"/>
    <w:rsid w:val="00F720A7"/>
    <w:rsid w:val="00FA4A30"/>
    <w:rsid w:val="00FC2833"/>
    <w:rsid w:val="00FC3F6D"/>
    <w:rsid w:val="00FE353F"/>
    <w:rsid w:val="00FF2AE6"/>
    <w:rsid w:val="00FF4CF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6E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80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44E91"/>
    <w:rPr>
      <w:sz w:val="20"/>
      <w:szCs w:val="20"/>
    </w:rPr>
  </w:style>
  <w:style w:type="character" w:customStyle="1" w:styleId="EndnoteTextChar">
    <w:name w:val="Endnote Text Char"/>
    <w:basedOn w:val="DefaultParagraphFont"/>
    <w:link w:val="EndnoteText"/>
    <w:uiPriority w:val="99"/>
    <w:semiHidden/>
    <w:rsid w:val="00544E91"/>
    <w:rPr>
      <w:sz w:val="20"/>
      <w:szCs w:val="20"/>
    </w:rPr>
  </w:style>
  <w:style w:type="character" w:styleId="EndnoteReference">
    <w:name w:val="endnote reference"/>
    <w:basedOn w:val="DefaultParagraphFont"/>
    <w:uiPriority w:val="99"/>
    <w:semiHidden/>
    <w:unhideWhenUsed/>
    <w:rsid w:val="00544E91"/>
    <w:rPr>
      <w:vertAlign w:val="superscript"/>
    </w:rPr>
  </w:style>
  <w:style w:type="paragraph" w:styleId="FootnoteText">
    <w:name w:val="footnote text"/>
    <w:basedOn w:val="Normal"/>
    <w:link w:val="FootnoteTextChar"/>
    <w:uiPriority w:val="99"/>
    <w:semiHidden/>
    <w:unhideWhenUsed/>
    <w:rsid w:val="00544E91"/>
    <w:rPr>
      <w:sz w:val="20"/>
      <w:szCs w:val="20"/>
    </w:rPr>
  </w:style>
  <w:style w:type="character" w:customStyle="1" w:styleId="FootnoteTextChar">
    <w:name w:val="Footnote Text Char"/>
    <w:basedOn w:val="DefaultParagraphFont"/>
    <w:link w:val="FootnoteText"/>
    <w:uiPriority w:val="99"/>
    <w:semiHidden/>
    <w:rsid w:val="00544E91"/>
    <w:rPr>
      <w:sz w:val="20"/>
      <w:szCs w:val="20"/>
    </w:rPr>
  </w:style>
  <w:style w:type="character" w:styleId="FootnoteReference">
    <w:name w:val="footnote reference"/>
    <w:basedOn w:val="DefaultParagraphFont"/>
    <w:uiPriority w:val="99"/>
    <w:semiHidden/>
    <w:unhideWhenUsed/>
    <w:rsid w:val="00544E91"/>
    <w:rPr>
      <w:vertAlign w:val="superscript"/>
    </w:rPr>
  </w:style>
  <w:style w:type="character" w:customStyle="1" w:styleId="apple-converted-space">
    <w:name w:val="apple-converted-space"/>
    <w:basedOn w:val="DefaultParagraphFont"/>
    <w:rsid w:val="00544E91"/>
  </w:style>
  <w:style w:type="paragraph" w:styleId="Header">
    <w:name w:val="header"/>
    <w:basedOn w:val="Normal"/>
    <w:link w:val="HeaderChar"/>
    <w:uiPriority w:val="99"/>
    <w:unhideWhenUsed/>
    <w:rsid w:val="00BF0BCC"/>
    <w:pPr>
      <w:tabs>
        <w:tab w:val="center" w:pos="4680"/>
        <w:tab w:val="right" w:pos="9360"/>
      </w:tabs>
    </w:pPr>
  </w:style>
  <w:style w:type="character" w:customStyle="1" w:styleId="HeaderChar">
    <w:name w:val="Header Char"/>
    <w:basedOn w:val="DefaultParagraphFont"/>
    <w:link w:val="Header"/>
    <w:uiPriority w:val="99"/>
    <w:rsid w:val="00BF0BCC"/>
  </w:style>
  <w:style w:type="paragraph" w:styleId="Footer">
    <w:name w:val="footer"/>
    <w:basedOn w:val="Normal"/>
    <w:link w:val="FooterChar"/>
    <w:uiPriority w:val="99"/>
    <w:semiHidden/>
    <w:unhideWhenUsed/>
    <w:rsid w:val="00BF0BCC"/>
    <w:pPr>
      <w:tabs>
        <w:tab w:val="center" w:pos="4680"/>
        <w:tab w:val="right" w:pos="9360"/>
      </w:tabs>
    </w:pPr>
  </w:style>
  <w:style w:type="character" w:customStyle="1" w:styleId="FooterChar">
    <w:name w:val="Footer Char"/>
    <w:basedOn w:val="DefaultParagraphFont"/>
    <w:link w:val="Footer"/>
    <w:uiPriority w:val="99"/>
    <w:semiHidden/>
    <w:rsid w:val="00BF0BCC"/>
  </w:style>
  <w:style w:type="character" w:styleId="Strong">
    <w:name w:val="Strong"/>
    <w:basedOn w:val="DefaultParagraphFont"/>
    <w:uiPriority w:val="22"/>
    <w:qFormat/>
    <w:rsid w:val="00E07F01"/>
    <w:rPr>
      <w:b/>
      <w:bCs/>
    </w:rPr>
  </w:style>
  <w:style w:type="table" w:styleId="TableGrid">
    <w:name w:val="Table Grid"/>
    <w:basedOn w:val="TableNormal"/>
    <w:uiPriority w:val="59"/>
    <w:rsid w:val="00AC75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EA2"/>
    <w:rPr>
      <w:rFonts w:ascii="Tahoma" w:hAnsi="Tahoma" w:cs="Tahoma"/>
      <w:sz w:val="16"/>
      <w:szCs w:val="16"/>
    </w:rPr>
  </w:style>
  <w:style w:type="character" w:customStyle="1" w:styleId="BalloonTextChar">
    <w:name w:val="Balloon Text Char"/>
    <w:basedOn w:val="DefaultParagraphFont"/>
    <w:link w:val="BalloonText"/>
    <w:uiPriority w:val="99"/>
    <w:semiHidden/>
    <w:rsid w:val="00722EA2"/>
    <w:rPr>
      <w:rFonts w:ascii="Tahoma" w:hAnsi="Tahoma" w:cs="Tahoma"/>
      <w:sz w:val="16"/>
      <w:szCs w:val="16"/>
    </w:rPr>
  </w:style>
  <w:style w:type="paragraph" w:styleId="NormalWeb">
    <w:name w:val="Normal (Web)"/>
    <w:basedOn w:val="Normal"/>
    <w:uiPriority w:val="99"/>
    <w:unhideWhenUsed/>
    <w:rsid w:val="008D74F9"/>
    <w:pPr>
      <w:spacing w:before="100" w:beforeAutospacing="1" w:after="100" w:afterAutospacing="1"/>
    </w:pPr>
  </w:style>
  <w:style w:type="character" w:styleId="Hyperlink">
    <w:name w:val="Hyperlink"/>
    <w:basedOn w:val="DefaultParagraphFont"/>
    <w:uiPriority w:val="99"/>
    <w:semiHidden/>
    <w:unhideWhenUsed/>
    <w:rsid w:val="008D74F9"/>
    <w:rPr>
      <w:color w:val="0000FF"/>
      <w:u w:val="single"/>
    </w:rPr>
  </w:style>
  <w:style w:type="character" w:styleId="FollowedHyperlink">
    <w:name w:val="FollowedHyperlink"/>
    <w:basedOn w:val="DefaultParagraphFont"/>
    <w:uiPriority w:val="99"/>
    <w:semiHidden/>
    <w:unhideWhenUsed/>
    <w:rsid w:val="001758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7945">
      <w:bodyDiv w:val="1"/>
      <w:marLeft w:val="0"/>
      <w:marRight w:val="0"/>
      <w:marTop w:val="0"/>
      <w:marBottom w:val="0"/>
      <w:divBdr>
        <w:top w:val="none" w:sz="0" w:space="0" w:color="auto"/>
        <w:left w:val="none" w:sz="0" w:space="0" w:color="auto"/>
        <w:bottom w:val="none" w:sz="0" w:space="0" w:color="auto"/>
        <w:right w:val="none" w:sz="0" w:space="0" w:color="auto"/>
      </w:divBdr>
    </w:div>
    <w:div w:id="144861752">
      <w:bodyDiv w:val="1"/>
      <w:marLeft w:val="0"/>
      <w:marRight w:val="0"/>
      <w:marTop w:val="0"/>
      <w:marBottom w:val="0"/>
      <w:divBdr>
        <w:top w:val="none" w:sz="0" w:space="0" w:color="auto"/>
        <w:left w:val="none" w:sz="0" w:space="0" w:color="auto"/>
        <w:bottom w:val="none" w:sz="0" w:space="0" w:color="auto"/>
        <w:right w:val="none" w:sz="0" w:space="0" w:color="auto"/>
      </w:divBdr>
    </w:div>
    <w:div w:id="150952058">
      <w:bodyDiv w:val="1"/>
      <w:marLeft w:val="0"/>
      <w:marRight w:val="0"/>
      <w:marTop w:val="0"/>
      <w:marBottom w:val="0"/>
      <w:divBdr>
        <w:top w:val="none" w:sz="0" w:space="0" w:color="auto"/>
        <w:left w:val="none" w:sz="0" w:space="0" w:color="auto"/>
        <w:bottom w:val="none" w:sz="0" w:space="0" w:color="auto"/>
        <w:right w:val="none" w:sz="0" w:space="0" w:color="auto"/>
      </w:divBdr>
    </w:div>
    <w:div w:id="228882640">
      <w:bodyDiv w:val="1"/>
      <w:marLeft w:val="0"/>
      <w:marRight w:val="0"/>
      <w:marTop w:val="0"/>
      <w:marBottom w:val="0"/>
      <w:divBdr>
        <w:top w:val="none" w:sz="0" w:space="0" w:color="auto"/>
        <w:left w:val="none" w:sz="0" w:space="0" w:color="auto"/>
        <w:bottom w:val="none" w:sz="0" w:space="0" w:color="auto"/>
        <w:right w:val="none" w:sz="0" w:space="0" w:color="auto"/>
      </w:divBdr>
    </w:div>
    <w:div w:id="539123072">
      <w:bodyDiv w:val="1"/>
      <w:marLeft w:val="0"/>
      <w:marRight w:val="0"/>
      <w:marTop w:val="0"/>
      <w:marBottom w:val="0"/>
      <w:divBdr>
        <w:top w:val="none" w:sz="0" w:space="0" w:color="auto"/>
        <w:left w:val="none" w:sz="0" w:space="0" w:color="auto"/>
        <w:bottom w:val="none" w:sz="0" w:space="0" w:color="auto"/>
        <w:right w:val="none" w:sz="0" w:space="0" w:color="auto"/>
      </w:divBdr>
    </w:div>
    <w:div w:id="639964074">
      <w:bodyDiv w:val="1"/>
      <w:marLeft w:val="0"/>
      <w:marRight w:val="0"/>
      <w:marTop w:val="0"/>
      <w:marBottom w:val="0"/>
      <w:divBdr>
        <w:top w:val="none" w:sz="0" w:space="0" w:color="auto"/>
        <w:left w:val="none" w:sz="0" w:space="0" w:color="auto"/>
        <w:bottom w:val="none" w:sz="0" w:space="0" w:color="auto"/>
        <w:right w:val="none" w:sz="0" w:space="0" w:color="auto"/>
      </w:divBdr>
    </w:div>
    <w:div w:id="702436402">
      <w:bodyDiv w:val="1"/>
      <w:marLeft w:val="0"/>
      <w:marRight w:val="0"/>
      <w:marTop w:val="0"/>
      <w:marBottom w:val="0"/>
      <w:divBdr>
        <w:top w:val="none" w:sz="0" w:space="0" w:color="auto"/>
        <w:left w:val="none" w:sz="0" w:space="0" w:color="auto"/>
        <w:bottom w:val="none" w:sz="0" w:space="0" w:color="auto"/>
        <w:right w:val="none" w:sz="0" w:space="0" w:color="auto"/>
      </w:divBdr>
    </w:div>
    <w:div w:id="715155288">
      <w:bodyDiv w:val="1"/>
      <w:marLeft w:val="0"/>
      <w:marRight w:val="0"/>
      <w:marTop w:val="0"/>
      <w:marBottom w:val="0"/>
      <w:divBdr>
        <w:top w:val="none" w:sz="0" w:space="0" w:color="auto"/>
        <w:left w:val="none" w:sz="0" w:space="0" w:color="auto"/>
        <w:bottom w:val="none" w:sz="0" w:space="0" w:color="auto"/>
        <w:right w:val="none" w:sz="0" w:space="0" w:color="auto"/>
      </w:divBdr>
    </w:div>
    <w:div w:id="781269392">
      <w:bodyDiv w:val="1"/>
      <w:marLeft w:val="0"/>
      <w:marRight w:val="0"/>
      <w:marTop w:val="0"/>
      <w:marBottom w:val="0"/>
      <w:divBdr>
        <w:top w:val="none" w:sz="0" w:space="0" w:color="auto"/>
        <w:left w:val="none" w:sz="0" w:space="0" w:color="auto"/>
        <w:bottom w:val="none" w:sz="0" w:space="0" w:color="auto"/>
        <w:right w:val="none" w:sz="0" w:space="0" w:color="auto"/>
      </w:divBdr>
    </w:div>
    <w:div w:id="844129243">
      <w:bodyDiv w:val="1"/>
      <w:marLeft w:val="0"/>
      <w:marRight w:val="0"/>
      <w:marTop w:val="0"/>
      <w:marBottom w:val="0"/>
      <w:divBdr>
        <w:top w:val="none" w:sz="0" w:space="0" w:color="auto"/>
        <w:left w:val="none" w:sz="0" w:space="0" w:color="auto"/>
        <w:bottom w:val="none" w:sz="0" w:space="0" w:color="auto"/>
        <w:right w:val="none" w:sz="0" w:space="0" w:color="auto"/>
      </w:divBdr>
    </w:div>
    <w:div w:id="869881250">
      <w:bodyDiv w:val="1"/>
      <w:marLeft w:val="0"/>
      <w:marRight w:val="0"/>
      <w:marTop w:val="0"/>
      <w:marBottom w:val="0"/>
      <w:divBdr>
        <w:top w:val="none" w:sz="0" w:space="0" w:color="auto"/>
        <w:left w:val="none" w:sz="0" w:space="0" w:color="auto"/>
        <w:bottom w:val="none" w:sz="0" w:space="0" w:color="auto"/>
        <w:right w:val="none" w:sz="0" w:space="0" w:color="auto"/>
      </w:divBdr>
    </w:div>
    <w:div w:id="1187599743">
      <w:bodyDiv w:val="1"/>
      <w:marLeft w:val="0"/>
      <w:marRight w:val="0"/>
      <w:marTop w:val="0"/>
      <w:marBottom w:val="0"/>
      <w:divBdr>
        <w:top w:val="none" w:sz="0" w:space="0" w:color="auto"/>
        <w:left w:val="none" w:sz="0" w:space="0" w:color="auto"/>
        <w:bottom w:val="none" w:sz="0" w:space="0" w:color="auto"/>
        <w:right w:val="none" w:sz="0" w:space="0" w:color="auto"/>
      </w:divBdr>
    </w:div>
    <w:div w:id="1192497300">
      <w:bodyDiv w:val="1"/>
      <w:marLeft w:val="0"/>
      <w:marRight w:val="0"/>
      <w:marTop w:val="0"/>
      <w:marBottom w:val="0"/>
      <w:divBdr>
        <w:top w:val="none" w:sz="0" w:space="0" w:color="auto"/>
        <w:left w:val="none" w:sz="0" w:space="0" w:color="auto"/>
        <w:bottom w:val="none" w:sz="0" w:space="0" w:color="auto"/>
        <w:right w:val="none" w:sz="0" w:space="0" w:color="auto"/>
      </w:divBdr>
    </w:div>
    <w:div w:id="1576862294">
      <w:bodyDiv w:val="1"/>
      <w:marLeft w:val="0"/>
      <w:marRight w:val="0"/>
      <w:marTop w:val="0"/>
      <w:marBottom w:val="0"/>
      <w:divBdr>
        <w:top w:val="none" w:sz="0" w:space="0" w:color="auto"/>
        <w:left w:val="none" w:sz="0" w:space="0" w:color="auto"/>
        <w:bottom w:val="none" w:sz="0" w:space="0" w:color="auto"/>
        <w:right w:val="none" w:sz="0" w:space="0" w:color="auto"/>
      </w:divBdr>
    </w:div>
    <w:div w:id="1608391579">
      <w:bodyDiv w:val="1"/>
      <w:marLeft w:val="0"/>
      <w:marRight w:val="0"/>
      <w:marTop w:val="0"/>
      <w:marBottom w:val="0"/>
      <w:divBdr>
        <w:top w:val="none" w:sz="0" w:space="0" w:color="auto"/>
        <w:left w:val="none" w:sz="0" w:space="0" w:color="auto"/>
        <w:bottom w:val="none" w:sz="0" w:space="0" w:color="auto"/>
        <w:right w:val="none" w:sz="0" w:space="0" w:color="auto"/>
      </w:divBdr>
    </w:div>
    <w:div w:id="1696082174">
      <w:bodyDiv w:val="1"/>
      <w:marLeft w:val="0"/>
      <w:marRight w:val="0"/>
      <w:marTop w:val="0"/>
      <w:marBottom w:val="0"/>
      <w:divBdr>
        <w:top w:val="none" w:sz="0" w:space="0" w:color="auto"/>
        <w:left w:val="none" w:sz="0" w:space="0" w:color="auto"/>
        <w:bottom w:val="none" w:sz="0" w:space="0" w:color="auto"/>
        <w:right w:val="none" w:sz="0" w:space="0" w:color="auto"/>
      </w:divBdr>
    </w:div>
    <w:div w:id="1844736867">
      <w:bodyDiv w:val="1"/>
      <w:marLeft w:val="0"/>
      <w:marRight w:val="0"/>
      <w:marTop w:val="0"/>
      <w:marBottom w:val="0"/>
      <w:divBdr>
        <w:top w:val="none" w:sz="0" w:space="0" w:color="auto"/>
        <w:left w:val="none" w:sz="0" w:space="0" w:color="auto"/>
        <w:bottom w:val="none" w:sz="0" w:space="0" w:color="auto"/>
        <w:right w:val="none" w:sz="0" w:space="0" w:color="auto"/>
      </w:divBdr>
    </w:div>
    <w:div w:id="2081322200">
      <w:bodyDiv w:val="1"/>
      <w:marLeft w:val="0"/>
      <w:marRight w:val="0"/>
      <w:marTop w:val="0"/>
      <w:marBottom w:val="0"/>
      <w:divBdr>
        <w:top w:val="none" w:sz="0" w:space="0" w:color="auto"/>
        <w:left w:val="none" w:sz="0" w:space="0" w:color="auto"/>
        <w:bottom w:val="none" w:sz="0" w:space="0" w:color="auto"/>
        <w:right w:val="none" w:sz="0" w:space="0" w:color="auto"/>
      </w:divBdr>
    </w:div>
    <w:div w:id="20841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zwangerpesiri.com/ImagingServices/Calcium_Scoring" TargetMode="External"/><Relationship Id="rId12" Type="http://schemas.openxmlformats.org/officeDocument/2006/relationships/image" Target="media/image2.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radiologyinfo.org/en/glossary/glossary.cfm?gid=722" TargetMode="External"/><Relationship Id="rId9" Type="http://schemas.openxmlformats.org/officeDocument/2006/relationships/hyperlink" Target="https://www.radiologyinfo.org/en/glossary/glossary.cfm?gid=325" TargetMode="External"/><Relationship Id="rId10" Type="http://schemas.openxmlformats.org/officeDocument/2006/relationships/hyperlink" Target="https://www.radiologyinfo.org/en/glossary/glossary.cfm?gid=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B9155-1896-554F-8CE7-6C5EE549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1099</Words>
  <Characters>6270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Exposito</cp:lastModifiedBy>
  <cp:revision>2</cp:revision>
  <dcterms:created xsi:type="dcterms:W3CDTF">2017-05-10T01:12:00Z</dcterms:created>
  <dcterms:modified xsi:type="dcterms:W3CDTF">2017-05-10T01:12:00Z</dcterms:modified>
</cp:coreProperties>
</file>