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025"/>
        <w:gridCol w:w="2025"/>
        <w:gridCol w:w="2025"/>
        <w:gridCol w:w="2025"/>
        <w:gridCol w:w="1080"/>
        <w:gridCol w:w="1080"/>
      </w:tblGrid>
      <w:tr w:rsidR="00287E48" w:rsidRPr="00893569" w:rsidTr="0016326A">
        <w:trPr>
          <w:trHeight w:val="1808"/>
        </w:trPr>
        <w:tc>
          <w:tcPr>
            <w:tcW w:w="1800" w:type="dxa"/>
            <w:shd w:val="clear" w:color="auto" w:fill="E0E0E0"/>
            <w:vAlign w:val="center"/>
          </w:tcPr>
          <w:p w:rsidR="00287E48" w:rsidRPr="00893569" w:rsidRDefault="00287E48" w:rsidP="00B77F38">
            <w:pPr>
              <w:pStyle w:val="Heading1"/>
              <w:spacing w:before="0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893569">
              <w:rPr>
                <w:rFonts w:ascii="Verdana" w:hAnsi="Verdana"/>
                <w:sz w:val="20"/>
                <w:szCs w:val="20"/>
              </w:rPr>
              <w:t>APUS Assignment</w:t>
            </w:r>
          </w:p>
          <w:p w:rsidR="00287E48" w:rsidRPr="00893569" w:rsidRDefault="00287E48" w:rsidP="00B77F38">
            <w:pPr>
              <w:pStyle w:val="Heading1"/>
              <w:spacing w:before="0"/>
              <w:jc w:val="center"/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Rubric</w:t>
            </w:r>
          </w:p>
          <w:p w:rsidR="00287E48" w:rsidRPr="00893569" w:rsidRDefault="00287E48" w:rsidP="00B77F38">
            <w:pPr>
              <w:pStyle w:val="Heading1"/>
              <w:spacing w:before="0"/>
              <w:jc w:val="center"/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Lower Level U/G</w:t>
            </w:r>
          </w:p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100-200 Courses</w:t>
            </w:r>
          </w:p>
        </w:tc>
        <w:tc>
          <w:tcPr>
            <w:tcW w:w="2025" w:type="dxa"/>
            <w:shd w:val="clear" w:color="auto" w:fill="E0E0E0"/>
            <w:vAlign w:val="center"/>
          </w:tcPr>
          <w:p w:rsidR="00287E48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EXEMPLARY</w:t>
            </w:r>
            <w:r w:rsidRPr="0089356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LEVEL</w:t>
            </w:r>
          </w:p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287E48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18-20</w:t>
            </w:r>
          </w:p>
        </w:tc>
        <w:tc>
          <w:tcPr>
            <w:tcW w:w="2025" w:type="dxa"/>
            <w:shd w:val="clear" w:color="auto" w:fill="E0E0E0"/>
            <w:vAlign w:val="center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ACCOMPLISHED</w:t>
            </w:r>
          </w:p>
          <w:p w:rsidR="00287E48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LEVEL</w:t>
            </w:r>
          </w:p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287E48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</w:p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16-17</w:t>
            </w:r>
          </w:p>
        </w:tc>
        <w:tc>
          <w:tcPr>
            <w:tcW w:w="2025" w:type="dxa"/>
            <w:shd w:val="clear" w:color="auto" w:fill="E0E0E0"/>
            <w:vAlign w:val="center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DEVELOPING</w:t>
            </w:r>
          </w:p>
          <w:p w:rsidR="00287E48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LEVEL</w:t>
            </w:r>
          </w:p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287E48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</w:p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2025" w:type="dxa"/>
            <w:shd w:val="clear" w:color="auto" w:fill="E0E0E0"/>
            <w:vAlign w:val="center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BEGINNING</w:t>
            </w:r>
          </w:p>
          <w:p w:rsidR="00287E48" w:rsidRDefault="00287E48" w:rsidP="00B77F38">
            <w:pPr>
              <w:pStyle w:val="Heading1"/>
              <w:spacing w:before="0"/>
              <w:jc w:val="center"/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LEVEL</w:t>
            </w:r>
          </w:p>
          <w:p w:rsidR="00287E48" w:rsidRPr="00AF66AA" w:rsidRDefault="00287E48" w:rsidP="00B77F38"/>
          <w:p w:rsidR="00287E48" w:rsidRDefault="00287E48" w:rsidP="00B77F38">
            <w:pPr>
              <w:pStyle w:val="Heading1"/>
              <w:spacing w:before="0"/>
              <w:jc w:val="center"/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D</w:t>
            </w:r>
          </w:p>
          <w:p w:rsidR="00287E48" w:rsidRPr="00D0103D" w:rsidRDefault="00287E48" w:rsidP="00B77F38">
            <w:pPr>
              <w:rPr>
                <w:b/>
              </w:rPr>
            </w:pPr>
            <w:r>
              <w:rPr>
                <w:b/>
              </w:rPr>
              <w:t xml:space="preserve">          11-13</w:t>
            </w:r>
          </w:p>
        </w:tc>
        <w:tc>
          <w:tcPr>
            <w:tcW w:w="1080" w:type="dxa"/>
            <w:shd w:val="clear" w:color="auto" w:fill="F3F3F3"/>
          </w:tcPr>
          <w:p w:rsidR="00287E48" w:rsidRDefault="00287E48" w:rsidP="00D21A0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287E48" w:rsidRDefault="00287E48" w:rsidP="00D21A0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287E48" w:rsidRDefault="00287E48" w:rsidP="00D21A0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287E48" w:rsidRDefault="00287E48" w:rsidP="00D21A0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287E48" w:rsidRDefault="00287E48" w:rsidP="00D21A0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</w:t>
            </w:r>
          </w:p>
          <w:p w:rsidR="00287E48" w:rsidRPr="00893569" w:rsidRDefault="00287E48" w:rsidP="00D21A0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0-10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Points Earned</w:t>
            </w:r>
          </w:p>
        </w:tc>
      </w:tr>
      <w:tr w:rsidR="00287E48" w:rsidRPr="00893569" w:rsidTr="00D21A0C">
        <w:tc>
          <w:tcPr>
            <w:tcW w:w="1800" w:type="dxa"/>
            <w:shd w:val="clear" w:color="auto" w:fill="E0E0E0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pStyle w:val="Heading2"/>
              <w:spacing w:before="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Purpose and Audience</w:t>
            </w:r>
          </w:p>
          <w:p w:rsidR="00287E48" w:rsidRPr="00893569" w:rsidRDefault="00287E48" w:rsidP="00B77F3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(20 Points)</w:t>
            </w:r>
          </w:p>
          <w:p w:rsidR="00287E48" w:rsidRPr="00893569" w:rsidRDefault="00287E48" w:rsidP="00B77F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Pr="00893569" w:rsidRDefault="00287E48" w:rsidP="00D21A0C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 xml:space="preserve">The writing engages the reader with an original approach to the subject. It may encompass conflicting ideas and inspires the reader to contemplate the relationship of complex ideas. </w:t>
            </w:r>
          </w:p>
        </w:tc>
        <w:tc>
          <w:tcPr>
            <w:tcW w:w="2025" w:type="dxa"/>
          </w:tcPr>
          <w:p w:rsidR="00287E48" w:rsidRPr="00893569" w:rsidRDefault="00287E48" w:rsidP="009E0369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The writing clearly goes beyond the minimum requirements of the assignment. It attempts to engage the reader through originality and presentation of complex ideas.</w:t>
            </w:r>
          </w:p>
        </w:tc>
        <w:tc>
          <w:tcPr>
            <w:tcW w:w="2025" w:type="dxa"/>
          </w:tcPr>
          <w:p w:rsidR="00287E48" w:rsidRPr="00893569" w:rsidRDefault="00287E48" w:rsidP="00D21A0C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The writing meets the minimum requirements of the assignment. It offers insight into the subject through basic logic and the presentation of ideas based on some evidence.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</w:tcPr>
          <w:p w:rsidR="00287E48" w:rsidRPr="00893569" w:rsidRDefault="00287E48" w:rsidP="00D21A0C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The writing fails to meet the minimum requirements of the assignment. It offers little insight into the subject and has serious flaws in logic and omissions in evidence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F3F3F3"/>
          </w:tcPr>
          <w:p w:rsidR="00287E48" w:rsidRDefault="00287E48" w:rsidP="0016326A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Writing</w:t>
            </w:r>
          </w:p>
          <w:p w:rsidR="00287E48" w:rsidRPr="0016326A" w:rsidRDefault="00287E48" w:rsidP="00D779A4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addresses unrelated topic;   for example, an English author is used to discuss an era in American literature</w:t>
            </w:r>
          </w:p>
        </w:tc>
        <w:tc>
          <w:tcPr>
            <w:tcW w:w="1080" w:type="dxa"/>
            <w:shd w:val="clear" w:color="auto" w:fill="F3F3F3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/</w:t>
            </w:r>
            <w:r w:rsidRPr="00893569">
              <w:rPr>
                <w:rFonts w:ascii="Verdana" w:hAnsi="Verdana"/>
                <w:b/>
                <w:bCs/>
                <w:sz w:val="36"/>
                <w:szCs w:val="36"/>
              </w:rPr>
              <w:t>20</w:t>
            </w:r>
          </w:p>
        </w:tc>
      </w:tr>
      <w:tr w:rsidR="00287E48" w:rsidRPr="00893569" w:rsidTr="00D21A0C">
        <w:tc>
          <w:tcPr>
            <w:tcW w:w="1800" w:type="dxa"/>
            <w:shd w:val="clear" w:color="auto" w:fill="E0E0E0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Default="00287E48" w:rsidP="00B77F38">
            <w:pPr>
              <w:pStyle w:val="Heading2"/>
              <w:spacing w:before="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Thesis and Support</w:t>
            </w:r>
          </w:p>
          <w:p w:rsidR="00287E48" w:rsidRPr="00893569" w:rsidRDefault="00287E48" w:rsidP="00B77F3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(20 Points)</w:t>
            </w:r>
          </w:p>
          <w:p w:rsidR="00287E48" w:rsidRPr="00893569" w:rsidRDefault="00287E48" w:rsidP="00B77F38"/>
          <w:p w:rsidR="00287E48" w:rsidRPr="00893569" w:rsidRDefault="00287E48" w:rsidP="00B77F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 xml:space="preserve">The writing has a clearly articulated original thesis and subordinate ideas supported </w:t>
            </w: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>by reliable and relevant evidence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D21A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Student uses primary text extensively to support argument, but argument is clear and text is always used in supportive role, and does not drive the argument. </w:t>
            </w:r>
          </w:p>
        </w:tc>
        <w:tc>
          <w:tcPr>
            <w:tcW w:w="2025" w:type="dxa"/>
          </w:tcPr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 xml:space="preserve">The writing has a clearly articulated thesis supported by appropriate evidence and </w:t>
            </w: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>sound logic. Minor gaps in logic and argument may appear.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93569">
              <w:rPr>
                <w:rFonts w:ascii="Verdana" w:hAnsi="Verdana"/>
                <w:sz w:val="20"/>
                <w:szCs w:val="20"/>
              </w:rPr>
              <w:t>Main ideas can be distinguished from supporting evidence with some effort.</w:t>
            </w:r>
          </w:p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Student uses text to support points, but primary text may overwhelm the argument.</w:t>
            </w:r>
          </w:p>
        </w:tc>
        <w:tc>
          <w:tcPr>
            <w:tcW w:w="2025" w:type="dxa"/>
          </w:tcPr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 xml:space="preserve">The writing has a clear thesis and related subordinate ideas supported by </w:t>
            </w: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>clear thinking and appropriate evidence. Logical arguments may be one-sided or incomplete.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student may present a plot summary or a biography rather than doing real textual analysis.</w:t>
            </w:r>
          </w:p>
        </w:tc>
        <w:tc>
          <w:tcPr>
            <w:tcW w:w="2025" w:type="dxa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 xml:space="preserve">The writing may need a more clearly articulated thesis and/or appropriate </w:t>
            </w: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>related subordinate ideas. Fuzzy logic may be evident and adequate supporting evidence is lacking.</w:t>
            </w:r>
          </w:p>
        </w:tc>
        <w:tc>
          <w:tcPr>
            <w:tcW w:w="1080" w:type="dxa"/>
            <w:shd w:val="clear" w:color="auto" w:fill="F3F3F3"/>
          </w:tcPr>
          <w:p w:rsidR="00287E48" w:rsidRPr="0016326A" w:rsidRDefault="00287E48" w:rsidP="0016326A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 xml:space="preserve">Writing presents the uncited words or work of another </w:t>
            </w: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author as the student’s own</w:t>
            </w:r>
          </w:p>
        </w:tc>
        <w:tc>
          <w:tcPr>
            <w:tcW w:w="1080" w:type="dxa"/>
            <w:shd w:val="clear" w:color="auto" w:fill="F3F3F3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lastRenderedPageBreak/>
              <w:t>/</w:t>
            </w:r>
            <w:r w:rsidRPr="00893569">
              <w:rPr>
                <w:rFonts w:ascii="Verdana" w:hAnsi="Verdana"/>
                <w:b/>
                <w:bCs/>
                <w:sz w:val="36"/>
                <w:szCs w:val="36"/>
              </w:rPr>
              <w:t>20</w:t>
            </w:r>
          </w:p>
        </w:tc>
      </w:tr>
      <w:tr w:rsidR="00287E48" w:rsidRPr="00893569" w:rsidTr="00D21A0C">
        <w:tc>
          <w:tcPr>
            <w:tcW w:w="1800" w:type="dxa"/>
            <w:shd w:val="clear" w:color="auto" w:fill="E0E0E0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Default="00287E48" w:rsidP="00B77F38">
            <w:pPr>
              <w:pStyle w:val="Heading2"/>
              <w:spacing w:before="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Organization</w:t>
            </w:r>
          </w:p>
          <w:p w:rsidR="00287E48" w:rsidRPr="00893569" w:rsidRDefault="00287E48" w:rsidP="00B77F3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(20 Points)</w:t>
            </w:r>
          </w:p>
          <w:p w:rsidR="00287E48" w:rsidRPr="00893569" w:rsidRDefault="00287E48" w:rsidP="00B77F38"/>
          <w:p w:rsidR="00287E48" w:rsidRPr="00893569" w:rsidRDefault="00287E48" w:rsidP="00B77F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 xml:space="preserve">The writing flows smoothly and logically from a well-defined thesis. It contains an appropriate introduction, conclusion, and smooth </w:t>
            </w: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>transitions.</w:t>
            </w:r>
          </w:p>
        </w:tc>
        <w:tc>
          <w:tcPr>
            <w:tcW w:w="2025" w:type="dxa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 xml:space="preserve">The writing is organized logically and flows well. An introduction and conclusion are evident, but transitions may </w:t>
            </w: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>be smoother.</w:t>
            </w:r>
          </w:p>
        </w:tc>
        <w:tc>
          <w:tcPr>
            <w:tcW w:w="2025" w:type="dxa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 xml:space="preserve">The writing demonstrates rudimentary organization and logical structure, but ideas may be more fully developed and supported by </w:t>
            </w: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>more appropriate evidence.</w:t>
            </w:r>
          </w:p>
        </w:tc>
        <w:tc>
          <w:tcPr>
            <w:tcW w:w="2025" w:type="dxa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 xml:space="preserve">The writing is noticeably lacking in organization. There is no clear introduction nor conclusion and ideas are neither carefully nor fully developed. </w:t>
            </w: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>Supporting evidence is clearly lacking.</w:t>
            </w:r>
          </w:p>
        </w:tc>
        <w:tc>
          <w:tcPr>
            <w:tcW w:w="1080" w:type="dxa"/>
            <w:shd w:val="clear" w:color="auto" w:fill="F3F3F3"/>
          </w:tcPr>
          <w:p w:rsidR="00287E48" w:rsidRPr="0016326A" w:rsidRDefault="00287E48" w:rsidP="00D779A4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The student does not paragraph</w:t>
            </w:r>
          </w:p>
        </w:tc>
        <w:tc>
          <w:tcPr>
            <w:tcW w:w="1080" w:type="dxa"/>
            <w:shd w:val="clear" w:color="auto" w:fill="F3F3F3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/</w:t>
            </w:r>
            <w:r w:rsidRPr="00893569">
              <w:rPr>
                <w:rFonts w:ascii="Verdana" w:hAnsi="Verdana"/>
                <w:b/>
                <w:bCs/>
                <w:sz w:val="36"/>
                <w:szCs w:val="36"/>
              </w:rPr>
              <w:t>20</w:t>
            </w:r>
          </w:p>
        </w:tc>
      </w:tr>
      <w:tr w:rsidR="00287E48" w:rsidRPr="00893569" w:rsidTr="00D21A0C">
        <w:tc>
          <w:tcPr>
            <w:tcW w:w="1800" w:type="dxa"/>
            <w:shd w:val="clear" w:color="auto" w:fill="E0E0E0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Default="00287E48" w:rsidP="00B77F38">
            <w:pPr>
              <w:pStyle w:val="Heading2"/>
              <w:spacing w:before="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Style</w:t>
            </w:r>
            <w:r>
              <w:rPr>
                <w:rFonts w:ascii="Verdana" w:hAnsi="Verdana"/>
                <w:sz w:val="20"/>
                <w:szCs w:val="20"/>
              </w:rPr>
              <w:t xml:space="preserve"> and formatting</w:t>
            </w:r>
          </w:p>
          <w:p w:rsidR="00287E48" w:rsidRPr="00893569" w:rsidRDefault="00287E48" w:rsidP="00B77F3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(20 </w:t>
            </w: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Points)</w:t>
            </w:r>
          </w:p>
          <w:p w:rsidR="00287E48" w:rsidRPr="00893569" w:rsidRDefault="00287E48" w:rsidP="00B77F38"/>
          <w:p w:rsidR="00287E48" w:rsidRPr="00893569" w:rsidRDefault="00287E48" w:rsidP="00B77F38"/>
          <w:p w:rsidR="00287E48" w:rsidRPr="00893569" w:rsidRDefault="00287E48" w:rsidP="00B77F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The writing engages the reader through an original prose style appropriate to the subject. Language is precise. Sentences are varied but not noticeably so. Active voice is apparent.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93569">
              <w:rPr>
                <w:rFonts w:ascii="Verdana" w:hAnsi="Verdana"/>
                <w:sz w:val="20"/>
                <w:szCs w:val="20"/>
              </w:rPr>
              <w:t>All quoted or paraphrased material is properly documented and cited</w:t>
            </w:r>
            <w:r>
              <w:rPr>
                <w:rFonts w:ascii="Verdana" w:hAnsi="Verdana"/>
                <w:sz w:val="20"/>
                <w:szCs w:val="20"/>
              </w:rPr>
              <w:t xml:space="preserve"> in MLA style</w:t>
            </w:r>
            <w:r w:rsidRPr="0089356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 Annotations are included, when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appropriate.</w:t>
            </w:r>
          </w:p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A72E20">
              <w:rPr>
                <w:rFonts w:ascii="Verdana" w:hAnsi="Verdana" w:cs="Arial"/>
                <w:color w:val="000000"/>
                <w:sz w:val="20"/>
                <w:szCs w:val="20"/>
              </w:rPr>
              <w:t>Student provides a high-caliber, formatted assignment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 proper MLA style</w:t>
            </w:r>
          </w:p>
        </w:tc>
        <w:tc>
          <w:tcPr>
            <w:tcW w:w="2025" w:type="dxa"/>
          </w:tcPr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lastRenderedPageBreak/>
              <w:t>The writing keeps the reader’s attention through a carefully crafted prose style. Language chosen is appropriate to the subject, but may call attention to itself in minor ways.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93569">
              <w:rPr>
                <w:rFonts w:ascii="Verdana" w:hAnsi="Verdana"/>
                <w:sz w:val="20"/>
                <w:szCs w:val="20"/>
              </w:rPr>
              <w:t>Most quoted and paraphrased material is properly documented and cited</w:t>
            </w:r>
            <w:r>
              <w:rPr>
                <w:rFonts w:ascii="Verdana" w:hAnsi="Verdana"/>
                <w:sz w:val="20"/>
                <w:szCs w:val="20"/>
              </w:rPr>
              <w:t xml:space="preserve"> in MLA style</w:t>
            </w:r>
            <w:r w:rsidRPr="0089356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 Annotations are included, when appropriate.</w:t>
            </w:r>
          </w:p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A72E20">
              <w:rPr>
                <w:rFonts w:ascii="Verdana" w:hAnsi="Verdana" w:cs="Arial"/>
                <w:color w:val="000000"/>
                <w:sz w:val="20"/>
                <w:szCs w:val="20"/>
              </w:rPr>
              <w:t>Assignment presents an above-average use of formatting skills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with few errors in MLA style.</w:t>
            </w:r>
          </w:p>
        </w:tc>
        <w:tc>
          <w:tcPr>
            <w:tcW w:w="2025" w:type="dxa"/>
          </w:tcPr>
          <w:p w:rsidR="00287E48" w:rsidRPr="00A72E20" w:rsidRDefault="00287E48" w:rsidP="00B77F3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72E20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Appearance of final assignment demonstrates the student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’</w:t>
            </w:r>
            <w:r w:rsidRPr="00A72E2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 limited ability to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use MLA style formatting</w:t>
            </w:r>
            <w:r w:rsidRPr="00A72E2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25" w:type="dxa"/>
          </w:tcPr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The writing lacks clarity and is sometimes confusing. The language chosen is not appropriate to the subject nor the assignment.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93569">
              <w:rPr>
                <w:rFonts w:ascii="Verdana" w:hAnsi="Verdana"/>
                <w:sz w:val="20"/>
                <w:szCs w:val="20"/>
              </w:rPr>
              <w:t>Sources are overly quoted or paraphrased and not adequately documented nor cited</w:t>
            </w:r>
            <w:r>
              <w:rPr>
                <w:rFonts w:ascii="Verdana" w:hAnsi="Verdana"/>
                <w:sz w:val="20"/>
                <w:szCs w:val="20"/>
              </w:rPr>
              <w:t xml:space="preserve"> in MLA style</w:t>
            </w:r>
            <w:r w:rsidRPr="0089356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 Annotations missing.</w:t>
            </w:r>
          </w:p>
          <w:p w:rsidR="00287E48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Appearance of the final assignment is distracting. </w:t>
            </w:r>
            <w:r w:rsidRPr="00A72E2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The </w:t>
            </w:r>
            <w:r w:rsidRPr="00A72E20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number of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MLA style </w:t>
            </w:r>
            <w:r w:rsidRPr="00A72E2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formatting errors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impedes easy reading</w:t>
            </w:r>
            <w:r w:rsidRPr="00A72E20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F3F3F3"/>
          </w:tcPr>
          <w:p w:rsidR="00287E48" w:rsidRPr="0016326A" w:rsidRDefault="00287E48" w:rsidP="00D779A4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The essay is in a different format than is required, such as APA instead of MLA</w:t>
            </w:r>
          </w:p>
        </w:tc>
        <w:tc>
          <w:tcPr>
            <w:tcW w:w="1080" w:type="dxa"/>
            <w:shd w:val="clear" w:color="auto" w:fill="F3F3F3"/>
          </w:tcPr>
          <w:p w:rsidR="00287E48" w:rsidRPr="00893569" w:rsidRDefault="00287E48" w:rsidP="00D21A0C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/2</w:t>
            </w:r>
            <w:r w:rsidRPr="00893569">
              <w:rPr>
                <w:rFonts w:ascii="Verdana" w:hAnsi="Verdana"/>
                <w:b/>
                <w:bCs/>
                <w:sz w:val="36"/>
                <w:szCs w:val="36"/>
              </w:rPr>
              <w:t>0</w:t>
            </w:r>
          </w:p>
        </w:tc>
      </w:tr>
      <w:tr w:rsidR="00287E48" w:rsidRPr="00893569" w:rsidTr="00D21A0C">
        <w:tc>
          <w:tcPr>
            <w:tcW w:w="1800" w:type="dxa"/>
            <w:shd w:val="clear" w:color="auto" w:fill="E0E0E0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  <w:p w:rsidR="00287E48" w:rsidRDefault="00287E48" w:rsidP="00B77F38">
            <w:pPr>
              <w:pStyle w:val="Heading2"/>
              <w:spacing w:before="0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Grammar and </w:t>
            </w:r>
            <w:r w:rsidRPr="00893569">
              <w:rPr>
                <w:rFonts w:ascii="Verdana" w:hAnsi="Verdana"/>
                <w:sz w:val="20"/>
                <w:szCs w:val="20"/>
              </w:rPr>
              <w:t>Mechanics</w:t>
            </w:r>
          </w:p>
          <w:p w:rsidR="00287E48" w:rsidRPr="00893569" w:rsidRDefault="00287E48" w:rsidP="00B77F3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93569">
              <w:rPr>
                <w:rFonts w:ascii="Verdana" w:hAnsi="Verdana"/>
                <w:b/>
                <w:bCs/>
                <w:sz w:val="20"/>
                <w:szCs w:val="20"/>
              </w:rPr>
              <w:t>(20 Points)</w:t>
            </w:r>
          </w:p>
          <w:p w:rsidR="00287E48" w:rsidRPr="00893569" w:rsidRDefault="00287E48" w:rsidP="00B77F38"/>
          <w:p w:rsidR="00287E48" w:rsidRPr="00893569" w:rsidRDefault="00287E48" w:rsidP="00B77F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Pr="00893569" w:rsidRDefault="00287E48" w:rsidP="00B77F38">
            <w:pPr>
              <w:pStyle w:val="BodyText"/>
              <w:spacing w:after="0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The writing is free of proofreading</w:t>
            </w:r>
            <w:r>
              <w:rPr>
                <w:rFonts w:ascii="Verdana" w:hAnsi="Verdana"/>
                <w:sz w:val="20"/>
                <w:szCs w:val="20"/>
              </w:rPr>
              <w:t xml:space="preserve"> errors</w:t>
            </w:r>
            <w:r w:rsidRPr="00893569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893569">
              <w:rPr>
                <w:rFonts w:ascii="Verdana" w:hAnsi="Verdana"/>
                <w:bCs/>
                <w:iCs/>
                <w:sz w:val="20"/>
                <w:szCs w:val="20"/>
              </w:rPr>
              <w:t xml:space="preserve">The writing contains sentences that are always complete and grammatically correct, and free of confusion and ambiguity. </w:t>
            </w:r>
          </w:p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 xml:space="preserve">The writing may exhibit a few minor errors in proofreading, but they do not impair the flow of the reading. The writing contains sentences that are complete or which imply unstated connections and/or conclusions. </w:t>
            </w:r>
          </w:p>
        </w:tc>
        <w:tc>
          <w:tcPr>
            <w:tcW w:w="2025" w:type="dxa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The writing could benefit from additional proofreading, as some errors impede the flow of the reading. The writing contains some grammatical errors easily corrected. Additional proofreading would help eliminate errors.</w:t>
            </w:r>
          </w:p>
        </w:tc>
        <w:tc>
          <w:tcPr>
            <w:tcW w:w="2025" w:type="dxa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  <w:r w:rsidRPr="00893569">
              <w:rPr>
                <w:rFonts w:ascii="Verdana" w:hAnsi="Verdana"/>
                <w:sz w:val="20"/>
                <w:szCs w:val="20"/>
              </w:rPr>
              <w:t>The writing exhibits substantial errors in proofreading. The writing is confusing and ambiguous owing to substantial errors of grammar and syntax. There is no evidence of proofreading, editing, or rewriting.</w:t>
            </w:r>
          </w:p>
        </w:tc>
        <w:tc>
          <w:tcPr>
            <w:tcW w:w="1080" w:type="dxa"/>
            <w:shd w:val="clear" w:color="auto" w:fill="F3F3F3"/>
          </w:tcPr>
          <w:p w:rsidR="00287E48" w:rsidRDefault="00287E48" w:rsidP="00B77F38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F3F3F3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/</w:t>
            </w:r>
            <w:r w:rsidRPr="00893569">
              <w:rPr>
                <w:rFonts w:ascii="Verdana" w:hAnsi="Verdana"/>
                <w:b/>
                <w:bCs/>
                <w:sz w:val="36"/>
                <w:szCs w:val="36"/>
              </w:rPr>
              <w:t>20</w:t>
            </w:r>
          </w:p>
        </w:tc>
      </w:tr>
      <w:tr w:rsidR="00287E48" w:rsidRPr="00893569" w:rsidTr="00D21A0C">
        <w:tc>
          <w:tcPr>
            <w:tcW w:w="1800" w:type="dxa"/>
            <w:shd w:val="clear" w:color="auto" w:fill="E0E0E0"/>
          </w:tcPr>
          <w:p w:rsidR="00287E48" w:rsidRPr="00893569" w:rsidRDefault="00287E48" w:rsidP="00B77F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Pr="00A72E20" w:rsidRDefault="00287E48" w:rsidP="00B77F3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Pr="00A72E20" w:rsidRDefault="00287E48" w:rsidP="00B77F3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Pr="00A72E20" w:rsidRDefault="00287E48" w:rsidP="00B77F3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</w:tcPr>
          <w:p w:rsidR="00287E48" w:rsidRPr="00A72E20" w:rsidRDefault="00287E48" w:rsidP="00B77F3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3F3F3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F3F3F3"/>
          </w:tcPr>
          <w:p w:rsidR="00287E48" w:rsidRPr="00893569" w:rsidRDefault="00287E48" w:rsidP="00B77F3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287E48" w:rsidRPr="00893569" w:rsidRDefault="00287E48" w:rsidP="00D21A0C">
      <w:pPr>
        <w:rPr>
          <w:rFonts w:ascii="Verdana" w:hAnsi="Verdana"/>
          <w:sz w:val="20"/>
          <w:szCs w:val="20"/>
        </w:rPr>
      </w:pPr>
    </w:p>
    <w:p w:rsidR="00287E48" w:rsidRDefault="00287E48" w:rsidP="00D21A0C"/>
    <w:p w:rsidR="00287E48" w:rsidRDefault="00287E48"/>
    <w:p w:rsidR="00B25CE6" w:rsidRDefault="00B25CE6"/>
    <w:sectPr w:rsidR="00B25CE6" w:rsidSect="00B25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7E48"/>
    <w:rsid w:val="00287E48"/>
    <w:rsid w:val="003D2CF3"/>
    <w:rsid w:val="005A3777"/>
    <w:rsid w:val="005B3DB5"/>
    <w:rsid w:val="00630D68"/>
    <w:rsid w:val="00810B6E"/>
    <w:rsid w:val="008F5080"/>
    <w:rsid w:val="009B66A2"/>
    <w:rsid w:val="00B25CE6"/>
    <w:rsid w:val="00C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4C93F-ED15-4CD4-A6E2-6C1B0FAE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5CE6"/>
  </w:style>
  <w:style w:type="paragraph" w:styleId="Heading1">
    <w:name w:val="heading 1"/>
    <w:basedOn w:val="Normal"/>
    <w:next w:val="Normal"/>
    <w:link w:val="Heading1Char"/>
    <w:uiPriority w:val="9"/>
    <w:qFormat/>
    <w:rsid w:val="00287E48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E4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48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7E48"/>
    <w:rPr>
      <w:rFonts w:ascii="Cambria" w:eastAsia="Times New Roman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287E48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287E4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Edwin Twin</cp:lastModifiedBy>
  <cp:revision>2</cp:revision>
  <dcterms:created xsi:type="dcterms:W3CDTF">2017-05-07T20:36:00Z</dcterms:created>
  <dcterms:modified xsi:type="dcterms:W3CDTF">2017-05-07T20:36:00Z</dcterms:modified>
</cp:coreProperties>
</file>