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4D" w:rsidRPr="00E2714D" w:rsidRDefault="00E2714D" w:rsidP="00E2714D">
      <w:pPr>
        <w:spacing w:line="480" w:lineRule="auto"/>
        <w:ind w:left="720" w:hanging="720"/>
        <w:rPr>
          <w:rFonts w:ascii="Times New Roman" w:hAnsi="Times New Roman" w:cs="Times New Roman"/>
          <w:sz w:val="24"/>
          <w:szCs w:val="24"/>
        </w:rPr>
      </w:pPr>
    </w:p>
    <w:p w:rsidR="00EB41D0" w:rsidRDefault="00EB41D0" w:rsidP="00E2714D">
      <w:pPr>
        <w:spacing w:line="480" w:lineRule="auto"/>
        <w:ind w:left="720" w:hanging="720"/>
        <w:rPr>
          <w:rFonts w:ascii="Times New Roman" w:hAnsi="Times New Roman" w:cs="Times New Roman"/>
          <w:sz w:val="24"/>
          <w:szCs w:val="24"/>
        </w:rPr>
      </w:pPr>
    </w:p>
    <w:p w:rsidR="00E2714D" w:rsidRPr="00E2714D" w:rsidRDefault="00E2714D" w:rsidP="00BA7FD7">
      <w:pPr>
        <w:spacing w:line="480" w:lineRule="auto"/>
        <w:jc w:val="center"/>
        <w:rPr>
          <w:rFonts w:ascii="Times New Roman" w:hAnsi="Times New Roman" w:cs="Times New Roman"/>
          <w:sz w:val="24"/>
          <w:szCs w:val="24"/>
        </w:rPr>
      </w:pPr>
      <w:r w:rsidRPr="00E2714D">
        <w:rPr>
          <w:rFonts w:ascii="Times New Roman" w:hAnsi="Times New Roman" w:cs="Times New Roman"/>
          <w:sz w:val="24"/>
          <w:szCs w:val="24"/>
        </w:rPr>
        <w:t>Food waste and obesity</w:t>
      </w: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ab/>
      </w: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A5497D">
      <w:pPr>
        <w:spacing w:line="480" w:lineRule="auto"/>
        <w:jc w:val="center"/>
        <w:rPr>
          <w:rFonts w:ascii="Times New Roman" w:hAnsi="Times New Roman" w:cs="Times New Roman"/>
          <w:sz w:val="24"/>
          <w:szCs w:val="24"/>
        </w:rPr>
      </w:pPr>
      <w:r w:rsidRPr="00E2714D">
        <w:rPr>
          <w:rFonts w:ascii="Times New Roman" w:hAnsi="Times New Roman" w:cs="Times New Roman"/>
          <w:sz w:val="24"/>
          <w:szCs w:val="24"/>
        </w:rPr>
        <w:t>Food waste and obesity</w:t>
      </w:r>
    </w:p>
    <w:p w:rsidR="00E2714D" w:rsidRPr="00E2714D" w:rsidRDefault="00E2714D" w:rsidP="00A5497D">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Food is a very essential resource and in as much as many across the globe can afford</w:t>
      </w:r>
      <w:r w:rsidR="00305DA8">
        <w:rPr>
          <w:rFonts w:ascii="Times New Roman" w:hAnsi="Times New Roman" w:cs="Times New Roman"/>
          <w:sz w:val="24"/>
          <w:szCs w:val="24"/>
        </w:rPr>
        <w:t xml:space="preserve"> i</w:t>
      </w:r>
      <w:r w:rsidRPr="00E2714D">
        <w:rPr>
          <w:rFonts w:ascii="Times New Roman" w:hAnsi="Times New Roman" w:cs="Times New Roman"/>
          <w:sz w:val="24"/>
          <w:szCs w:val="24"/>
        </w:rPr>
        <w:t xml:space="preserve">t, a significant number of others can barely feed themselves. Those who can easily acquire the food </w:t>
      </w:r>
      <w:r w:rsidRPr="00E2714D">
        <w:rPr>
          <w:rFonts w:ascii="Times New Roman" w:hAnsi="Times New Roman" w:cs="Times New Roman"/>
          <w:sz w:val="24"/>
          <w:szCs w:val="24"/>
        </w:rPr>
        <w:lastRenderedPageBreak/>
        <w:t>appear somewhat reckless both in their eating habits and way of life. Most often, people will prefer low-quality, cheap and calorie-dense foods to the healthy ones which are rather expensive. The calorie-dense foods come with body complications such as obesity as the body seems to store most of the food in form of fat under the skin. This coupled to the sedentary lifestyle that most Americans put themselves into only make an obese-friendly environment in the entire American countr</w:t>
      </w:r>
      <w:r w:rsidR="00305DA8">
        <w:rPr>
          <w:rFonts w:ascii="Times New Roman" w:hAnsi="Times New Roman" w:cs="Times New Roman"/>
          <w:sz w:val="24"/>
          <w:szCs w:val="24"/>
        </w:rPr>
        <w:t>y.</w:t>
      </w:r>
      <w:r w:rsidRPr="00E2714D">
        <w:rPr>
          <w:rFonts w:ascii="Times New Roman" w:hAnsi="Times New Roman" w:cs="Times New Roman"/>
          <w:sz w:val="24"/>
          <w:szCs w:val="24"/>
        </w:rPr>
        <w:t xml:space="preserve">  </w:t>
      </w:r>
      <w:r w:rsidRPr="00E2714D">
        <w:rPr>
          <w:rFonts w:ascii="Times New Roman" w:hAnsi="Times New Roman" w:cs="Times New Roman"/>
          <w:bCs/>
          <w:sz w:val="24"/>
          <w:szCs w:val="24"/>
        </w:rPr>
        <w:t xml:space="preserve">About one- thirds of all edible parts of food produced globally for human consumption go to waste annually </w:t>
      </w:r>
      <w:r w:rsidRPr="00E2714D">
        <w:rPr>
          <w:rFonts w:ascii="Times New Roman" w:hAnsi="Times New Roman" w:cs="Times New Roman"/>
          <w:bCs/>
          <w:i/>
          <w:iCs/>
          <w:sz w:val="24"/>
          <w:szCs w:val="24"/>
        </w:rPr>
        <w:t>(</w:t>
      </w:r>
      <w:proofErr w:type="spellStart"/>
      <w:r w:rsidRPr="00E2714D">
        <w:rPr>
          <w:rFonts w:ascii="Times New Roman" w:hAnsi="Times New Roman" w:cs="Times New Roman"/>
          <w:bCs/>
          <w:i/>
          <w:iCs/>
          <w:sz w:val="24"/>
          <w:szCs w:val="24"/>
        </w:rPr>
        <w:t>Gustavsson</w:t>
      </w:r>
      <w:proofErr w:type="spellEnd"/>
      <w:r w:rsidRPr="00E2714D">
        <w:rPr>
          <w:rFonts w:ascii="Times New Roman" w:hAnsi="Times New Roman" w:cs="Times New Roman"/>
          <w:bCs/>
          <w:i/>
          <w:iCs/>
          <w:sz w:val="24"/>
          <w:szCs w:val="24"/>
        </w:rPr>
        <w:t xml:space="preserve"> et al., 2011). </w:t>
      </w:r>
      <w:r w:rsidRPr="00E2714D">
        <w:rPr>
          <w:rFonts w:ascii="Times New Roman" w:hAnsi="Times New Roman" w:cs="Times New Roman"/>
          <w:bCs/>
          <w:sz w:val="24"/>
          <w:szCs w:val="24"/>
        </w:rPr>
        <w:t>A study by SIWI noted that food losses and wastage could be as high as 50% from field to</w:t>
      </w:r>
      <w:r w:rsidRPr="00E2714D">
        <w:rPr>
          <w:rFonts w:ascii="Times New Roman" w:hAnsi="Times New Roman" w:cs="Times New Roman"/>
          <w:bCs/>
          <w:sz w:val="24"/>
          <w:szCs w:val="24"/>
        </w:rPr>
        <w:br/>
        <w:t xml:space="preserve">fork </w:t>
      </w:r>
      <w:proofErr w:type="gramStart"/>
      <w:r w:rsidRPr="00E2714D">
        <w:rPr>
          <w:rFonts w:ascii="Times New Roman" w:hAnsi="Times New Roman" w:cs="Times New Roman"/>
          <w:bCs/>
          <w:i/>
          <w:iCs/>
          <w:sz w:val="24"/>
          <w:szCs w:val="24"/>
        </w:rPr>
        <w:t xml:space="preserve">( </w:t>
      </w:r>
      <w:proofErr w:type="spellStart"/>
      <w:r w:rsidRPr="00E2714D">
        <w:rPr>
          <w:rFonts w:ascii="Times New Roman" w:hAnsi="Times New Roman" w:cs="Times New Roman"/>
          <w:bCs/>
          <w:i/>
          <w:iCs/>
          <w:sz w:val="24"/>
          <w:szCs w:val="24"/>
        </w:rPr>
        <w:t>Lundqvist</w:t>
      </w:r>
      <w:proofErr w:type="spellEnd"/>
      <w:proofErr w:type="gramEnd"/>
      <w:r w:rsidRPr="00E2714D">
        <w:rPr>
          <w:rFonts w:ascii="Times New Roman" w:hAnsi="Times New Roman" w:cs="Times New Roman"/>
          <w:bCs/>
          <w:i/>
          <w:iCs/>
          <w:sz w:val="24"/>
          <w:szCs w:val="24"/>
        </w:rPr>
        <w:t>, 2008).</w:t>
      </w:r>
      <w:r w:rsidRPr="00E2714D">
        <w:rPr>
          <w:rFonts w:ascii="Times New Roman" w:hAnsi="Times New Roman" w:cs="Times New Roman"/>
          <w:sz w:val="24"/>
          <w:szCs w:val="24"/>
        </w:rPr>
        <w:t xml:space="preserve"> Thirty - fifty percent of</w:t>
      </w:r>
      <w:r w:rsidRPr="00E2714D">
        <w:rPr>
          <w:rFonts w:ascii="Times New Roman" w:hAnsi="Times New Roman" w:cs="Times New Roman"/>
          <w:bCs/>
          <w:i/>
          <w:iCs/>
          <w:sz w:val="24"/>
          <w:szCs w:val="24"/>
        </w:rPr>
        <w:t xml:space="preserve"> </w:t>
      </w:r>
      <w:r w:rsidRPr="00E2714D">
        <w:rPr>
          <w:rFonts w:ascii="Times New Roman" w:hAnsi="Times New Roman" w:cs="Times New Roman"/>
          <w:bCs/>
          <w:sz w:val="24"/>
          <w:szCs w:val="24"/>
        </w:rPr>
        <w:t xml:space="preserve">all food produced (1.2 to 2 billion tons) is lost before being consumed by man </w:t>
      </w:r>
      <w:proofErr w:type="gramStart"/>
      <w:r w:rsidRPr="00E2714D">
        <w:rPr>
          <w:rFonts w:ascii="Times New Roman" w:hAnsi="Times New Roman" w:cs="Times New Roman"/>
          <w:bCs/>
          <w:i/>
          <w:iCs/>
          <w:sz w:val="24"/>
          <w:szCs w:val="24"/>
        </w:rPr>
        <w:t>( Fox</w:t>
      </w:r>
      <w:proofErr w:type="gramEnd"/>
      <w:r w:rsidRPr="00E2714D">
        <w:rPr>
          <w:rFonts w:ascii="Times New Roman" w:hAnsi="Times New Roman" w:cs="Times New Roman"/>
          <w:bCs/>
          <w:i/>
          <w:iCs/>
          <w:sz w:val="24"/>
          <w:szCs w:val="24"/>
        </w:rPr>
        <w:t>, 201</w:t>
      </w:r>
      <w:r w:rsidR="00CB66FB">
        <w:rPr>
          <w:rFonts w:ascii="Times New Roman" w:hAnsi="Times New Roman" w:cs="Times New Roman"/>
          <w:bCs/>
          <w:i/>
          <w:iCs/>
          <w:sz w:val="24"/>
          <w:szCs w:val="24"/>
        </w:rPr>
        <w:t>3).</w:t>
      </w:r>
    </w:p>
    <w:p w:rsidR="00E2714D" w:rsidRPr="00E2714D" w:rsidRDefault="00E2714D" w:rsidP="00A5497D">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 xml:space="preserve">Food </w:t>
      </w:r>
      <w:r w:rsidR="00485826">
        <w:rPr>
          <w:rFonts w:ascii="Times New Roman" w:hAnsi="Times New Roman" w:cs="Times New Roman"/>
          <w:sz w:val="24"/>
          <w:szCs w:val="24"/>
        </w:rPr>
        <w:t xml:space="preserve">in </w:t>
      </w:r>
      <w:r w:rsidRPr="00E2714D">
        <w:rPr>
          <w:rFonts w:ascii="Times New Roman" w:hAnsi="Times New Roman" w:cs="Times New Roman"/>
          <w:sz w:val="24"/>
          <w:szCs w:val="24"/>
        </w:rPr>
        <w:t>this case is the independent variably whose characteristics stretches from availability in terms of cost, nutrient quality and the amount of calories it gives</w:t>
      </w:r>
      <w:r w:rsidR="00305DA8">
        <w:rPr>
          <w:rFonts w:ascii="Times New Roman" w:hAnsi="Times New Roman" w:cs="Times New Roman"/>
          <w:sz w:val="24"/>
          <w:szCs w:val="24"/>
        </w:rPr>
        <w:t xml:space="preserve">. </w:t>
      </w:r>
      <w:r w:rsidRPr="00E2714D">
        <w:rPr>
          <w:rFonts w:ascii="Times New Roman" w:hAnsi="Times New Roman" w:cs="Times New Roman"/>
          <w:sz w:val="24"/>
          <w:szCs w:val="24"/>
        </w:rPr>
        <w:t>Obesity on the contrary is the dependent variable. It is a lifestyle disease that only sets in depending on the food one eats and the life one live. The entire American population was used as the control experiment as depending on the lifestyles led and food ate, the population will either end up obese or not</w:t>
      </w:r>
      <w:r w:rsidR="00305DA8">
        <w:rPr>
          <w:rFonts w:ascii="Times New Roman" w:hAnsi="Times New Roman" w:cs="Times New Roman"/>
          <w:sz w:val="24"/>
          <w:szCs w:val="24"/>
        </w:rPr>
        <w:t xml:space="preserve">. </w:t>
      </w:r>
      <w:r w:rsidRPr="00E2714D">
        <w:rPr>
          <w:rFonts w:ascii="Times New Roman" w:hAnsi="Times New Roman" w:cs="Times New Roman"/>
          <w:sz w:val="24"/>
          <w:szCs w:val="24"/>
        </w:rPr>
        <w:t xml:space="preserve">In the United States many stores and supermarkets usually dump food which is good enough to be taken by the less fortunate in the society. Many dumpster divers which include the students and the slum dwellers usually try to find their way to the dumpsters to acquire a good amount but this is not allowed by the stores management. </w:t>
      </w:r>
    </w:p>
    <w:p w:rsidR="00E2714D" w:rsidRPr="00E2714D" w:rsidRDefault="00E2714D" w:rsidP="00A5497D">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 xml:space="preserve">The United States can borrow from other countries which have reforms and legislations on how food should or should not be disposed. A typical example is France. In France, the president, Francois </w:t>
      </w:r>
      <w:proofErr w:type="spellStart"/>
      <w:r w:rsidRPr="00E2714D">
        <w:rPr>
          <w:rFonts w:ascii="Times New Roman" w:hAnsi="Times New Roman" w:cs="Times New Roman"/>
          <w:sz w:val="24"/>
          <w:szCs w:val="24"/>
        </w:rPr>
        <w:t>Hollande</w:t>
      </w:r>
      <w:proofErr w:type="spellEnd"/>
      <w:r w:rsidRPr="00E2714D">
        <w:rPr>
          <w:rFonts w:ascii="Times New Roman" w:hAnsi="Times New Roman" w:cs="Times New Roman"/>
          <w:sz w:val="24"/>
          <w:szCs w:val="24"/>
        </w:rPr>
        <w:t xml:space="preserve"> passed a reform that no store should dump away good food that is only past the sell-by date but not the expiration date. In fact, any store that is more than 400 </w:t>
      </w:r>
      <w:r w:rsidRPr="00E2714D">
        <w:rPr>
          <w:rFonts w:ascii="Times New Roman" w:hAnsi="Times New Roman" w:cs="Times New Roman"/>
          <w:sz w:val="24"/>
          <w:szCs w:val="24"/>
        </w:rPr>
        <w:lastRenderedPageBreak/>
        <w:t xml:space="preserve">square meters should file a donation contract with the charitable organizations which will be expected to collect any food that has passed its sell-by date. These charity organizations take the mandate to deliver the food to the less fortunate in the society and thus promoting charity. </w:t>
      </w:r>
    </w:p>
    <w:p w:rsidR="00E2714D" w:rsidRPr="00E2714D" w:rsidRDefault="00E2714D" w:rsidP="00A5497D">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 xml:space="preserve">Similarly, the food producers can be given a specific amount of food to grow and with the measures reduce any surplus food. This will come in handy in the quest to reduce the food disposal from the source and the end consumers too. This can be enhanced by controlled farming which is closely monitored by the government and all the produce is collected from farmers by one collector who will later distribute to the factories for processing instead of the factories directly buying from the farmers. </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b/>
          <w:sz w:val="24"/>
          <w:szCs w:val="24"/>
        </w:rPr>
        <w:t>Factors affecting food loss</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Methodology</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A retrospective study was used. Food loss was the dependent variable.</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Study area was in the USA and France</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Period: 1960 -2015</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Data collection: Literature review (secondary sources) and internet</w:t>
      </w:r>
    </w:p>
    <w:p w:rsidR="00E2714D" w:rsidRDefault="00E2714D" w:rsidP="00E2714D">
      <w:pPr>
        <w:spacing w:line="480" w:lineRule="auto"/>
        <w:ind w:left="720" w:hanging="720"/>
        <w:rPr>
          <w:rFonts w:ascii="Times New Roman" w:hAnsi="Times New Roman" w:cs="Times New Roman"/>
          <w:b/>
          <w:sz w:val="24"/>
          <w:szCs w:val="24"/>
        </w:rPr>
      </w:pPr>
      <w:r w:rsidRPr="00E2714D">
        <w:rPr>
          <w:rFonts w:ascii="Times New Roman" w:hAnsi="Times New Roman" w:cs="Times New Roman"/>
          <w:b/>
          <w:sz w:val="24"/>
          <w:szCs w:val="24"/>
        </w:rPr>
        <w:t>Pie chart showing type of food and percentage waste</w:t>
      </w:r>
    </w:p>
    <w:p w:rsidR="000C56F0" w:rsidRPr="00E2714D" w:rsidRDefault="000C56F0" w:rsidP="00E2714D">
      <w:pPr>
        <w:spacing w:line="480" w:lineRule="auto"/>
        <w:ind w:left="720" w:hanging="720"/>
        <w:rPr>
          <w:rFonts w:ascii="Times New Roman" w:hAnsi="Times New Roman" w:cs="Times New Roman"/>
          <w:sz w:val="24"/>
          <w:szCs w:val="24"/>
        </w:rPr>
      </w:pPr>
      <w:r w:rsidRPr="000C56F0">
        <w:rPr>
          <w:rFonts w:ascii="Times New Roman" w:hAnsi="Times New Roman" w:cs="Times New Roman"/>
          <w:b/>
          <w:noProof/>
          <w:sz w:val="24"/>
          <w:szCs w:val="24"/>
        </w:rPr>
        <w:lastRenderedPageBreak/>
        <w:drawing>
          <wp:inline distT="0" distB="0" distL="0" distR="0">
            <wp:extent cx="5943600" cy="3737662"/>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675E" w:rsidRDefault="006A675E" w:rsidP="00E2714D">
      <w:pPr>
        <w:spacing w:line="480" w:lineRule="auto"/>
        <w:ind w:left="720" w:hanging="720"/>
        <w:rPr>
          <w:rFonts w:ascii="Times New Roman" w:hAnsi="Times New Roman" w:cs="Times New Roman"/>
          <w:sz w:val="24"/>
          <w:szCs w:val="24"/>
        </w:rPr>
      </w:pPr>
    </w:p>
    <w:p w:rsidR="00E2714D" w:rsidRPr="00E2714D" w:rsidRDefault="00E2714D" w:rsidP="00F05205">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Processing decreases food wastage as seen in fruits and vegetables where waste is lowered from 22% to 8%.</w:t>
      </w:r>
      <w:r w:rsidR="00F05205">
        <w:rPr>
          <w:rFonts w:ascii="Times New Roman" w:hAnsi="Times New Roman" w:cs="Times New Roman"/>
          <w:sz w:val="24"/>
          <w:szCs w:val="24"/>
        </w:rPr>
        <w:t xml:space="preserve"> </w:t>
      </w:r>
      <w:r w:rsidRPr="00E2714D">
        <w:rPr>
          <w:rFonts w:ascii="Times New Roman" w:hAnsi="Times New Roman" w:cs="Times New Roman"/>
          <w:sz w:val="24"/>
          <w:szCs w:val="24"/>
        </w:rPr>
        <w:t>Fresh fruits and vegetables are the most wasted type of food by 22</w:t>
      </w:r>
      <w:proofErr w:type="gramStart"/>
      <w:r w:rsidRPr="00E2714D">
        <w:rPr>
          <w:rFonts w:ascii="Times New Roman" w:hAnsi="Times New Roman" w:cs="Times New Roman"/>
          <w:sz w:val="24"/>
          <w:szCs w:val="24"/>
        </w:rPr>
        <w:t>% .</w:t>
      </w:r>
      <w:proofErr w:type="gramEnd"/>
      <w:r w:rsidRPr="00E2714D">
        <w:rPr>
          <w:rFonts w:ascii="Times New Roman" w:hAnsi="Times New Roman" w:cs="Times New Roman"/>
          <w:sz w:val="24"/>
          <w:szCs w:val="24"/>
        </w:rPr>
        <w:t xml:space="preserve"> Below is the list from highest to the lowest.</w:t>
      </w:r>
    </w:p>
    <w:p w:rsidR="00E2714D" w:rsidRPr="00E2714D" w:rsidRDefault="00E2714D" w:rsidP="000F399F">
      <w:pPr>
        <w:spacing w:line="480" w:lineRule="auto"/>
        <w:ind w:firstLine="720"/>
        <w:rPr>
          <w:rFonts w:ascii="Times New Roman" w:hAnsi="Times New Roman" w:cs="Times New Roman"/>
          <w:sz w:val="24"/>
          <w:szCs w:val="24"/>
        </w:rPr>
      </w:pPr>
      <w:proofErr w:type="gramStart"/>
      <w:r w:rsidRPr="00E2714D">
        <w:rPr>
          <w:rFonts w:ascii="Times New Roman" w:hAnsi="Times New Roman" w:cs="Times New Roman"/>
          <w:sz w:val="24"/>
          <w:szCs w:val="24"/>
        </w:rPr>
        <w:t>Laws gapping food wastage by preventing throwing away of food by supermarkets, and grocery stores (as it is in France).</w:t>
      </w:r>
      <w:proofErr w:type="gramEnd"/>
      <w:r w:rsidRPr="00E2714D">
        <w:rPr>
          <w:rFonts w:ascii="Times New Roman" w:hAnsi="Times New Roman" w:cs="Times New Roman"/>
          <w:sz w:val="24"/>
          <w:szCs w:val="24"/>
        </w:rPr>
        <w:t xml:space="preserve"> It was found that the US supermarkets and groceries throw away food amounting to 40 billion LBs worth $46.7 billion were thrown (NRDC </w:t>
      </w:r>
      <w:proofErr w:type="spellStart"/>
      <w:r w:rsidRPr="00E2714D">
        <w:rPr>
          <w:rFonts w:ascii="Times New Roman" w:hAnsi="Times New Roman" w:cs="Times New Roman"/>
          <w:sz w:val="24"/>
          <w:szCs w:val="24"/>
        </w:rPr>
        <w:t>pdf</w:t>
      </w:r>
      <w:proofErr w:type="spellEnd"/>
      <w:r w:rsidRPr="00E2714D">
        <w:rPr>
          <w:rFonts w:ascii="Times New Roman" w:hAnsi="Times New Roman" w:cs="Times New Roman"/>
          <w:sz w:val="24"/>
          <w:szCs w:val="24"/>
        </w:rPr>
        <w:t>, 2010). Same source indicates that one in seven Americans lacks a reliable access to food. Instead of throwing away food, supermarkets and groceries should be donating to groups that are unfortunate.</w:t>
      </w:r>
    </w:p>
    <w:p w:rsidR="00E2714D" w:rsidRPr="00E2714D" w:rsidRDefault="00E2714D" w:rsidP="006525C2">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lastRenderedPageBreak/>
        <w:t>A law that allows importation of locally produced food was found to increase wastage. Such laws should be changed to ensure that local foods are fully utilized.</w:t>
      </w:r>
      <w:r w:rsidR="006525C2">
        <w:rPr>
          <w:rFonts w:ascii="Times New Roman" w:hAnsi="Times New Roman" w:cs="Times New Roman"/>
          <w:sz w:val="24"/>
          <w:szCs w:val="24"/>
        </w:rPr>
        <w:t xml:space="preserve"> </w:t>
      </w:r>
      <w:r w:rsidRPr="00E2714D">
        <w:rPr>
          <w:rFonts w:ascii="Times New Roman" w:hAnsi="Times New Roman" w:cs="Times New Roman"/>
          <w:sz w:val="24"/>
          <w:szCs w:val="24"/>
        </w:rPr>
        <w:t>Enacting of law to lower tax on exportation, transportation, processing and storage of food to minimize wastage during surplus</w:t>
      </w:r>
    </w:p>
    <w:p w:rsidR="00E2714D" w:rsidRPr="00E2714D" w:rsidRDefault="00E2714D" w:rsidP="002F1289">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Comprehensive studies should be done by the US government to determine food wastage due to dating. This can be accomplished standardization and clarification of food date labels. As a result, consumers will not throw food due to misinterpretation or earlier expir</w:t>
      </w:r>
      <w:r w:rsidR="00EE3074">
        <w:rPr>
          <w:rFonts w:ascii="Times New Roman" w:hAnsi="Times New Roman" w:cs="Times New Roman"/>
          <w:sz w:val="24"/>
          <w:szCs w:val="24"/>
        </w:rPr>
        <w:t>ation d</w:t>
      </w:r>
      <w:r w:rsidRPr="00E2714D">
        <w:rPr>
          <w:rFonts w:ascii="Times New Roman" w:hAnsi="Times New Roman" w:cs="Times New Roman"/>
          <w:sz w:val="24"/>
          <w:szCs w:val="24"/>
        </w:rPr>
        <w:t>ate.</w:t>
      </w:r>
      <w:r w:rsidR="00EE3074">
        <w:rPr>
          <w:rFonts w:ascii="Times New Roman" w:hAnsi="Times New Roman" w:cs="Times New Roman"/>
          <w:sz w:val="24"/>
          <w:szCs w:val="24"/>
        </w:rPr>
        <w:t xml:space="preserve"> </w:t>
      </w:r>
      <w:r w:rsidRPr="00E2714D">
        <w:rPr>
          <w:rFonts w:ascii="Times New Roman" w:hAnsi="Times New Roman" w:cs="Times New Roman"/>
          <w:sz w:val="24"/>
          <w:szCs w:val="24"/>
        </w:rPr>
        <w:t>Businesses can adopt means that reduces food waste especially ones dealing with perishable food. Consumers can learn to notice when food goes bad, better ways of cooking and storing food to minimize food waste.</w:t>
      </w:r>
    </w:p>
    <w:p w:rsidR="00E2714D" w:rsidRPr="00E2714D" w:rsidRDefault="00E2714D" w:rsidP="00295E7C">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Agricultural revolution has brought food surplus in Mexico and USA (IATP, 2009). Increased food surplus increases food intake and hence calories. Increased calories may cause obesity.</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My research will be a retrospective study.</w:t>
      </w:r>
    </w:p>
    <w:p w:rsidR="00E2714D" w:rsidRPr="00E2714D" w:rsidRDefault="00E2714D" w:rsidP="00686EA2">
      <w:pPr>
        <w:spacing w:line="480" w:lineRule="auto"/>
        <w:ind w:firstLine="720"/>
        <w:rPr>
          <w:rFonts w:ascii="Times New Roman" w:hAnsi="Times New Roman" w:cs="Times New Roman"/>
          <w:sz w:val="24"/>
          <w:szCs w:val="24"/>
        </w:rPr>
      </w:pPr>
      <w:r w:rsidRPr="00E2714D">
        <w:rPr>
          <w:rFonts w:ascii="Times New Roman" w:hAnsi="Times New Roman" w:cs="Times New Roman"/>
          <w:sz w:val="24"/>
          <w:szCs w:val="24"/>
        </w:rPr>
        <w:t>The data in column % food loss was convert</w:t>
      </w:r>
      <w:r w:rsidR="00245A17">
        <w:rPr>
          <w:rFonts w:ascii="Times New Roman" w:hAnsi="Times New Roman" w:cs="Times New Roman"/>
          <w:sz w:val="24"/>
          <w:szCs w:val="24"/>
        </w:rPr>
        <w:t>ed to % by assuming x was 10% (</w:t>
      </w:r>
      <w:r w:rsidRPr="00E2714D">
        <w:rPr>
          <w:rFonts w:ascii="Times New Roman" w:hAnsi="Times New Roman" w:cs="Times New Roman"/>
          <w:sz w:val="24"/>
          <w:szCs w:val="24"/>
        </w:rPr>
        <w:t>It has no impact on the</w:t>
      </w:r>
      <w:r w:rsidR="00C52841">
        <w:rPr>
          <w:rFonts w:ascii="Times New Roman" w:hAnsi="Times New Roman" w:cs="Times New Roman"/>
          <w:sz w:val="24"/>
          <w:szCs w:val="24"/>
        </w:rPr>
        <w:t xml:space="preserve"> rate of change) thus 10 % in 1</w:t>
      </w:r>
      <w:r w:rsidRPr="00E2714D">
        <w:rPr>
          <w:rFonts w:ascii="Times New Roman" w:hAnsi="Times New Roman" w:cs="Times New Roman"/>
          <w:sz w:val="24"/>
          <w:szCs w:val="24"/>
        </w:rPr>
        <w:t xml:space="preserve">990 and an </w:t>
      </w:r>
      <w:proofErr w:type="gramStart"/>
      <w:r w:rsidRPr="00E2714D">
        <w:rPr>
          <w:rFonts w:ascii="Times New Roman" w:hAnsi="Times New Roman" w:cs="Times New Roman"/>
          <w:sz w:val="24"/>
          <w:szCs w:val="24"/>
        </w:rPr>
        <w:t>assumed  15</w:t>
      </w:r>
      <w:proofErr w:type="gramEnd"/>
      <w:r w:rsidRPr="00E2714D">
        <w:rPr>
          <w:rFonts w:ascii="Times New Roman" w:hAnsi="Times New Roman" w:cs="Times New Roman"/>
          <w:sz w:val="24"/>
          <w:szCs w:val="24"/>
        </w:rPr>
        <w:t>% in 2015</w:t>
      </w:r>
    </w:p>
    <w:tbl>
      <w:tblPr>
        <w:tblStyle w:val="TableGrid"/>
        <w:tblW w:w="0" w:type="auto"/>
        <w:tblLook w:val="04A0"/>
      </w:tblPr>
      <w:tblGrid>
        <w:gridCol w:w="2394"/>
        <w:gridCol w:w="2394"/>
        <w:gridCol w:w="2394"/>
      </w:tblGrid>
      <w:tr w:rsidR="00E2714D" w:rsidRPr="00E2714D" w:rsidTr="0050318D">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p>
        </w:tc>
      </w:tr>
      <w:tr w:rsidR="00E2714D" w:rsidRPr="00E2714D" w:rsidTr="0050318D">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xml:space="preserve">Year </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xml:space="preserve">% of obese </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of food loss</w:t>
            </w:r>
          </w:p>
        </w:tc>
      </w:tr>
      <w:tr w:rsidR="00E2714D" w:rsidRPr="00E2714D" w:rsidTr="0050318D">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1990</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11.12</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10</w:t>
            </w:r>
          </w:p>
        </w:tc>
      </w:tr>
      <w:tr w:rsidR="00E2714D" w:rsidRPr="00E2714D" w:rsidTr="0050318D">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2015</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29.3</w:t>
            </w:r>
          </w:p>
        </w:tc>
        <w:tc>
          <w:tcPr>
            <w:tcW w:w="2394" w:type="dxa"/>
          </w:tcPr>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15</w:t>
            </w:r>
          </w:p>
        </w:tc>
      </w:tr>
    </w:tbl>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b/>
          <w:sz w:val="24"/>
          <w:szCs w:val="24"/>
        </w:rPr>
      </w:pPr>
      <w:r w:rsidRPr="00E2714D">
        <w:rPr>
          <w:rFonts w:ascii="Times New Roman" w:hAnsi="Times New Roman" w:cs="Times New Roman"/>
          <w:b/>
          <w:sz w:val="24"/>
          <w:szCs w:val="24"/>
        </w:rPr>
        <w:lastRenderedPageBreak/>
        <w:t>Scatter plot showing % of obese people against % of food loss</w:t>
      </w:r>
    </w:p>
    <w:p w:rsidR="00E2714D" w:rsidRPr="00E2714D" w:rsidRDefault="00E2714D" w:rsidP="00E2714D">
      <w:pPr>
        <w:spacing w:line="480" w:lineRule="auto"/>
        <w:ind w:left="720" w:hanging="720"/>
        <w:rPr>
          <w:rFonts w:ascii="Times New Roman" w:hAnsi="Times New Roman" w:cs="Times New Roman"/>
          <w:b/>
          <w:sz w:val="24"/>
          <w:szCs w:val="24"/>
        </w:rPr>
      </w:pPr>
      <w:r w:rsidRPr="00E2714D">
        <w:rPr>
          <w:rFonts w:ascii="Times New Roman" w:hAnsi="Times New Roman" w:cs="Times New Roman"/>
          <w:b/>
          <w:noProof/>
          <w:sz w:val="24"/>
          <w:szCs w:val="24"/>
        </w:rPr>
        <w:drawing>
          <wp:inline distT="0" distB="0" distL="0" distR="0">
            <wp:extent cx="5486400" cy="3200400"/>
            <wp:effectExtent l="0" t="0" r="19050" b="1905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There is a strong and positive correlation between food wastage and obesity.</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An increase in the rate of food loss is correlated to but not necessarily a causation of obesity.</w:t>
      </w:r>
    </w:p>
    <w:p w:rsidR="00CF289E" w:rsidRDefault="00CF289E" w:rsidP="00CF289E">
      <w:pPr>
        <w:spacing w:line="480" w:lineRule="auto"/>
        <w:rPr>
          <w:rFonts w:ascii="Times New Roman" w:hAnsi="Times New Roman" w:cs="Times New Roman"/>
          <w:sz w:val="24"/>
          <w:szCs w:val="24"/>
        </w:rPr>
      </w:pPr>
      <w:bookmarkStart w:id="0" w:name="_GoBack"/>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CF289E" w:rsidRDefault="00CF289E" w:rsidP="00CF289E">
      <w:pPr>
        <w:spacing w:line="480" w:lineRule="auto"/>
        <w:rPr>
          <w:rFonts w:ascii="Times New Roman" w:hAnsi="Times New Roman" w:cs="Times New Roman"/>
          <w:sz w:val="24"/>
          <w:szCs w:val="24"/>
        </w:rPr>
      </w:pPr>
    </w:p>
    <w:p w:rsidR="00E2714D" w:rsidRPr="00E2714D" w:rsidRDefault="00E2714D" w:rsidP="00CF289E">
      <w:pPr>
        <w:spacing w:line="480" w:lineRule="auto"/>
        <w:jc w:val="center"/>
        <w:rPr>
          <w:rFonts w:ascii="Times New Roman" w:hAnsi="Times New Roman" w:cs="Times New Roman"/>
          <w:sz w:val="24"/>
          <w:szCs w:val="24"/>
        </w:rPr>
      </w:pPr>
      <w:r w:rsidRPr="00E2714D">
        <w:rPr>
          <w:rFonts w:ascii="Times New Roman" w:hAnsi="Times New Roman" w:cs="Times New Roman"/>
          <w:sz w:val="24"/>
          <w:szCs w:val="24"/>
        </w:rPr>
        <w:lastRenderedPageBreak/>
        <w:t>Reference</w:t>
      </w:r>
      <w:bookmarkEnd w:id="0"/>
      <w:r w:rsidR="00A95C73">
        <w:rPr>
          <w:rFonts w:ascii="Times New Roman" w:hAnsi="Times New Roman" w:cs="Times New Roman"/>
          <w:sz w:val="24"/>
          <w:szCs w:val="24"/>
        </w:rPr>
        <w:t>s</w:t>
      </w:r>
    </w:p>
    <w:p w:rsidR="00E2714D" w:rsidRPr="00E2714D" w:rsidRDefault="00E2714D" w:rsidP="00E2714D">
      <w:pPr>
        <w:spacing w:line="480" w:lineRule="auto"/>
        <w:ind w:left="720" w:hanging="720"/>
        <w:rPr>
          <w:rFonts w:ascii="Times New Roman" w:hAnsi="Times New Roman" w:cs="Times New Roman"/>
          <w:sz w:val="24"/>
          <w:szCs w:val="24"/>
        </w:rPr>
      </w:pPr>
      <w:proofErr w:type="gramStart"/>
      <w:r w:rsidRPr="00E2714D">
        <w:rPr>
          <w:rFonts w:ascii="Times New Roman" w:hAnsi="Times New Roman" w:cs="Times New Roman"/>
          <w:sz w:val="24"/>
          <w:szCs w:val="24"/>
        </w:rPr>
        <w:t xml:space="preserve">J. </w:t>
      </w:r>
      <w:proofErr w:type="spellStart"/>
      <w:r w:rsidRPr="00E2714D">
        <w:rPr>
          <w:rFonts w:ascii="Times New Roman" w:hAnsi="Times New Roman" w:cs="Times New Roman"/>
          <w:sz w:val="24"/>
          <w:szCs w:val="24"/>
        </w:rPr>
        <w:t>Buzby</w:t>
      </w:r>
      <w:proofErr w:type="spellEnd"/>
      <w:r w:rsidRPr="00E2714D">
        <w:rPr>
          <w:rFonts w:ascii="Times New Roman" w:hAnsi="Times New Roman" w:cs="Times New Roman"/>
          <w:sz w:val="24"/>
          <w:szCs w:val="24"/>
        </w:rPr>
        <w:t>, and J. Hyman.</w:t>
      </w:r>
      <w:proofErr w:type="gramEnd"/>
      <w:r w:rsidRPr="00E2714D">
        <w:rPr>
          <w:rFonts w:ascii="Times New Roman" w:hAnsi="Times New Roman" w:cs="Times New Roman"/>
          <w:sz w:val="24"/>
          <w:szCs w:val="24"/>
        </w:rPr>
        <w:t xml:space="preserve"> “Total and per capita value of food loss in</w:t>
      </w:r>
      <w:r w:rsidRPr="00E2714D">
        <w:rPr>
          <w:rFonts w:ascii="Times New Roman" w:hAnsi="Times New Roman" w:cs="Times New Roman"/>
          <w:sz w:val="24"/>
          <w:szCs w:val="24"/>
        </w:rPr>
        <w:br/>
        <w:t xml:space="preserve">the United States”, </w:t>
      </w:r>
      <w:r w:rsidRPr="00E2714D">
        <w:rPr>
          <w:rFonts w:ascii="Times New Roman" w:hAnsi="Times New Roman" w:cs="Times New Roman"/>
          <w:i/>
          <w:iCs/>
          <w:sz w:val="24"/>
          <w:szCs w:val="24"/>
        </w:rPr>
        <w:t>Food Policy</w:t>
      </w:r>
      <w:r w:rsidRPr="00E2714D">
        <w:rPr>
          <w:rFonts w:ascii="Times New Roman" w:hAnsi="Times New Roman" w:cs="Times New Roman"/>
          <w:sz w:val="24"/>
          <w:szCs w:val="24"/>
        </w:rPr>
        <w:t>, 37(2012):561-570.</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xml:space="preserve">K.D. Hall, J. </w:t>
      </w:r>
      <w:proofErr w:type="spellStart"/>
      <w:r w:rsidRPr="00E2714D">
        <w:rPr>
          <w:rFonts w:ascii="Times New Roman" w:hAnsi="Times New Roman" w:cs="Times New Roman"/>
          <w:sz w:val="24"/>
          <w:szCs w:val="24"/>
        </w:rPr>
        <w:t>Guo</w:t>
      </w:r>
      <w:proofErr w:type="spellEnd"/>
      <w:r w:rsidRPr="00E2714D">
        <w:rPr>
          <w:rFonts w:ascii="Times New Roman" w:hAnsi="Times New Roman" w:cs="Times New Roman"/>
          <w:sz w:val="24"/>
          <w:szCs w:val="24"/>
        </w:rPr>
        <w:t>, M. Dore, C.C. Chow, National Institute of Diabetes</w:t>
      </w:r>
      <w:r w:rsidRPr="00E2714D">
        <w:rPr>
          <w:rFonts w:ascii="Times New Roman" w:hAnsi="Times New Roman" w:cs="Times New Roman"/>
          <w:sz w:val="24"/>
          <w:szCs w:val="24"/>
        </w:rPr>
        <w:br/>
        <w:t>and Digestive and Kidney Diseases, “The Progressive Increase of Food</w:t>
      </w:r>
      <w:r w:rsidRPr="00E2714D">
        <w:rPr>
          <w:rFonts w:ascii="Times New Roman" w:hAnsi="Times New Roman" w:cs="Times New Roman"/>
          <w:sz w:val="24"/>
          <w:szCs w:val="24"/>
        </w:rPr>
        <w:br/>
        <w:t xml:space="preserve">Waste in America and Its environmental Impact,” </w:t>
      </w:r>
      <w:proofErr w:type="spellStart"/>
      <w:r w:rsidRPr="00E2714D">
        <w:rPr>
          <w:rFonts w:ascii="Times New Roman" w:hAnsi="Times New Roman" w:cs="Times New Roman"/>
          <w:sz w:val="24"/>
          <w:szCs w:val="24"/>
        </w:rPr>
        <w:t>PLoS</w:t>
      </w:r>
      <w:proofErr w:type="spellEnd"/>
      <w:r w:rsidRPr="00E2714D">
        <w:rPr>
          <w:rFonts w:ascii="Times New Roman" w:hAnsi="Times New Roman" w:cs="Times New Roman"/>
          <w:sz w:val="24"/>
          <w:szCs w:val="24"/>
        </w:rPr>
        <w:t xml:space="preserve"> </w:t>
      </w:r>
      <w:proofErr w:type="spellStart"/>
      <w:r w:rsidRPr="00E2714D">
        <w:rPr>
          <w:rFonts w:ascii="Times New Roman" w:hAnsi="Times New Roman" w:cs="Times New Roman"/>
          <w:sz w:val="24"/>
          <w:szCs w:val="24"/>
        </w:rPr>
        <w:t>ONe</w:t>
      </w:r>
      <w:proofErr w:type="spellEnd"/>
      <w:r w:rsidRPr="00E2714D">
        <w:rPr>
          <w:rFonts w:ascii="Times New Roman" w:hAnsi="Times New Roman" w:cs="Times New Roman"/>
          <w:sz w:val="24"/>
          <w:szCs w:val="24"/>
        </w:rPr>
        <w:t xml:space="preserve"> 4(11):e7940</w:t>
      </w:r>
      <w:proofErr w:type="gramStart"/>
      <w:r w:rsidRPr="00E2714D">
        <w:rPr>
          <w:rFonts w:ascii="Times New Roman" w:hAnsi="Times New Roman" w:cs="Times New Roman"/>
          <w:sz w:val="24"/>
          <w:szCs w:val="24"/>
        </w:rPr>
        <w:t>,</w:t>
      </w:r>
      <w:proofErr w:type="gramEnd"/>
      <w:r w:rsidRPr="00E2714D">
        <w:rPr>
          <w:rFonts w:ascii="Times New Roman" w:hAnsi="Times New Roman" w:cs="Times New Roman"/>
          <w:sz w:val="24"/>
          <w:szCs w:val="24"/>
        </w:rPr>
        <w:br/>
        <w:t>2009.</w:t>
      </w:r>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xml:space="preserve">K.D. Hall, J. </w:t>
      </w:r>
      <w:proofErr w:type="spellStart"/>
      <w:r w:rsidRPr="00E2714D">
        <w:rPr>
          <w:rFonts w:ascii="Times New Roman" w:hAnsi="Times New Roman" w:cs="Times New Roman"/>
          <w:sz w:val="24"/>
          <w:szCs w:val="24"/>
        </w:rPr>
        <w:t>Guo</w:t>
      </w:r>
      <w:proofErr w:type="spellEnd"/>
      <w:r w:rsidRPr="00E2714D">
        <w:rPr>
          <w:rFonts w:ascii="Times New Roman" w:hAnsi="Times New Roman" w:cs="Times New Roman"/>
          <w:sz w:val="24"/>
          <w:szCs w:val="24"/>
        </w:rPr>
        <w:t>, M. Dore, C.C. Chow, National Institute of Diabetes</w:t>
      </w:r>
      <w:r w:rsidRPr="00E2714D">
        <w:rPr>
          <w:rFonts w:ascii="Times New Roman" w:hAnsi="Times New Roman" w:cs="Times New Roman"/>
          <w:sz w:val="24"/>
          <w:szCs w:val="24"/>
        </w:rPr>
        <w:br/>
        <w:t>and Digestive and Kidney Diseases, “The Progressive Increase of Food</w:t>
      </w:r>
      <w:r w:rsidRPr="00E2714D">
        <w:rPr>
          <w:rFonts w:ascii="Times New Roman" w:hAnsi="Times New Roman" w:cs="Times New Roman"/>
          <w:sz w:val="24"/>
          <w:szCs w:val="24"/>
        </w:rPr>
        <w:br/>
        <w:t xml:space="preserve">Waste in America and Its environmental Impact,” </w:t>
      </w:r>
      <w:proofErr w:type="spellStart"/>
      <w:r w:rsidRPr="00E2714D">
        <w:rPr>
          <w:rFonts w:ascii="Times New Roman" w:hAnsi="Times New Roman" w:cs="Times New Roman"/>
          <w:i/>
          <w:iCs/>
          <w:sz w:val="24"/>
          <w:szCs w:val="24"/>
        </w:rPr>
        <w:t>PLoS</w:t>
      </w:r>
      <w:proofErr w:type="spellEnd"/>
      <w:r w:rsidRPr="00E2714D">
        <w:rPr>
          <w:rFonts w:ascii="Times New Roman" w:hAnsi="Times New Roman" w:cs="Times New Roman"/>
          <w:i/>
          <w:iCs/>
          <w:sz w:val="24"/>
          <w:szCs w:val="24"/>
        </w:rPr>
        <w:t xml:space="preserve"> ONE </w:t>
      </w:r>
      <w:r w:rsidRPr="00E2714D">
        <w:rPr>
          <w:rFonts w:ascii="Times New Roman" w:hAnsi="Times New Roman" w:cs="Times New Roman"/>
          <w:sz w:val="24"/>
          <w:szCs w:val="24"/>
        </w:rPr>
        <w:t>4(11):e7940</w:t>
      </w:r>
      <w:proofErr w:type="gramStart"/>
      <w:r w:rsidRPr="00E2714D">
        <w:rPr>
          <w:rFonts w:ascii="Times New Roman" w:hAnsi="Times New Roman" w:cs="Times New Roman"/>
          <w:sz w:val="24"/>
          <w:szCs w:val="24"/>
        </w:rPr>
        <w:t>,</w:t>
      </w:r>
      <w:proofErr w:type="gramEnd"/>
      <w:r w:rsidRPr="00E2714D">
        <w:rPr>
          <w:rFonts w:ascii="Times New Roman" w:hAnsi="Times New Roman" w:cs="Times New Roman"/>
          <w:sz w:val="24"/>
          <w:szCs w:val="24"/>
        </w:rPr>
        <w:br/>
        <w:t>2009</w:t>
      </w:r>
    </w:p>
    <w:p w:rsidR="00E2714D" w:rsidRPr="00E2714D" w:rsidRDefault="00E2714D" w:rsidP="00E2714D">
      <w:pPr>
        <w:spacing w:line="480" w:lineRule="auto"/>
        <w:ind w:left="720" w:hanging="720"/>
        <w:rPr>
          <w:rFonts w:ascii="Times New Roman" w:hAnsi="Times New Roman" w:cs="Times New Roman"/>
          <w:sz w:val="24"/>
          <w:szCs w:val="24"/>
        </w:rPr>
      </w:pPr>
      <w:proofErr w:type="gramStart"/>
      <w:r w:rsidRPr="00E2714D">
        <w:rPr>
          <w:rFonts w:ascii="Times New Roman" w:hAnsi="Times New Roman" w:cs="Times New Roman"/>
          <w:sz w:val="24"/>
          <w:szCs w:val="24"/>
        </w:rPr>
        <w:t>United States Department of Agriculture (USDA), economic</w:t>
      </w:r>
      <w:r w:rsidRPr="00E2714D">
        <w:rPr>
          <w:rFonts w:ascii="Times New Roman" w:hAnsi="Times New Roman" w:cs="Times New Roman"/>
          <w:sz w:val="24"/>
          <w:szCs w:val="24"/>
        </w:rPr>
        <w:br/>
        <w:t>Research Service, economic Bulletin No.</w:t>
      </w:r>
      <w:proofErr w:type="gramEnd"/>
      <w:r w:rsidRPr="00E2714D">
        <w:rPr>
          <w:rFonts w:ascii="Times New Roman" w:hAnsi="Times New Roman" w:cs="Times New Roman"/>
          <w:sz w:val="24"/>
          <w:szCs w:val="24"/>
        </w:rPr>
        <w:t xml:space="preserve"> </w:t>
      </w:r>
      <w:proofErr w:type="gramStart"/>
      <w:r w:rsidRPr="00E2714D">
        <w:rPr>
          <w:rFonts w:ascii="Times New Roman" w:hAnsi="Times New Roman" w:cs="Times New Roman"/>
          <w:sz w:val="24"/>
          <w:szCs w:val="24"/>
        </w:rPr>
        <w:t>(eIB-16), “Agricultural Resources</w:t>
      </w:r>
      <w:r w:rsidRPr="00E2714D">
        <w:rPr>
          <w:rFonts w:ascii="Times New Roman" w:hAnsi="Times New Roman" w:cs="Times New Roman"/>
          <w:sz w:val="24"/>
          <w:szCs w:val="24"/>
        </w:rPr>
        <w:br/>
        <w:t>and environmental Indicators,” Chapter 2.1, July 2006, http://www.ers.</w:t>
      </w:r>
      <w:proofErr w:type="gramEnd"/>
      <w:r w:rsidRPr="00E2714D">
        <w:rPr>
          <w:rFonts w:ascii="Times New Roman" w:hAnsi="Times New Roman" w:cs="Times New Roman"/>
          <w:sz w:val="24"/>
          <w:szCs w:val="24"/>
        </w:rPr>
        <w:br/>
        <w:t>usda.gov/publications/</w:t>
      </w:r>
      <w:proofErr w:type="spellStart"/>
      <w:r w:rsidRPr="00E2714D">
        <w:rPr>
          <w:rFonts w:ascii="Times New Roman" w:hAnsi="Times New Roman" w:cs="Times New Roman"/>
          <w:sz w:val="24"/>
          <w:szCs w:val="24"/>
        </w:rPr>
        <w:t>arei</w:t>
      </w:r>
      <w:proofErr w:type="spellEnd"/>
      <w:r w:rsidRPr="00E2714D">
        <w:rPr>
          <w:rFonts w:ascii="Times New Roman" w:hAnsi="Times New Roman" w:cs="Times New Roman"/>
          <w:sz w:val="24"/>
          <w:szCs w:val="24"/>
        </w:rPr>
        <w:t>/eib16/.</w:t>
      </w:r>
    </w:p>
    <w:p w:rsidR="00E2714D" w:rsidRPr="00E2714D" w:rsidRDefault="00E2714D" w:rsidP="00E2714D">
      <w:pPr>
        <w:spacing w:line="480" w:lineRule="auto"/>
        <w:ind w:left="720" w:hanging="720"/>
        <w:rPr>
          <w:rFonts w:ascii="Times New Roman" w:hAnsi="Times New Roman" w:cs="Times New Roman"/>
          <w:sz w:val="24"/>
          <w:szCs w:val="24"/>
        </w:rPr>
      </w:pPr>
      <w:proofErr w:type="gramStart"/>
      <w:r w:rsidRPr="00E2714D">
        <w:rPr>
          <w:rFonts w:ascii="Times New Roman" w:hAnsi="Times New Roman" w:cs="Times New Roman"/>
          <w:sz w:val="24"/>
          <w:szCs w:val="24"/>
        </w:rPr>
        <w:t>USDA economic Research Service, “Major Uses of Land in the United States,” Pub.</w:t>
      </w:r>
      <w:proofErr w:type="gramEnd"/>
      <w:r w:rsidRPr="00E2714D">
        <w:rPr>
          <w:rFonts w:ascii="Times New Roman" w:hAnsi="Times New Roman" w:cs="Times New Roman"/>
          <w:sz w:val="24"/>
          <w:szCs w:val="24"/>
        </w:rPr>
        <w:t xml:space="preserve"> </w:t>
      </w:r>
      <w:proofErr w:type="gramStart"/>
      <w:r w:rsidRPr="00E2714D">
        <w:rPr>
          <w:rFonts w:ascii="Times New Roman" w:hAnsi="Times New Roman" w:cs="Times New Roman"/>
          <w:sz w:val="24"/>
          <w:szCs w:val="24"/>
        </w:rPr>
        <w:t xml:space="preserve">2002/eIB-14, 2002, </w:t>
      </w:r>
      <w:hyperlink r:id="rId9" w:history="1">
        <w:r w:rsidRPr="00E2714D">
          <w:rPr>
            <w:rStyle w:val="Hyperlink"/>
            <w:rFonts w:ascii="Times New Roman" w:hAnsi="Times New Roman" w:cs="Times New Roman"/>
            <w:sz w:val="24"/>
            <w:szCs w:val="24"/>
          </w:rPr>
          <w:t>http://www.ers.usda.gov/</w:t>
        </w:r>
      </w:hyperlink>
      <w:r w:rsidRPr="00E2714D">
        <w:rPr>
          <w:rFonts w:ascii="Times New Roman" w:hAnsi="Times New Roman" w:cs="Times New Roman"/>
          <w:sz w:val="24"/>
          <w:szCs w:val="24"/>
        </w:rPr>
        <w:t xml:space="preserve"> publications/eIB14/eib14a.pdf.</w:t>
      </w:r>
      <w:proofErr w:type="gramEnd"/>
    </w:p>
    <w:p w:rsidR="00E2714D" w:rsidRPr="00E2714D" w:rsidRDefault="00E2714D" w:rsidP="00E2714D">
      <w:pPr>
        <w:spacing w:line="480" w:lineRule="auto"/>
        <w:ind w:left="720" w:hanging="720"/>
        <w:rPr>
          <w:rFonts w:ascii="Times New Roman" w:hAnsi="Times New Roman" w:cs="Times New Roman"/>
          <w:sz w:val="24"/>
          <w:szCs w:val="24"/>
        </w:rPr>
      </w:pPr>
      <w:r w:rsidRPr="00E2714D">
        <w:rPr>
          <w:rFonts w:ascii="Times New Roman" w:hAnsi="Times New Roman" w:cs="Times New Roman"/>
          <w:sz w:val="24"/>
          <w:szCs w:val="24"/>
        </w:rPr>
        <w:t xml:space="preserve">Webber, “How to Make the Food System More energy </w:t>
      </w:r>
      <w:proofErr w:type="spellStart"/>
      <w:r w:rsidRPr="00E2714D">
        <w:rPr>
          <w:rFonts w:ascii="Times New Roman" w:hAnsi="Times New Roman" w:cs="Times New Roman"/>
          <w:sz w:val="24"/>
          <w:szCs w:val="24"/>
        </w:rPr>
        <w:t>effcient</w:t>
      </w:r>
      <w:proofErr w:type="spellEnd"/>
      <w:r w:rsidRPr="00E2714D">
        <w:rPr>
          <w:rFonts w:ascii="Times New Roman" w:hAnsi="Times New Roman" w:cs="Times New Roman"/>
          <w:sz w:val="24"/>
          <w:szCs w:val="24"/>
        </w:rPr>
        <w:t xml:space="preserve">,” </w:t>
      </w:r>
      <w:proofErr w:type="spellStart"/>
      <w:r w:rsidRPr="00E2714D">
        <w:rPr>
          <w:rFonts w:ascii="Times New Roman" w:hAnsi="Times New Roman" w:cs="Times New Roman"/>
          <w:i/>
          <w:iCs/>
          <w:sz w:val="24"/>
          <w:szCs w:val="24"/>
        </w:rPr>
        <w:t>Scientifc</w:t>
      </w:r>
      <w:proofErr w:type="spellEnd"/>
      <w:r w:rsidRPr="00E2714D">
        <w:rPr>
          <w:rFonts w:ascii="Times New Roman" w:hAnsi="Times New Roman" w:cs="Times New Roman"/>
          <w:i/>
          <w:iCs/>
          <w:sz w:val="24"/>
          <w:szCs w:val="24"/>
        </w:rPr>
        <w:t xml:space="preserve"> American</w:t>
      </w:r>
      <w:r w:rsidRPr="00E2714D">
        <w:rPr>
          <w:rFonts w:ascii="Times New Roman" w:hAnsi="Times New Roman" w:cs="Times New Roman"/>
          <w:sz w:val="24"/>
          <w:szCs w:val="24"/>
        </w:rPr>
        <w:t>, December 29, 2011</w:t>
      </w: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Pr="00E2714D" w:rsidRDefault="00E2714D" w:rsidP="00E2714D">
      <w:pPr>
        <w:spacing w:line="480" w:lineRule="auto"/>
        <w:ind w:left="720" w:hanging="720"/>
        <w:rPr>
          <w:rFonts w:ascii="Times New Roman" w:hAnsi="Times New Roman" w:cs="Times New Roman"/>
          <w:sz w:val="24"/>
          <w:szCs w:val="24"/>
        </w:rPr>
      </w:pPr>
    </w:p>
    <w:p w:rsidR="00E2714D" w:rsidRDefault="00E2714D" w:rsidP="00024CE6">
      <w:pPr>
        <w:spacing w:line="480" w:lineRule="auto"/>
        <w:ind w:left="720" w:hanging="720"/>
        <w:rPr>
          <w:rFonts w:ascii="Times New Roman" w:hAnsi="Times New Roman" w:cs="Times New Roman"/>
          <w:sz w:val="24"/>
          <w:szCs w:val="24"/>
        </w:rPr>
      </w:pPr>
    </w:p>
    <w:p w:rsidR="00A034FD" w:rsidRDefault="00A034FD"/>
    <w:sectPr w:rsidR="00A034FD" w:rsidSect="00A034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7E" w:rsidRDefault="00DD747E" w:rsidP="00BA7FD7">
      <w:pPr>
        <w:spacing w:after="0" w:line="240" w:lineRule="auto"/>
      </w:pPr>
      <w:r>
        <w:separator/>
      </w:r>
    </w:p>
  </w:endnote>
  <w:endnote w:type="continuationSeparator" w:id="0">
    <w:p w:rsidR="00DD747E" w:rsidRDefault="00DD747E" w:rsidP="00BA7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AB" w:rsidRDefault="00104C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AB" w:rsidRDefault="00104C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AB" w:rsidRDefault="00104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7E" w:rsidRDefault="00DD747E" w:rsidP="00BA7FD7">
      <w:pPr>
        <w:spacing w:after="0" w:line="240" w:lineRule="auto"/>
      </w:pPr>
      <w:r>
        <w:separator/>
      </w:r>
    </w:p>
  </w:footnote>
  <w:footnote w:type="continuationSeparator" w:id="0">
    <w:p w:rsidR="00DD747E" w:rsidRDefault="00DD747E" w:rsidP="00BA7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AB" w:rsidRDefault="00104C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C9" w:rsidRDefault="004D55C9" w:rsidP="00104CAB">
    <w:pPr>
      <w:pStyle w:val="Header"/>
      <w:tabs>
        <w:tab w:val="left" w:pos="4395"/>
      </w:tabs>
    </w:pPr>
    <w:r>
      <w:t>Food Waste and Obesity</w:t>
    </w:r>
    <w:r>
      <w:tab/>
    </w:r>
    <w:r w:rsidR="00104CAB">
      <w:tab/>
    </w:r>
    <w:r>
      <w:tab/>
    </w:r>
    <w:sdt>
      <w:sdtPr>
        <w:id w:val="602277900"/>
        <w:docPartObj>
          <w:docPartGallery w:val="Page Numbers (Top of Page)"/>
          <w:docPartUnique/>
        </w:docPartObj>
      </w:sdtPr>
      <w:sdtContent>
        <w:fldSimple w:instr=" PAGE   \* MERGEFORMAT ">
          <w:r w:rsidR="004544EE">
            <w:rPr>
              <w:noProof/>
            </w:rPr>
            <w:t>3</w:t>
          </w:r>
        </w:fldSimple>
      </w:sdtContent>
    </w:sdt>
  </w:p>
  <w:p w:rsidR="00BA7FD7" w:rsidRDefault="00BA7FD7" w:rsidP="00BA7FD7">
    <w:pPr>
      <w:pStyle w:val="Header"/>
      <w:tabs>
        <w:tab w:val="clear" w:pos="4680"/>
        <w:tab w:val="clear" w:pos="9360"/>
        <w:tab w:val="left" w:pos="82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AB" w:rsidRDefault="00104C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30E2A"/>
    <w:multiLevelType w:val="multilevel"/>
    <w:tmpl w:val="44BA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D86BE3"/>
    <w:multiLevelType w:val="hybridMultilevel"/>
    <w:tmpl w:val="471C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4CE6"/>
    <w:rsid w:val="00024CE6"/>
    <w:rsid w:val="000729D5"/>
    <w:rsid w:val="000C56F0"/>
    <w:rsid w:val="000F399F"/>
    <w:rsid w:val="00104CAB"/>
    <w:rsid w:val="00245A17"/>
    <w:rsid w:val="00295E7C"/>
    <w:rsid w:val="002F1289"/>
    <w:rsid w:val="00305DA8"/>
    <w:rsid w:val="00442ED2"/>
    <w:rsid w:val="004544EE"/>
    <w:rsid w:val="00485826"/>
    <w:rsid w:val="004D55C9"/>
    <w:rsid w:val="00507B9D"/>
    <w:rsid w:val="005466DA"/>
    <w:rsid w:val="005535AC"/>
    <w:rsid w:val="006525C2"/>
    <w:rsid w:val="00686EA2"/>
    <w:rsid w:val="006A675E"/>
    <w:rsid w:val="007770BE"/>
    <w:rsid w:val="00877302"/>
    <w:rsid w:val="008B3459"/>
    <w:rsid w:val="008F7B68"/>
    <w:rsid w:val="00A034FD"/>
    <w:rsid w:val="00A5497D"/>
    <w:rsid w:val="00A763FE"/>
    <w:rsid w:val="00A95C73"/>
    <w:rsid w:val="00BA7FD7"/>
    <w:rsid w:val="00C05C46"/>
    <w:rsid w:val="00C52841"/>
    <w:rsid w:val="00CA4550"/>
    <w:rsid w:val="00CB66FB"/>
    <w:rsid w:val="00CF289E"/>
    <w:rsid w:val="00D14161"/>
    <w:rsid w:val="00DD747E"/>
    <w:rsid w:val="00E2714D"/>
    <w:rsid w:val="00E74F2D"/>
    <w:rsid w:val="00E8172E"/>
    <w:rsid w:val="00EB41D0"/>
    <w:rsid w:val="00EE3074"/>
    <w:rsid w:val="00F01B46"/>
    <w:rsid w:val="00F05205"/>
    <w:rsid w:val="00F11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CE6"/>
    <w:pPr>
      <w:spacing w:after="160" w:line="254" w:lineRule="auto"/>
    </w:pPr>
    <w:rPr>
      <w:rFonts w:ascii="Calibri" w:eastAsia="Calibri" w:hAnsi="Calibri" w:cs="Arial"/>
    </w:rPr>
  </w:style>
  <w:style w:type="paragraph" w:styleId="Heading1">
    <w:name w:val="heading 1"/>
    <w:basedOn w:val="Normal"/>
    <w:next w:val="Normal"/>
    <w:link w:val="Heading1Char"/>
    <w:uiPriority w:val="9"/>
    <w:qFormat/>
    <w:rsid w:val="00024CE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24CE6"/>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E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024CE6"/>
    <w:rPr>
      <w:rFonts w:ascii="Calibri Light" w:eastAsia="Times New Roman" w:hAnsi="Calibri Light" w:cs="Times New Roman"/>
      <w:b/>
      <w:bCs/>
      <w:i/>
      <w:iCs/>
      <w:sz w:val="28"/>
      <w:szCs w:val="28"/>
    </w:rPr>
  </w:style>
  <w:style w:type="character" w:customStyle="1" w:styleId="apple-converted-space">
    <w:name w:val="apple-converted-space"/>
    <w:rsid w:val="00024CE6"/>
  </w:style>
  <w:style w:type="table" w:styleId="TableGrid">
    <w:name w:val="Table Grid"/>
    <w:basedOn w:val="TableNormal"/>
    <w:uiPriority w:val="59"/>
    <w:rsid w:val="00E2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2714D"/>
    <w:rPr>
      <w:sz w:val="16"/>
      <w:szCs w:val="16"/>
    </w:rPr>
  </w:style>
  <w:style w:type="paragraph" w:styleId="CommentText">
    <w:name w:val="annotation text"/>
    <w:basedOn w:val="Normal"/>
    <w:link w:val="CommentTextChar"/>
    <w:uiPriority w:val="99"/>
    <w:semiHidden/>
    <w:unhideWhenUsed/>
    <w:rsid w:val="00E2714D"/>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2714D"/>
    <w:rPr>
      <w:sz w:val="20"/>
      <w:szCs w:val="20"/>
    </w:rPr>
  </w:style>
  <w:style w:type="character" w:styleId="Hyperlink">
    <w:name w:val="Hyperlink"/>
    <w:basedOn w:val="DefaultParagraphFont"/>
    <w:uiPriority w:val="99"/>
    <w:unhideWhenUsed/>
    <w:rsid w:val="00E2714D"/>
    <w:rPr>
      <w:color w:val="0000FF" w:themeColor="hyperlink"/>
      <w:u w:val="single"/>
    </w:rPr>
  </w:style>
  <w:style w:type="paragraph" w:styleId="BalloonText">
    <w:name w:val="Balloon Text"/>
    <w:basedOn w:val="Normal"/>
    <w:link w:val="BalloonTextChar"/>
    <w:uiPriority w:val="99"/>
    <w:semiHidden/>
    <w:unhideWhenUsed/>
    <w:rsid w:val="00E27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4D"/>
    <w:rPr>
      <w:rFonts w:ascii="Tahoma" w:eastAsia="Calibri" w:hAnsi="Tahoma" w:cs="Tahoma"/>
      <w:sz w:val="16"/>
      <w:szCs w:val="16"/>
    </w:rPr>
  </w:style>
  <w:style w:type="paragraph" w:styleId="Header">
    <w:name w:val="header"/>
    <w:basedOn w:val="Normal"/>
    <w:link w:val="HeaderChar"/>
    <w:uiPriority w:val="99"/>
    <w:unhideWhenUsed/>
    <w:rsid w:val="00BA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FD7"/>
    <w:rPr>
      <w:rFonts w:ascii="Calibri" w:eastAsia="Calibri" w:hAnsi="Calibri" w:cs="Arial"/>
    </w:rPr>
  </w:style>
  <w:style w:type="paragraph" w:styleId="Footer">
    <w:name w:val="footer"/>
    <w:basedOn w:val="Normal"/>
    <w:link w:val="FooterChar"/>
    <w:uiPriority w:val="99"/>
    <w:semiHidden/>
    <w:unhideWhenUsed/>
    <w:rsid w:val="00BA7F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7FD7"/>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08607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rs.usda.gov/"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Column2</c:v>
                </c:pt>
              </c:strCache>
            </c:strRef>
          </c:tx>
          <c:dLbls>
            <c:showPercent val="1"/>
            <c:showLeaderLines val="1"/>
          </c:dLbls>
          <c:cat>
            <c:strRef>
              <c:f>Sheet1!$A$2:$A$11</c:f>
              <c:strCache>
                <c:ptCount val="9"/>
                <c:pt idx="0">
                  <c:v>Type of food</c:v>
                </c:pt>
                <c:pt idx="1">
                  <c:v>Fresh fruits and vegetables</c:v>
                </c:pt>
                <c:pt idx="2">
                  <c:v>Dairy</c:v>
                </c:pt>
                <c:pt idx="3">
                  <c:v>Meat poultry and fish</c:v>
                </c:pt>
                <c:pt idx="4">
                  <c:v>Grains </c:v>
                </c:pt>
                <c:pt idx="5">
                  <c:v>Caloric sweeteners</c:v>
                </c:pt>
                <c:pt idx="6">
                  <c:v>Processed fruits and vegetables</c:v>
                </c:pt>
                <c:pt idx="7">
                  <c:v>Fats and oils</c:v>
                </c:pt>
                <c:pt idx="8">
                  <c:v>Eggs</c:v>
                </c:pt>
              </c:strCache>
            </c:strRef>
          </c:cat>
          <c:val>
            <c:numRef>
              <c:f>Sheet1!$B$2:$B$11</c:f>
              <c:numCache>
                <c:formatCode>General</c:formatCode>
                <c:ptCount val="10"/>
                <c:pt idx="0">
                  <c:v>0</c:v>
                </c:pt>
                <c:pt idx="1">
                  <c:v>22</c:v>
                </c:pt>
                <c:pt idx="2">
                  <c:v>19</c:v>
                </c:pt>
                <c:pt idx="3">
                  <c:v>18</c:v>
                </c:pt>
                <c:pt idx="4">
                  <c:v>14</c:v>
                </c:pt>
                <c:pt idx="5">
                  <c:v>10</c:v>
                </c:pt>
                <c:pt idx="6">
                  <c:v>8</c:v>
                </c:pt>
                <c:pt idx="7">
                  <c:v>7</c:v>
                </c:pt>
                <c:pt idx="8">
                  <c:v>2</c:v>
                </c:pt>
              </c:numCache>
            </c:numRef>
          </c:val>
        </c:ser>
        <c:dLbls>
          <c:showPercent val="1"/>
        </c:dLbls>
        <c:firstSliceAng val="0"/>
      </c:pie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8"/>
  <c:chart>
    <c:title>
      <c:overlay val="1"/>
    </c:title>
    <c:plotArea>
      <c:layout/>
      <c:scatterChart>
        <c:scatterStyle val="lineMarker"/>
        <c:varyColors val="1"/>
        <c:ser>
          <c:idx val="0"/>
          <c:order val="0"/>
          <c:tx>
            <c:strRef>
              <c:f>Sheet1!$B$1</c:f>
              <c:strCache>
                <c:ptCount val="1"/>
                <c:pt idx="0">
                  <c:v>% of obese </c:v>
                </c:pt>
              </c:strCache>
            </c:strRef>
          </c:tx>
          <c:spPr>
            <a:ln w="28575">
              <a:noFill/>
            </a:ln>
          </c:spPr>
          <c:xVal>
            <c:numRef>
              <c:f>Sheet1!$A$2:$A$3</c:f>
              <c:numCache>
                <c:formatCode>General</c:formatCode>
                <c:ptCount val="2"/>
                <c:pt idx="0">
                  <c:v>10</c:v>
                </c:pt>
                <c:pt idx="1">
                  <c:v>15</c:v>
                </c:pt>
              </c:numCache>
            </c:numRef>
          </c:xVal>
          <c:yVal>
            <c:numRef>
              <c:f>Sheet1!$B$2:$B$3</c:f>
              <c:numCache>
                <c:formatCode>General</c:formatCode>
                <c:ptCount val="2"/>
                <c:pt idx="0">
                  <c:v>11.12</c:v>
                </c:pt>
                <c:pt idx="1">
                  <c:v>29.3</c:v>
                </c:pt>
              </c:numCache>
            </c:numRef>
          </c:yVal>
          <c:smooth val="1"/>
        </c:ser>
        <c:axId val="75846016"/>
        <c:axId val="75848320"/>
      </c:scatterChart>
      <c:valAx>
        <c:axId val="75846016"/>
        <c:scaling>
          <c:orientation val="minMax"/>
        </c:scaling>
        <c:delete val="1"/>
        <c:axPos val="b"/>
        <c:numFmt formatCode="General" sourceLinked="1"/>
        <c:majorTickMark val="cross"/>
        <c:minorTickMark val="cross"/>
        <c:tickLblPos val="none"/>
        <c:crossAx val="75848320"/>
        <c:crosses val="autoZero"/>
        <c:crossBetween val="midCat"/>
      </c:valAx>
      <c:valAx>
        <c:axId val="75848320"/>
        <c:scaling>
          <c:orientation val="minMax"/>
        </c:scaling>
        <c:delete val="1"/>
        <c:axPos val="l"/>
        <c:majorGridlines/>
        <c:numFmt formatCode="General" sourceLinked="1"/>
        <c:majorTickMark val="cross"/>
        <c:minorTickMark val="cross"/>
        <c:tickLblPos val="none"/>
        <c:crossAx val="75846016"/>
        <c:crosses val="autoZero"/>
        <c:crossBetween val="midCat"/>
      </c:valAx>
    </c:plotArea>
    <c:legend>
      <c:legendPos val="r"/>
      <c:overlay val="1"/>
    </c:legend>
    <c:plotVisOnly val="1"/>
    <c:dispBlanksAs val="gap"/>
    <c:showDLblsOverMax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8</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2017-02-21T04:29:00Z</dcterms:created>
  <dcterms:modified xsi:type="dcterms:W3CDTF">2017-05-04T14:57:00Z</dcterms:modified>
</cp:coreProperties>
</file>