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Jour 201 Peer - S2 (April 9, 2017)</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Rally</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HARKENSVILLE, Tn.- City council voted unanimously Monday to endorse rally for tolerance amidst rising hate crime rate.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Harkensville city council was briefed Monday by local law enforcement officials on the rise of hate and bias crimes that have occurred this year. After hearing the details presented by the speakers the council decided to take action against this trend.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Sheriff Noah Lane reported that his office has investigated 54 incidents of hate or bias crimes which is 21% more than in FY16, in addition to stating that most of the crimes occurred in the summer.</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Police Chief Denny Malloy also indicated that many of the incidents have been occuring on school grounds Malloy went on to cite an incident where an Elementary teacher was suspended for remarks targeted at a group of Latino students.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After hearing about many of the different crimes committed, the council made comments such as: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need to speak out against this kind of bullying," Councilmember Arthur Price said.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“These are cowardly acts taking place after dark. Their victims are traumatized, angry and scared. They feel powerless and vulnerable," said County Executive Marion Thomas.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have to stand up for our constituents’ constitutional rights. When one person in our community is a victim, all of us are victims.”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Thomas went on to say, the sentiment of which was mirrored by the council’s call for the community to make a show of solidarity against these crimes.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After statements were given Councilwoman Hilda Sweet moved that the council formally support the Interfaith Coalition’s upcoming rally for tolerance and diversity. The motion was approved without an opposing vote.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Thomas stated that civil rights leader Jesse Jackson had been invited to speak at the event. The rally is set to be held at 2p.m. next Sunday, 9 April 2017 in the Harkensville town square.</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