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DF" w:rsidRPr="00805DDF" w:rsidRDefault="00805DDF" w:rsidP="00805DDF">
      <w:pPr>
        <w:shd w:val="clear" w:color="auto" w:fill="FFFFFF"/>
        <w:spacing w:after="0" w:line="330" w:lineRule="atLeast"/>
        <w:outlineLvl w:val="3"/>
        <w:rPr>
          <w:rFonts w:ascii="PT Sans" w:eastAsia="Times New Roman" w:hAnsi="PT Sans" w:cs="Times New Roman"/>
          <w:b/>
          <w:bCs/>
          <w:color w:val="000000"/>
          <w:sz w:val="27"/>
          <w:szCs w:val="27"/>
        </w:rPr>
      </w:pPr>
      <w:r w:rsidRPr="00805DDF">
        <w:rPr>
          <w:rFonts w:ascii="PT Sans" w:eastAsia="Times New Roman" w:hAnsi="PT Sans" w:cs="Times New Roman"/>
          <w:b/>
          <w:bCs/>
          <w:color w:val="000000"/>
          <w:sz w:val="27"/>
          <w:szCs w:val="27"/>
        </w:rPr>
        <w:t>Transcript of Case 9.1 Unprofessional Conduct</w:t>
      </w:r>
    </w:p>
    <w:p w:rsidR="00805DDF" w:rsidRPr="00805DDF" w:rsidRDefault="00805DDF" w:rsidP="00805DDF">
      <w:pPr>
        <w:shd w:val="clear" w:color="auto" w:fill="FFFFFF"/>
        <w:spacing w:after="0" w:line="330" w:lineRule="atLeast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805DDF">
        <w:rPr>
          <w:rFonts w:ascii="PT Sans" w:eastAsia="Times New Roman" w:hAnsi="PT Sans" w:cs="Times New Roman"/>
          <w:b/>
          <w:bCs/>
          <w:color w:val="333333"/>
          <w:sz w:val="24"/>
          <w:szCs w:val="24"/>
        </w:rPr>
        <w:t>Case 9.1 Unprofessional Conduct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Facts of the Case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Mrs. Pettit was a Special Education teacher at elementary school for over 13 years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She was a dedicated teacher and she always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recieved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positive reviews from the school's principal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Mrs. Pettit was also a swinger; she and her husband believed in nonconventional sexual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lifesyles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Because of their beliefs, they were asked to discuss their lifestyle on 2 local television shows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they wore disguises but were recognized by one of Mrs. Pettit's co-workers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He talked to other colleagues about what he heard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A year later Mrs. Pettit and her husband joined " The Swingers" a private club that promotes diverse sexual activities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amoung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its members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Facts Continued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At one of those parties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Sergant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Berk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, an undercover police officer, observed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Mrs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, Pettit preforming oral sex on 3 different men in a 1 hour period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She was arrested and charged with oral copulation, which at the time broke the California Penal Code 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She took a plea bargain, pleading guilty to the misdemeanor of outraging public decency and paid a fine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the school renewed her teaching contract for the next year, but 2 years later, disciplinary proceedings were initiated against her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the state board of education found no reason to complain, but the board revoked her license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Ethical Issues Involved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Does a teachers personal sex life affect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thier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ability to teach students?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Deos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being a member of a swingers club make someone a less moral person?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Would you be comfortable with your child being taught by a swinger?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Ethical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Thories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Libertarianism: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The actions of Mrs. Pettit were consensual and took place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amoung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willing adults. if people choose to live the swinger lifestyle and want to have parties to exchange partners that is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thier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business and if someone does not like what is going on they can choose not to attend swinger parties.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Rule-based ethics: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during the late 1960's it was against the law to behave in the manor that Mrs.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pettit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did, so she should be punished for her behavior. 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the Board said Mrs. Pettit demonstrated that she was unfit to teach because she engaged in immoral and unprofessional conduct at the party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lastRenderedPageBreak/>
        <w:t>Mrs. Pettit took her case to the California Supreme Court where they agreed with the board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3 school administrators had testified that in their opinion, her conduct proved she was unfit to teach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these experts worried she would interject her views of sexual morality into the classroom, and did not think she could act as a moral example to students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Facts Continued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Possible Solutions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the law changed to allow this behavior as long as all parties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invoved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are 18 and over 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 xml:space="preserve">Teachers should not be punished for off the clock behavior as long as it does not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interfer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with their ability to get </w:t>
      </w:r>
      <w:proofErr w:type="spellStart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>thier</w:t>
      </w:r>
      <w:proofErr w:type="spellEnd"/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t xml:space="preserve"> job done</w:t>
      </w:r>
      <w:r w:rsidRPr="00805DDF">
        <w:rPr>
          <w:rFonts w:ascii="PT Sans" w:eastAsia="Times New Roman" w:hAnsi="PT Sans" w:cs="Times New Roman"/>
          <w:color w:val="333333"/>
          <w:sz w:val="24"/>
          <w:szCs w:val="24"/>
        </w:rPr>
        <w:br/>
        <w:t>Teachers should have the right to have any type of personal life they choose as long as they do not force their beliefs on others</w:t>
      </w:r>
    </w:p>
    <w:p w:rsidR="00567F6E" w:rsidRDefault="00805DDF">
      <w:bookmarkStart w:id="0" w:name="_GoBack"/>
      <w:bookmarkEnd w:id="0"/>
    </w:p>
    <w:sectPr w:rsidR="0056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DF"/>
    <w:rsid w:val="00133728"/>
    <w:rsid w:val="002C10F3"/>
    <w:rsid w:val="0080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9DC12-B1CA-4214-A3E0-40A7D57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Bailey</dc:creator>
  <cp:keywords/>
  <dc:description/>
  <cp:lastModifiedBy>Durand Bailey</cp:lastModifiedBy>
  <cp:revision>2</cp:revision>
  <dcterms:created xsi:type="dcterms:W3CDTF">2016-02-23T02:53:00Z</dcterms:created>
  <dcterms:modified xsi:type="dcterms:W3CDTF">2016-02-23T02:54:00Z</dcterms:modified>
</cp:coreProperties>
</file>