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15" w:rsidRDefault="00893515" w:rsidP="00893515">
      <w:pPr>
        <w:pStyle w:val="SectionTitle"/>
      </w:pPr>
      <w:sdt>
        <w:sdtPr>
          <w:alias w:val="Title"/>
          <w:tag w:val=""/>
          <w:id w:val="984196707"/>
          <w:placeholder>
            <w:docPart w:val="758921A98ADE45F8A37A54F781E09F7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t>Human Resource Project Plan</w:t>
          </w:r>
        </w:sdtContent>
      </w:sdt>
    </w:p>
    <w:p w:rsidR="00893515" w:rsidRPr="00455E3E" w:rsidRDefault="00893515" w:rsidP="00893515">
      <w:pPr>
        <w:autoSpaceDE w:val="0"/>
        <w:autoSpaceDN w:val="0"/>
        <w:adjustRightInd w:val="0"/>
        <w:rPr>
          <w:rFonts w:ascii="Times New Roman" w:eastAsia="Calibri" w:hAnsi="Times New Roman" w:cs="Times New Roman"/>
          <w:kern w:val="0"/>
          <w:lang w:eastAsia="en-US"/>
        </w:rPr>
      </w:pPr>
      <w:r w:rsidRPr="00455E3E">
        <w:rPr>
          <w:rFonts w:ascii="Times New Roman" w:eastAsia="Calibri" w:hAnsi="Times New Roman" w:cs="Times New Roman"/>
          <w:kern w:val="0"/>
          <w:lang w:eastAsia="en-US"/>
        </w:rPr>
        <w:t>It is imper</w:t>
      </w:r>
      <w:r>
        <w:rPr>
          <w:rFonts w:ascii="Times New Roman" w:eastAsia="Calibri" w:hAnsi="Times New Roman" w:cs="Times New Roman"/>
          <w:kern w:val="0"/>
          <w:lang w:eastAsia="en-US"/>
        </w:rPr>
        <w:t>ative for Human Resource m</w:t>
      </w:r>
      <w:r w:rsidRPr="00455E3E">
        <w:rPr>
          <w:rFonts w:ascii="Times New Roman" w:eastAsia="Calibri" w:hAnsi="Times New Roman" w:cs="Times New Roman"/>
          <w:kern w:val="0"/>
          <w:lang w:eastAsia="en-US"/>
        </w:rPr>
        <w:t>anagers to retain talent in their organizations. Failure to do this will incur the organization with costs associated with enlisting, picking and preparing new employees</w:t>
      </w:r>
      <w:r>
        <w:rPr>
          <w:rFonts w:ascii="Times New Roman" w:eastAsia="Calibri" w:hAnsi="Times New Roman" w:cs="Times New Roman"/>
          <w:kern w:val="0"/>
          <w:lang w:eastAsia="en-US"/>
        </w:rPr>
        <w:t>,</w:t>
      </w:r>
      <w:r w:rsidRPr="00455E3E">
        <w:rPr>
          <w:rFonts w:ascii="Times New Roman" w:eastAsia="Calibri" w:hAnsi="Times New Roman" w:cs="Times New Roman"/>
          <w:kern w:val="0"/>
          <w:lang w:eastAsia="en-US"/>
        </w:rPr>
        <w:t xml:space="preserve"> which typically exceed 100% of yearly compensation designed for the positions. Further implications</w:t>
      </w:r>
      <w:r>
        <w:rPr>
          <w:rFonts w:ascii="Times New Roman" w:eastAsia="Calibri" w:hAnsi="Times New Roman" w:cs="Times New Roman"/>
          <w:kern w:val="0"/>
          <w:lang w:eastAsia="en-US"/>
        </w:rPr>
        <w:t>,</w:t>
      </w:r>
      <w:r w:rsidRPr="00455E3E">
        <w:rPr>
          <w:rFonts w:ascii="Times New Roman" w:eastAsia="Calibri" w:hAnsi="Times New Roman" w:cs="Times New Roman"/>
          <w:kern w:val="0"/>
          <w:lang w:eastAsia="en-US"/>
        </w:rPr>
        <w:t xml:space="preserve"> on top of the direct financial costs</w:t>
      </w:r>
      <w:r>
        <w:rPr>
          <w:rFonts w:ascii="Times New Roman" w:eastAsia="Calibri" w:hAnsi="Times New Roman" w:cs="Times New Roman"/>
          <w:kern w:val="0"/>
          <w:lang w:eastAsia="en-US"/>
        </w:rPr>
        <w:t>,</w:t>
      </w:r>
      <w:r w:rsidRPr="00455E3E">
        <w:rPr>
          <w:rFonts w:ascii="Times New Roman" w:eastAsia="Calibri" w:hAnsi="Times New Roman" w:cs="Times New Roman"/>
          <w:kern w:val="0"/>
          <w:lang w:eastAsia="en-US"/>
        </w:rPr>
        <w:t xml:space="preserve"> include work disruptions, loss of mentors, losses in productivity and customer service, reduced diversity and low turnover when valued employees leave. It is, however, imperative </w:t>
      </w:r>
      <w:r>
        <w:rPr>
          <w:rFonts w:ascii="Times New Roman" w:eastAsia="Calibri" w:hAnsi="Times New Roman" w:cs="Times New Roman"/>
          <w:kern w:val="0"/>
          <w:lang w:eastAsia="en-US"/>
        </w:rPr>
        <w:t xml:space="preserve">to understand </w:t>
      </w:r>
      <w:r w:rsidRPr="00455E3E">
        <w:rPr>
          <w:rFonts w:ascii="Times New Roman" w:eastAsia="Calibri" w:hAnsi="Times New Roman" w:cs="Times New Roman"/>
          <w:kern w:val="0"/>
          <w:lang w:eastAsia="en-US"/>
        </w:rPr>
        <w:t xml:space="preserve">that compensation and benefits alone are not always enough and a no-win proposition when competing for top talent. Therefore, HR managers must incorporate other employee retention strategies </w:t>
      </w:r>
      <w:r>
        <w:rPr>
          <w:rFonts w:ascii="Times New Roman" w:eastAsia="Calibri" w:hAnsi="Times New Roman" w:cs="Times New Roman"/>
          <w:kern w:val="0"/>
          <w:lang w:eastAsia="en-US"/>
        </w:rPr>
        <w:t>to</w:t>
      </w:r>
      <w:r w:rsidRPr="00455E3E">
        <w:rPr>
          <w:rFonts w:ascii="Times New Roman" w:eastAsia="Calibri" w:hAnsi="Times New Roman" w:cs="Times New Roman"/>
          <w:kern w:val="0"/>
          <w:lang w:eastAsia="en-US"/>
        </w:rPr>
        <w:t xml:space="preserve"> be used along with compensation and benefits (</w:t>
      </w:r>
      <w:r w:rsidRPr="00455E3E">
        <w:rPr>
          <w:rFonts w:ascii="Times New Roman" w:eastAsia="Arial Unicode MS" w:hAnsi="Times New Roman" w:cs="Times New Roman"/>
          <w:color w:val="000000"/>
          <w:kern w:val="0"/>
          <w:shd w:val="clear" w:color="auto" w:fill="FFFFFF"/>
          <w:lang w:eastAsia="en-US"/>
        </w:rPr>
        <w:t>Bryant &amp; Allen, 2013</w:t>
      </w:r>
      <w:r w:rsidRPr="00455E3E">
        <w:rPr>
          <w:rFonts w:ascii="Times New Roman" w:eastAsia="Calibri" w:hAnsi="Times New Roman" w:cs="Times New Roman"/>
          <w:kern w:val="0"/>
          <w:lang w:eastAsia="en-US"/>
        </w:rPr>
        <w:t>).</w:t>
      </w:r>
    </w:p>
    <w:p w:rsidR="00893515" w:rsidRDefault="00893515" w:rsidP="00893515">
      <w:r w:rsidRPr="00455E3E">
        <w:rPr>
          <w:rFonts w:ascii="Times New Roman" w:eastAsia="Calibri" w:hAnsi="Times New Roman" w:cs="Times New Roman"/>
          <w:kern w:val="0"/>
          <w:lang w:eastAsia="en-US"/>
        </w:rPr>
        <w:t>Whe</w:t>
      </w:r>
      <w:r>
        <w:rPr>
          <w:rFonts w:ascii="Times New Roman" w:eastAsia="Calibri" w:hAnsi="Times New Roman" w:cs="Times New Roman"/>
          <w:kern w:val="0"/>
          <w:lang w:eastAsia="en-US"/>
        </w:rPr>
        <w:t>n developing a project plan, a p</w:t>
      </w:r>
      <w:r w:rsidRPr="00455E3E">
        <w:rPr>
          <w:rFonts w:ascii="Times New Roman" w:eastAsia="Calibri" w:hAnsi="Times New Roman" w:cs="Times New Roman"/>
          <w:kern w:val="0"/>
          <w:lang w:eastAsia="en-US"/>
        </w:rPr>
        <w:t xml:space="preserve">roject charter must be included. It contains the declaration of </w:t>
      </w:r>
      <w:r>
        <w:rPr>
          <w:rFonts w:ascii="Times New Roman" w:eastAsia="Calibri" w:hAnsi="Times New Roman" w:cs="Times New Roman"/>
          <w:kern w:val="0"/>
          <w:lang w:eastAsia="en-US"/>
        </w:rPr>
        <w:t xml:space="preserve">the </w:t>
      </w:r>
      <w:r w:rsidRPr="00455E3E">
        <w:rPr>
          <w:rFonts w:ascii="Times New Roman" w:eastAsia="Calibri" w:hAnsi="Times New Roman" w:cs="Times New Roman"/>
          <w:kern w:val="0"/>
          <w:lang w:eastAsia="en-US"/>
        </w:rPr>
        <w:t>goal of the project. The declaration states projects aim, title role, and obligation as well as pinpointing the project’s significant shareholders, and ranks of power on behalf of a project manager</w:t>
      </w:r>
      <w:r w:rsidRPr="00455E3E">
        <w:rPr>
          <w:rFonts w:ascii="Times New Roman" w:eastAsia="Arial Unicode MS" w:hAnsi="Times New Roman" w:cs="Times New Roman"/>
          <w:color w:val="000000"/>
          <w:kern w:val="0"/>
          <w:shd w:val="clear" w:color="auto" w:fill="FFFFFF"/>
          <w:lang w:eastAsia="en-US"/>
        </w:rPr>
        <w:t xml:space="preserve"> (Caruth &amp; Handlogten, 2001)</w:t>
      </w:r>
      <w:r w:rsidRPr="00455E3E">
        <w:rPr>
          <w:rFonts w:ascii="Times New Roman" w:eastAsia="Calibri" w:hAnsi="Times New Roman" w:cs="Times New Roman"/>
          <w:kern w:val="0"/>
          <w:lang w:eastAsia="en-US"/>
        </w:rPr>
        <w:t xml:space="preserve">. </w:t>
      </w:r>
      <w:r>
        <w:rPr>
          <w:rFonts w:ascii="Times New Roman" w:eastAsia="Calibri" w:hAnsi="Times New Roman" w:cs="Times New Roman"/>
          <w:kern w:val="0"/>
          <w:lang w:eastAsia="en-US"/>
        </w:rPr>
        <w:t>Additionally</w:t>
      </w:r>
      <w:r w:rsidRPr="00455E3E">
        <w:rPr>
          <w:rFonts w:ascii="Times New Roman" w:eastAsia="Calibri" w:hAnsi="Times New Roman" w:cs="Times New Roman"/>
          <w:kern w:val="0"/>
          <w:lang w:eastAsia="en-US"/>
        </w:rPr>
        <w:t xml:space="preserve">, it </w:t>
      </w:r>
      <w:r>
        <w:rPr>
          <w:rFonts w:ascii="Times New Roman" w:eastAsia="Calibri" w:hAnsi="Times New Roman" w:cs="Times New Roman"/>
          <w:kern w:val="0"/>
          <w:lang w:eastAsia="en-US"/>
        </w:rPr>
        <w:t>is</w:t>
      </w:r>
      <w:r w:rsidRPr="00455E3E">
        <w:rPr>
          <w:rFonts w:ascii="Times New Roman" w:eastAsia="Calibri" w:hAnsi="Times New Roman" w:cs="Times New Roman"/>
          <w:kern w:val="0"/>
          <w:lang w:eastAsia="en-US"/>
        </w:rPr>
        <w:t xml:space="preserve"> responsible for a scheme for prospective dev</w:t>
      </w:r>
      <w:r>
        <w:rPr>
          <w:rFonts w:ascii="Times New Roman" w:eastAsia="Calibri" w:hAnsi="Times New Roman" w:cs="Times New Roman"/>
          <w:kern w:val="0"/>
          <w:lang w:eastAsia="en-US"/>
        </w:rPr>
        <w:t>elopments in an association. A project c</w:t>
      </w:r>
      <w:r w:rsidRPr="00455E3E">
        <w:rPr>
          <w:rFonts w:ascii="Times New Roman" w:eastAsia="Calibri" w:hAnsi="Times New Roman" w:cs="Times New Roman"/>
          <w:kern w:val="0"/>
          <w:lang w:eastAsia="en-US"/>
        </w:rPr>
        <w:t xml:space="preserve">harter is considered to be a vital component in any commercial business structure. It is a precise and comprehensive manuscript that comprises </w:t>
      </w:r>
      <w:r>
        <w:rPr>
          <w:rFonts w:ascii="Times New Roman" w:eastAsia="Calibri" w:hAnsi="Times New Roman" w:cs="Times New Roman"/>
          <w:kern w:val="0"/>
          <w:lang w:eastAsia="en-US"/>
        </w:rPr>
        <w:t xml:space="preserve">an </w:t>
      </w:r>
      <w:r w:rsidRPr="00455E3E">
        <w:rPr>
          <w:rFonts w:ascii="Times New Roman" w:eastAsia="Calibri" w:hAnsi="Times New Roman" w:cs="Times New Roman"/>
          <w:kern w:val="0"/>
          <w:lang w:eastAsia="en-US"/>
        </w:rPr>
        <w:t xml:space="preserve">application for a proposal. As a result, a project charter document is a central deed </w:t>
      </w:r>
      <w:r>
        <w:rPr>
          <w:rFonts w:ascii="Times New Roman" w:eastAsia="Calibri" w:hAnsi="Times New Roman" w:cs="Times New Roman"/>
          <w:kern w:val="0"/>
          <w:lang w:eastAsia="en-US"/>
        </w:rPr>
        <w:t>in any process of administrative</w:t>
      </w:r>
      <w:r w:rsidRPr="00455E3E">
        <w:rPr>
          <w:rFonts w:ascii="Times New Roman" w:eastAsia="Calibri" w:hAnsi="Times New Roman" w:cs="Times New Roman"/>
          <w:kern w:val="0"/>
          <w:lang w:eastAsia="en-US"/>
        </w:rPr>
        <w:t xml:space="preserve"> development to accomplish a </w:t>
      </w:r>
      <w:r>
        <w:rPr>
          <w:rFonts w:ascii="Times New Roman" w:eastAsia="Calibri" w:hAnsi="Times New Roman" w:cs="Times New Roman"/>
          <w:kern w:val="0"/>
          <w:lang w:eastAsia="en-US"/>
        </w:rPr>
        <w:t>project. I</w:t>
      </w:r>
      <w:r w:rsidRPr="00455E3E">
        <w:rPr>
          <w:rFonts w:ascii="Times New Roman" w:eastAsia="Calibri" w:hAnsi="Times New Roman" w:cs="Times New Roman"/>
          <w:kern w:val="0"/>
          <w:lang w:eastAsia="en-US"/>
        </w:rPr>
        <w:t>ncentives</w:t>
      </w:r>
      <w:r>
        <w:rPr>
          <w:rFonts w:ascii="Times New Roman" w:eastAsia="Calibri" w:hAnsi="Times New Roman" w:cs="Times New Roman"/>
          <w:kern w:val="0"/>
          <w:lang w:eastAsia="en-US"/>
        </w:rPr>
        <w:t>, such as</w:t>
      </w:r>
      <w:r w:rsidRPr="00455E3E">
        <w:rPr>
          <w:rFonts w:ascii="Times New Roman" w:eastAsia="Calibri" w:hAnsi="Times New Roman" w:cs="Times New Roman"/>
          <w:kern w:val="0"/>
          <w:lang w:eastAsia="en-US"/>
        </w:rPr>
        <w:t xml:space="preserve"> Customer Relationship Management (CRM) and Policy Dialogue should take over the charter manuscript.</w:t>
      </w:r>
    </w:p>
    <w:p w:rsidR="00893515" w:rsidRDefault="00893515" w:rsidP="00893515">
      <w:pPr>
        <w:pStyle w:val="Heading1"/>
      </w:pPr>
      <w:r>
        <w:t>Project Charter</w:t>
      </w:r>
    </w:p>
    <w:p w:rsidR="00893515" w:rsidRPr="00455E3E" w:rsidRDefault="00893515" w:rsidP="00893515">
      <w:pPr>
        <w:spacing w:after="200"/>
        <w:rPr>
          <w:rFonts w:ascii="Times New Roman" w:eastAsia="Calibri" w:hAnsi="Times New Roman" w:cs="Times New Roman"/>
          <w:kern w:val="0"/>
          <w:lang w:eastAsia="en-US"/>
        </w:rPr>
      </w:pPr>
      <w:r w:rsidRPr="00455E3E">
        <w:rPr>
          <w:rFonts w:ascii="Times New Roman" w:eastAsia="Calibri" w:hAnsi="Times New Roman" w:cs="Times New Roman"/>
          <w:kern w:val="0"/>
          <w:lang w:eastAsia="en-US"/>
        </w:rPr>
        <w:t xml:space="preserve">As </w:t>
      </w:r>
      <w:r>
        <w:rPr>
          <w:rFonts w:ascii="Times New Roman" w:eastAsia="Calibri" w:hAnsi="Times New Roman" w:cs="Times New Roman"/>
          <w:kern w:val="0"/>
          <w:lang w:eastAsia="en-US"/>
        </w:rPr>
        <w:t>a Human Resource manager, the intent</w:t>
      </w:r>
      <w:r w:rsidRPr="00455E3E">
        <w:rPr>
          <w:rFonts w:ascii="Times New Roman" w:eastAsia="Calibri" w:hAnsi="Times New Roman" w:cs="Times New Roman"/>
          <w:kern w:val="0"/>
          <w:lang w:eastAsia="en-US"/>
        </w:rPr>
        <w:t>ion is to refurbish reimbursements</w:t>
      </w:r>
      <w:r>
        <w:rPr>
          <w:rFonts w:ascii="Times New Roman" w:eastAsia="Calibri" w:hAnsi="Times New Roman" w:cs="Times New Roman"/>
          <w:kern w:val="0"/>
          <w:lang w:eastAsia="en-US"/>
        </w:rPr>
        <w:t>,</w:t>
      </w:r>
      <w:r w:rsidRPr="00455E3E">
        <w:rPr>
          <w:rFonts w:ascii="Times New Roman" w:eastAsia="Calibri" w:hAnsi="Times New Roman" w:cs="Times New Roman"/>
          <w:kern w:val="0"/>
          <w:lang w:eastAsia="en-US"/>
        </w:rPr>
        <w:t xml:space="preserve"> as well as </w:t>
      </w:r>
      <w:r>
        <w:rPr>
          <w:rFonts w:ascii="Times New Roman" w:eastAsia="Calibri" w:hAnsi="Times New Roman" w:cs="Times New Roman"/>
          <w:kern w:val="0"/>
          <w:lang w:eastAsia="en-US"/>
        </w:rPr>
        <w:t xml:space="preserve">the </w:t>
      </w:r>
      <w:r w:rsidRPr="00455E3E">
        <w:rPr>
          <w:rFonts w:ascii="Times New Roman" w:eastAsia="Calibri" w:hAnsi="Times New Roman" w:cs="Times New Roman"/>
          <w:kern w:val="0"/>
          <w:lang w:eastAsia="en-US"/>
        </w:rPr>
        <w:t xml:space="preserve">paybacks package employees are currently getting. As a result of redesigning the system, the </w:t>
      </w:r>
      <w:r w:rsidRPr="00455E3E">
        <w:rPr>
          <w:rFonts w:ascii="Times New Roman" w:eastAsia="Calibri" w:hAnsi="Times New Roman" w:cs="Times New Roman"/>
          <w:kern w:val="0"/>
          <w:lang w:eastAsia="en-US"/>
        </w:rPr>
        <w:lastRenderedPageBreak/>
        <w:t xml:space="preserve">employee productivity will increase and they will competently be adequate within the contemporary work settings. At present, the organization has a shortage of employees’ direct compensations. </w:t>
      </w:r>
      <w:r>
        <w:rPr>
          <w:rFonts w:ascii="Times New Roman" w:eastAsia="Calibri" w:hAnsi="Times New Roman" w:cs="Times New Roman"/>
          <w:kern w:val="0"/>
          <w:lang w:eastAsia="en-US"/>
        </w:rPr>
        <w:t>The</w:t>
      </w:r>
      <w:r w:rsidRPr="00455E3E">
        <w:rPr>
          <w:rFonts w:ascii="Times New Roman" w:eastAsia="Calibri" w:hAnsi="Times New Roman" w:cs="Times New Roman"/>
          <w:kern w:val="0"/>
          <w:lang w:eastAsia="en-US"/>
        </w:rPr>
        <w:t xml:space="preserve"> total compensation package is inferior to the standards set nationally</w:t>
      </w:r>
      <w:r>
        <w:rPr>
          <w:rFonts w:ascii="Times New Roman" w:eastAsia="Calibri" w:hAnsi="Times New Roman" w:cs="Times New Roman"/>
          <w:kern w:val="0"/>
          <w:lang w:eastAsia="en-US"/>
        </w:rPr>
        <w:t>. Currently, the</w:t>
      </w:r>
      <w:r w:rsidRPr="00455E3E">
        <w:rPr>
          <w:rFonts w:ascii="Times New Roman" w:eastAsia="Calibri" w:hAnsi="Times New Roman" w:cs="Times New Roman"/>
          <w:kern w:val="0"/>
          <w:lang w:eastAsia="en-US"/>
        </w:rPr>
        <w:t xml:space="preserve"> new workforce gratuity plan, which recompenses and identifies employee exceptional performance</w:t>
      </w:r>
      <w:r>
        <w:rPr>
          <w:rFonts w:ascii="Times New Roman" w:eastAsia="Calibri" w:hAnsi="Times New Roman" w:cs="Times New Roman"/>
          <w:kern w:val="0"/>
          <w:lang w:eastAsia="en-US"/>
        </w:rPr>
        <w:t>,</w:t>
      </w:r>
      <w:r w:rsidRPr="00455E3E">
        <w:rPr>
          <w:rFonts w:ascii="Times New Roman" w:eastAsia="Calibri" w:hAnsi="Times New Roman" w:cs="Times New Roman"/>
          <w:kern w:val="0"/>
          <w:lang w:eastAsia="en-US"/>
        </w:rPr>
        <w:t xml:space="preserve"> is not sufficient to encourage and motivate the organization’s labor force. After the subsequent conclusion of the project, each specific division by means of the Ad hoc methodology, will administer the application of compensation and benefits facets in their individual departments.</w:t>
      </w:r>
    </w:p>
    <w:p w:rsidR="00893515" w:rsidRDefault="00893515" w:rsidP="00893515">
      <w:pPr>
        <w:spacing w:after="200"/>
        <w:ind w:firstLine="0"/>
        <w:rPr>
          <w:rFonts w:ascii="Times New Roman" w:eastAsia="Calibri" w:hAnsi="Times New Roman" w:cs="Times New Roman"/>
          <w:kern w:val="0"/>
          <w:lang w:eastAsia="en-US"/>
        </w:rPr>
      </w:pPr>
      <w:r w:rsidRPr="00455E3E">
        <w:rPr>
          <w:rFonts w:ascii="Times New Roman" w:eastAsia="Calibri" w:hAnsi="Times New Roman" w:cs="Times New Roman"/>
          <w:kern w:val="0"/>
          <w:lang w:eastAsia="en-US"/>
        </w:rPr>
        <w:tab/>
        <w:t xml:space="preserve">A substantial </w:t>
      </w:r>
      <w:r>
        <w:rPr>
          <w:rFonts w:ascii="Times New Roman" w:eastAsia="Calibri" w:hAnsi="Times New Roman" w:cs="Times New Roman"/>
          <w:kern w:val="0"/>
          <w:lang w:eastAsia="en-US"/>
        </w:rPr>
        <w:t xml:space="preserve">compensation </w:t>
      </w:r>
      <w:r w:rsidRPr="00455E3E">
        <w:rPr>
          <w:rFonts w:ascii="Times New Roman" w:eastAsia="Calibri" w:hAnsi="Times New Roman" w:cs="Times New Roman"/>
          <w:kern w:val="0"/>
          <w:lang w:eastAsia="en-US"/>
        </w:rPr>
        <w:t xml:space="preserve">and reimbursement system will directly take into consideration a number of appreciation opportunities, which will include employees’ acknowledgement in an all-inclusive organizational level for noble performance, while growing </w:t>
      </w:r>
      <w:r>
        <w:rPr>
          <w:rFonts w:ascii="Times New Roman" w:eastAsia="Calibri" w:hAnsi="Times New Roman" w:cs="Times New Roman"/>
          <w:kern w:val="0"/>
          <w:lang w:eastAsia="en-US"/>
        </w:rPr>
        <w:t xml:space="preserve">a </w:t>
      </w:r>
      <w:r w:rsidRPr="00455E3E">
        <w:rPr>
          <w:rFonts w:ascii="Times New Roman" w:eastAsia="Calibri" w:hAnsi="Times New Roman" w:cs="Times New Roman"/>
          <w:kern w:val="0"/>
          <w:lang w:eastAsia="en-US"/>
        </w:rPr>
        <w:t xml:space="preserve">yearly champions group. In addition, the system will be influential since it will comprise a collection of </w:t>
      </w:r>
      <w:r>
        <w:rPr>
          <w:rFonts w:ascii="Times New Roman" w:eastAsia="Calibri" w:hAnsi="Times New Roman" w:cs="Times New Roman"/>
          <w:kern w:val="0"/>
          <w:lang w:eastAsia="en-US"/>
        </w:rPr>
        <w:t xml:space="preserve">performance </w:t>
      </w:r>
      <w:r w:rsidRPr="00455E3E">
        <w:rPr>
          <w:rFonts w:ascii="Times New Roman" w:eastAsia="Calibri" w:hAnsi="Times New Roman" w:cs="Times New Roman"/>
          <w:kern w:val="0"/>
          <w:lang w:eastAsia="en-US"/>
        </w:rPr>
        <w:t>excellence and improve employees’ determination in agreement with the organization’s undertaking and core values</w:t>
      </w:r>
      <w:r w:rsidRPr="00455E3E">
        <w:rPr>
          <w:rFonts w:ascii="Times New Roman" w:eastAsia="Arial Unicode MS" w:hAnsi="Times New Roman" w:cs="Times New Roman"/>
          <w:color w:val="000000"/>
          <w:kern w:val="0"/>
          <w:shd w:val="clear" w:color="auto" w:fill="FFFFFF"/>
          <w:lang w:eastAsia="en-US"/>
        </w:rPr>
        <w:t xml:space="preserve"> (Griffin &amp; Moorehead, 2012)</w:t>
      </w:r>
      <w:r w:rsidRPr="00455E3E">
        <w:rPr>
          <w:rFonts w:ascii="Times New Roman" w:eastAsia="Calibri" w:hAnsi="Times New Roman" w:cs="Times New Roman"/>
          <w:kern w:val="0"/>
          <w:lang w:eastAsia="en-US"/>
        </w:rPr>
        <w:t>.</w:t>
      </w:r>
    </w:p>
    <w:p w:rsidR="00893515" w:rsidRPr="006E1F12" w:rsidRDefault="00893515" w:rsidP="00893515">
      <w:pPr>
        <w:pStyle w:val="Title2"/>
        <w:rPr>
          <w:b/>
        </w:rPr>
      </w:pPr>
      <w:r w:rsidRPr="006E1F12">
        <w:rPr>
          <w:b/>
        </w:rPr>
        <w:t>Purpose statement</w:t>
      </w:r>
    </w:p>
    <w:p w:rsidR="00893515" w:rsidRDefault="00893515" w:rsidP="00893515">
      <w:pPr>
        <w:rPr>
          <w:rFonts w:ascii="Times New Roman" w:hAnsi="Times New Roman"/>
          <w:kern w:val="0"/>
        </w:rPr>
      </w:pPr>
      <w:r>
        <w:rPr>
          <w:rFonts w:ascii="Times New Roman" w:hAnsi="Times New Roman"/>
        </w:rPr>
        <w:t>To design and come up with a charter document that will support the company in revamping an employee benefits and compensation package. The established suite will identify the hard work and commitments of the organization’s workforce in such a way it upholds its specific objective, values and mission.</w:t>
      </w:r>
    </w:p>
    <w:p w:rsidR="00893515" w:rsidRPr="006E1F12" w:rsidRDefault="00893515" w:rsidP="00893515">
      <w:pPr>
        <w:pStyle w:val="Title2"/>
        <w:rPr>
          <w:b/>
        </w:rPr>
      </w:pPr>
      <w:r w:rsidRPr="006E1F12">
        <w:rPr>
          <w:b/>
        </w:rPr>
        <w:t>Goals</w:t>
      </w:r>
    </w:p>
    <w:p w:rsidR="00893515" w:rsidRDefault="00893515" w:rsidP="00893515">
      <w:pPr>
        <w:rPr>
          <w:rFonts w:ascii="Times New Roman" w:hAnsi="Times New Roman"/>
        </w:rPr>
      </w:pPr>
      <w:r>
        <w:rPr>
          <w:rFonts w:ascii="Times New Roman" w:hAnsi="Times New Roman"/>
        </w:rPr>
        <w:t>The goals of the project charter will include;</w:t>
      </w:r>
    </w:p>
    <w:p w:rsidR="00893515" w:rsidRDefault="00893515" w:rsidP="00893515">
      <w:pPr>
        <w:pStyle w:val="ListParagraph"/>
        <w:numPr>
          <w:ilvl w:val="0"/>
          <w:numId w:val="3"/>
        </w:numPr>
        <w:spacing w:after="200"/>
        <w:rPr>
          <w:rFonts w:ascii="Times New Roman" w:hAnsi="Times New Roman"/>
        </w:rPr>
      </w:pPr>
      <w:r>
        <w:rPr>
          <w:rFonts w:ascii="Times New Roman" w:hAnsi="Times New Roman"/>
        </w:rPr>
        <w:t xml:space="preserve">Build a workable, consistent and justifiable employees’ compensation and benefit plan that can perceptibly be applied across the organization, as well as connect workforce in a </w:t>
      </w:r>
      <w:r>
        <w:rPr>
          <w:rFonts w:ascii="Times New Roman" w:hAnsi="Times New Roman"/>
        </w:rPr>
        <w:lastRenderedPageBreak/>
        <w:t>way that inspires great singular output levels, intensifies the excellence of work, maintains an all-encompassing and constructive working atmosphere, and that which fortifies proficiency of work.</w:t>
      </w:r>
    </w:p>
    <w:p w:rsidR="00893515" w:rsidRDefault="00893515" w:rsidP="00893515">
      <w:pPr>
        <w:pStyle w:val="ListParagraph"/>
        <w:numPr>
          <w:ilvl w:val="0"/>
          <w:numId w:val="3"/>
        </w:numPr>
        <w:spacing w:after="200"/>
        <w:rPr>
          <w:rFonts w:ascii="Times New Roman" w:hAnsi="Times New Roman"/>
        </w:rPr>
      </w:pPr>
      <w:r>
        <w:rPr>
          <w:rFonts w:ascii="Times New Roman" w:hAnsi="Times New Roman"/>
        </w:rPr>
        <w:t>The compensation and benefits package will integrate feedback from employees, so as to make available the direction on how their compensation and benefits ought to operate.</w:t>
      </w:r>
    </w:p>
    <w:p w:rsidR="00893515" w:rsidRDefault="00893515" w:rsidP="00893515">
      <w:pPr>
        <w:pStyle w:val="ListParagraph"/>
        <w:numPr>
          <w:ilvl w:val="0"/>
          <w:numId w:val="3"/>
        </w:numPr>
        <w:spacing w:after="200"/>
        <w:rPr>
          <w:rFonts w:ascii="Times New Roman" w:hAnsi="Times New Roman"/>
        </w:rPr>
      </w:pPr>
      <w:r>
        <w:rPr>
          <w:rFonts w:ascii="Times New Roman" w:hAnsi="Times New Roman"/>
        </w:rPr>
        <w:t>It will classify the variety of outcomes and gauge the performances the organization will accomplish after installation of the revamped benefits and compensation system.</w:t>
      </w:r>
    </w:p>
    <w:p w:rsidR="00893515" w:rsidRDefault="00893515" w:rsidP="00893515">
      <w:pPr>
        <w:pStyle w:val="ListParagraph"/>
        <w:numPr>
          <w:ilvl w:val="0"/>
          <w:numId w:val="3"/>
        </w:numPr>
        <w:spacing w:after="200"/>
        <w:rPr>
          <w:rFonts w:ascii="Times New Roman" w:hAnsi="Times New Roman"/>
        </w:rPr>
      </w:pPr>
      <w:r>
        <w:rPr>
          <w:rFonts w:ascii="Times New Roman" w:hAnsi="Times New Roman"/>
        </w:rPr>
        <w:t>Cultivate a practicable benefit and compensation system, which the organization can effortlessly modify based on its human resource turnover.</w:t>
      </w:r>
    </w:p>
    <w:p w:rsidR="00893515" w:rsidRPr="00157F79" w:rsidRDefault="00893515" w:rsidP="00893515">
      <w:pPr>
        <w:pStyle w:val="Title2"/>
        <w:rPr>
          <w:b/>
        </w:rPr>
      </w:pPr>
      <w:r w:rsidRPr="00157F79">
        <w:rPr>
          <w:b/>
        </w:rPr>
        <w:t>Deliverables</w:t>
      </w:r>
    </w:p>
    <w:p w:rsidR="00893515" w:rsidRDefault="00893515" w:rsidP="00893515">
      <w:pPr>
        <w:pStyle w:val="ListParagraph"/>
        <w:numPr>
          <w:ilvl w:val="0"/>
          <w:numId w:val="4"/>
        </w:numPr>
        <w:spacing w:after="200"/>
        <w:rPr>
          <w:rFonts w:ascii="Times New Roman" w:hAnsi="Times New Roman"/>
        </w:rPr>
      </w:pPr>
      <w:r>
        <w:rPr>
          <w:rFonts w:ascii="Times New Roman" w:hAnsi="Times New Roman"/>
        </w:rPr>
        <w:t>Strategize and vouch for compensation and benefit system that gives to stability, impartiality, and dependability of proficiencies and presentations in the organization.</w:t>
      </w:r>
    </w:p>
    <w:p w:rsidR="00893515" w:rsidRDefault="00893515" w:rsidP="00893515">
      <w:pPr>
        <w:pStyle w:val="ListParagraph"/>
        <w:numPr>
          <w:ilvl w:val="0"/>
          <w:numId w:val="4"/>
        </w:numPr>
        <w:spacing w:after="200"/>
        <w:rPr>
          <w:rFonts w:ascii="Times New Roman" w:hAnsi="Times New Roman"/>
        </w:rPr>
      </w:pPr>
      <w:r>
        <w:rPr>
          <w:rFonts w:ascii="Times New Roman" w:hAnsi="Times New Roman"/>
        </w:rPr>
        <w:t>Outline entitlement for the new compensation and benefit system centered on the organization’s essential guidelines, standards, and performance records.</w:t>
      </w:r>
    </w:p>
    <w:p w:rsidR="00893515" w:rsidRDefault="00893515" w:rsidP="00893515">
      <w:pPr>
        <w:pStyle w:val="ListParagraph"/>
        <w:numPr>
          <w:ilvl w:val="0"/>
          <w:numId w:val="4"/>
        </w:numPr>
        <w:spacing w:after="200"/>
        <w:rPr>
          <w:rFonts w:ascii="Times New Roman" w:hAnsi="Times New Roman"/>
        </w:rPr>
      </w:pPr>
      <w:r>
        <w:rPr>
          <w:rFonts w:ascii="Times New Roman" w:hAnsi="Times New Roman"/>
        </w:rPr>
        <w:t>Plan a system that is elastic; to become accustomed to diverse divisions and subdivisions within the organization.</w:t>
      </w:r>
    </w:p>
    <w:p w:rsidR="00893515" w:rsidRDefault="00893515" w:rsidP="00893515">
      <w:pPr>
        <w:pStyle w:val="ListParagraph"/>
        <w:numPr>
          <w:ilvl w:val="0"/>
          <w:numId w:val="4"/>
        </w:numPr>
        <w:spacing w:after="200"/>
        <w:rPr>
          <w:rFonts w:ascii="Times New Roman" w:hAnsi="Times New Roman"/>
        </w:rPr>
      </w:pPr>
      <w:r>
        <w:rPr>
          <w:rFonts w:ascii="Times New Roman" w:hAnsi="Times New Roman"/>
        </w:rPr>
        <w:t>Integrate substantial standards within the organization’s ranks of affordability into the new compensation and benefits system.</w:t>
      </w:r>
    </w:p>
    <w:p w:rsidR="00893515" w:rsidRDefault="00893515" w:rsidP="00893515">
      <w:pPr>
        <w:pStyle w:val="ListParagraph"/>
        <w:numPr>
          <w:ilvl w:val="0"/>
          <w:numId w:val="4"/>
        </w:numPr>
        <w:spacing w:after="200"/>
        <w:rPr>
          <w:rFonts w:ascii="Times New Roman" w:hAnsi="Times New Roman"/>
        </w:rPr>
      </w:pPr>
      <w:r>
        <w:rPr>
          <w:rFonts w:ascii="Times New Roman" w:hAnsi="Times New Roman"/>
        </w:rPr>
        <w:t>Function</w:t>
      </w:r>
      <w:r w:rsidRPr="00455E3E">
        <w:rPr>
          <w:rFonts w:ascii="Times New Roman" w:hAnsi="Times New Roman"/>
        </w:rPr>
        <w:t xml:space="preserve"> as promoters in the course of the experimental operation of </w:t>
      </w:r>
      <w:r>
        <w:rPr>
          <w:rFonts w:ascii="Times New Roman" w:hAnsi="Times New Roman"/>
        </w:rPr>
        <w:t xml:space="preserve">a </w:t>
      </w:r>
      <w:r w:rsidRPr="00455E3E">
        <w:rPr>
          <w:rFonts w:ascii="Times New Roman" w:hAnsi="Times New Roman"/>
        </w:rPr>
        <w:t>new benefit</w:t>
      </w:r>
      <w:r>
        <w:rPr>
          <w:rFonts w:ascii="Times New Roman" w:hAnsi="Times New Roman"/>
        </w:rPr>
        <w:t>s</w:t>
      </w:r>
      <w:r w:rsidRPr="00455E3E">
        <w:rPr>
          <w:rFonts w:ascii="Times New Roman" w:hAnsi="Times New Roman"/>
        </w:rPr>
        <w:t xml:space="preserve"> and compensation system.</w:t>
      </w:r>
    </w:p>
    <w:p w:rsidR="00893515" w:rsidRPr="00455E3E" w:rsidRDefault="00893515" w:rsidP="00893515">
      <w:pPr>
        <w:pStyle w:val="Title2"/>
        <w:rPr>
          <w:b/>
        </w:rPr>
      </w:pPr>
      <w:r w:rsidRPr="00455E3E">
        <w:rPr>
          <w:b/>
        </w:rPr>
        <w:t xml:space="preserve">Project Communication </w:t>
      </w:r>
      <w:r>
        <w:rPr>
          <w:b/>
        </w:rPr>
        <w:t>P</w:t>
      </w:r>
      <w:r w:rsidRPr="00455E3E">
        <w:rPr>
          <w:b/>
        </w:rPr>
        <w:t>lan</w:t>
      </w:r>
    </w:p>
    <w:p w:rsidR="00893515" w:rsidRDefault="00893515" w:rsidP="00893515">
      <w:pPr>
        <w:autoSpaceDE w:val="0"/>
        <w:autoSpaceDN w:val="0"/>
        <w:adjustRightInd w:val="0"/>
        <w:rPr>
          <w:rFonts w:ascii="Times New Roman" w:hAnsi="Times New Roman"/>
          <w:kern w:val="0"/>
        </w:rPr>
      </w:pPr>
      <w:r>
        <w:rPr>
          <w:rFonts w:ascii="Times New Roman" w:hAnsi="Times New Roman"/>
        </w:rPr>
        <w:lastRenderedPageBreak/>
        <w:t xml:space="preserve">Communication is one of the vital building blocks to organizing a productive staff, since it underwrites the employee’s sense of organizational goals and needs. It is a key component of the employee-employer affiliation and is a necessary component to building an administrative culture that values employees and uncovers their full potential. Project communication will be done through multiple channels, including word-of-mouth in meetings, social media, and direct mail, among others. </w:t>
      </w:r>
    </w:p>
    <w:p w:rsidR="00893515" w:rsidRPr="00157F79" w:rsidRDefault="00893515" w:rsidP="00893515">
      <w:pPr>
        <w:pStyle w:val="Title2"/>
        <w:rPr>
          <w:b/>
        </w:rPr>
      </w:pPr>
      <w:r w:rsidRPr="00157F79">
        <w:rPr>
          <w:b/>
        </w:rPr>
        <w:t>Project Conditional Report</w:t>
      </w:r>
    </w:p>
    <w:p w:rsidR="00893515" w:rsidRDefault="00893515" w:rsidP="00893515">
      <w:pPr>
        <w:rPr>
          <w:rFonts w:ascii="Times New Roman" w:hAnsi="Times New Roman"/>
        </w:rPr>
      </w:pPr>
      <w:r>
        <w:rPr>
          <w:rFonts w:ascii="Times New Roman" w:hAnsi="Times New Roman"/>
        </w:rPr>
        <w:t>The Project Conditional Report is where the team leader, together with each member, will be thorough in presenting intermittent reports and communication to the organizational heads. In addition, the team will deliver communications about projects reports and deliverables to the organization’s administration. Collectively, the team, sponsors, and organization’s administration will pinpoint the appropriate time whereupon periodic submission of project reports will be needed. The team members will always consider the following key guidelines in their communication;</w:t>
      </w:r>
    </w:p>
    <w:p w:rsidR="00893515" w:rsidRDefault="00893515" w:rsidP="00893515">
      <w:pPr>
        <w:numPr>
          <w:ilvl w:val="0"/>
          <w:numId w:val="5"/>
        </w:numPr>
        <w:spacing w:after="200"/>
        <w:rPr>
          <w:rFonts w:ascii="Times New Roman" w:hAnsi="Times New Roman"/>
        </w:rPr>
      </w:pPr>
      <w:r>
        <w:rPr>
          <w:rFonts w:ascii="Times New Roman" w:hAnsi="Times New Roman"/>
        </w:rPr>
        <w:t>Commence project communication as early as possible</w:t>
      </w:r>
    </w:p>
    <w:p w:rsidR="00893515" w:rsidRDefault="00893515" w:rsidP="00893515">
      <w:pPr>
        <w:numPr>
          <w:ilvl w:val="0"/>
          <w:numId w:val="5"/>
        </w:numPr>
        <w:spacing w:after="200"/>
        <w:rPr>
          <w:rFonts w:ascii="Times New Roman" w:hAnsi="Times New Roman"/>
        </w:rPr>
      </w:pPr>
      <w:r>
        <w:rPr>
          <w:rFonts w:ascii="Times New Roman" w:hAnsi="Times New Roman"/>
        </w:rPr>
        <w:t>Communicate clearly, understandably, consistently and as precisely as possible</w:t>
      </w:r>
    </w:p>
    <w:p w:rsidR="00893515" w:rsidRDefault="00893515" w:rsidP="00893515">
      <w:pPr>
        <w:numPr>
          <w:ilvl w:val="0"/>
          <w:numId w:val="5"/>
        </w:numPr>
        <w:spacing w:after="200"/>
        <w:rPr>
          <w:rFonts w:ascii="Times New Roman" w:hAnsi="Times New Roman"/>
        </w:rPr>
      </w:pPr>
      <w:r>
        <w:rPr>
          <w:rFonts w:ascii="Times New Roman" w:hAnsi="Times New Roman"/>
        </w:rPr>
        <w:t>Frequently communicate to keep people informed and engaged</w:t>
      </w:r>
    </w:p>
    <w:p w:rsidR="00893515" w:rsidRDefault="00893515" w:rsidP="00893515">
      <w:pPr>
        <w:numPr>
          <w:ilvl w:val="0"/>
          <w:numId w:val="5"/>
        </w:numPr>
        <w:spacing w:after="200"/>
        <w:rPr>
          <w:rFonts w:ascii="Times New Roman" w:hAnsi="Times New Roman"/>
        </w:rPr>
      </w:pPr>
      <w:r>
        <w:rPr>
          <w:rFonts w:ascii="Times New Roman" w:hAnsi="Times New Roman"/>
        </w:rPr>
        <w:t>Consult other staff and senior management at an early stage before implementation</w:t>
      </w:r>
    </w:p>
    <w:p w:rsidR="00893515" w:rsidRPr="00455E3E" w:rsidRDefault="00893515" w:rsidP="00893515">
      <w:pPr>
        <w:numPr>
          <w:ilvl w:val="0"/>
          <w:numId w:val="5"/>
        </w:numPr>
        <w:spacing w:after="200"/>
        <w:rPr>
          <w:rFonts w:ascii="Times New Roman" w:hAnsi="Times New Roman"/>
        </w:rPr>
      </w:pPr>
      <w:r>
        <w:rPr>
          <w:rFonts w:ascii="Times New Roman" w:hAnsi="Times New Roman"/>
        </w:rPr>
        <w:t>Include the project and its influence as a discussion point in regular meetings</w:t>
      </w:r>
    </w:p>
    <w:p w:rsidR="00893515" w:rsidRPr="00157F79" w:rsidRDefault="00893515" w:rsidP="00893515">
      <w:pPr>
        <w:pStyle w:val="Title2"/>
        <w:rPr>
          <w:b/>
        </w:rPr>
      </w:pPr>
      <w:r w:rsidRPr="00157F79">
        <w:rPr>
          <w:b/>
        </w:rPr>
        <w:t>External Communication</w:t>
      </w:r>
    </w:p>
    <w:p w:rsidR="00893515" w:rsidRDefault="00893515" w:rsidP="00893515">
      <w:pPr>
        <w:spacing w:after="200"/>
        <w:rPr>
          <w:rFonts w:ascii="Times New Roman" w:hAnsi="Times New Roman"/>
        </w:rPr>
      </w:pPr>
      <w:r>
        <w:rPr>
          <w:rFonts w:ascii="Times New Roman" w:hAnsi="Times New Roman"/>
        </w:rPr>
        <w:lastRenderedPageBreak/>
        <w:t>The organization will engage in</w:t>
      </w:r>
      <w:r w:rsidRPr="00455E3E">
        <w:rPr>
          <w:rFonts w:ascii="Times New Roman" w:hAnsi="Times New Roman"/>
        </w:rPr>
        <w:t xml:space="preserve"> corroboration of members of the team with the managers. This will </w:t>
      </w:r>
      <w:r>
        <w:rPr>
          <w:rFonts w:ascii="Times New Roman" w:hAnsi="Times New Roman"/>
        </w:rPr>
        <w:t>assist</w:t>
      </w:r>
      <w:r w:rsidRPr="00455E3E">
        <w:rPr>
          <w:rFonts w:ascii="Times New Roman" w:hAnsi="Times New Roman"/>
        </w:rPr>
        <w:t xml:space="preserve"> in the effectiveness of messaging </w:t>
      </w:r>
      <w:r>
        <w:rPr>
          <w:rFonts w:ascii="Times New Roman" w:hAnsi="Times New Roman"/>
        </w:rPr>
        <w:t>to</w:t>
      </w:r>
      <w:r w:rsidRPr="00455E3E">
        <w:rPr>
          <w:rFonts w:ascii="Times New Roman" w:hAnsi="Times New Roman"/>
        </w:rPr>
        <w:t xml:space="preserve"> associated figures</w:t>
      </w:r>
      <w:r>
        <w:rPr>
          <w:rFonts w:ascii="Times New Roman" w:hAnsi="Times New Roman"/>
        </w:rPr>
        <w:t>,</w:t>
      </w:r>
      <w:r w:rsidRPr="00455E3E">
        <w:rPr>
          <w:rFonts w:ascii="Times New Roman" w:hAnsi="Times New Roman"/>
        </w:rPr>
        <w:t xml:space="preserve"> and </w:t>
      </w:r>
      <w:r>
        <w:rPr>
          <w:rFonts w:ascii="Times New Roman" w:hAnsi="Times New Roman"/>
        </w:rPr>
        <w:t xml:space="preserve">the exchange </w:t>
      </w:r>
      <w:r w:rsidRPr="00455E3E">
        <w:rPr>
          <w:rFonts w:ascii="Times New Roman" w:hAnsi="Times New Roman"/>
        </w:rPr>
        <w:t xml:space="preserve">materials within </w:t>
      </w:r>
      <w:r>
        <w:rPr>
          <w:rFonts w:ascii="Times New Roman" w:hAnsi="Times New Roman"/>
        </w:rPr>
        <w:t xml:space="preserve">and outside of </w:t>
      </w:r>
      <w:r w:rsidRPr="00455E3E">
        <w:rPr>
          <w:rFonts w:ascii="Times New Roman" w:hAnsi="Times New Roman"/>
        </w:rPr>
        <w:t>the team for intended mem</w:t>
      </w:r>
      <w:r>
        <w:rPr>
          <w:rFonts w:ascii="Times New Roman" w:hAnsi="Times New Roman"/>
        </w:rPr>
        <w:t>bers. The workforce will use</w:t>
      </w:r>
      <w:r w:rsidRPr="00455E3E">
        <w:rPr>
          <w:rFonts w:ascii="Times New Roman" w:hAnsi="Times New Roman"/>
        </w:rPr>
        <w:t xml:space="preserve"> regular updates on statistics as their conclusive plan. Additionally, in helping to update the team’s projects plan and work variety, team players will</w:t>
      </w:r>
      <w:r>
        <w:rPr>
          <w:rFonts w:ascii="Times New Roman" w:hAnsi="Times New Roman"/>
        </w:rPr>
        <w:t xml:space="preserve"> be required to submit feedback</w:t>
      </w:r>
      <w:r w:rsidRPr="00455E3E">
        <w:rPr>
          <w:rFonts w:ascii="Times New Roman" w:hAnsi="Times New Roman"/>
        </w:rPr>
        <w:t>, prospective issues, and involvement.</w:t>
      </w:r>
    </w:p>
    <w:p w:rsidR="00893515" w:rsidRPr="00157F79" w:rsidRDefault="00893515" w:rsidP="00893515">
      <w:pPr>
        <w:pStyle w:val="Title2"/>
        <w:rPr>
          <w:rFonts w:ascii="Times New Roman" w:hAnsi="Times New Roman"/>
          <w:b/>
        </w:rPr>
      </w:pPr>
      <w:r w:rsidRPr="00455E3E">
        <w:rPr>
          <w:rFonts w:ascii="Times New Roman" w:hAnsi="Times New Roman"/>
        </w:rPr>
        <w:t xml:space="preserve"> </w:t>
      </w:r>
      <w:r w:rsidRPr="00157F79">
        <w:rPr>
          <w:b/>
        </w:rPr>
        <w:t>Project Assumptions</w:t>
      </w:r>
    </w:p>
    <w:p w:rsidR="00893515" w:rsidRDefault="00893515" w:rsidP="00893515">
      <w:pPr>
        <w:rPr>
          <w:rFonts w:ascii="Times New Roman" w:hAnsi="Times New Roman"/>
          <w:kern w:val="0"/>
        </w:rPr>
      </w:pPr>
      <w:r>
        <w:rPr>
          <w:rFonts w:ascii="Times New Roman" w:hAnsi="Times New Roman"/>
        </w:rPr>
        <w:t xml:space="preserve"> Implementing employees’ compensations and benefits plan is challenging. With regards to this principle, the team will be innovative in coming up with an all-inclusive system that will incorporate diverse employee’s needs. Such factors as employee job fulfillment will be involved but management puts it aback in approval of enlightening their reimbursements and payments</w:t>
      </w:r>
      <w:r>
        <w:rPr>
          <w:rFonts w:ascii="Times New Roman" w:eastAsia="Arial Unicode MS" w:hAnsi="Times New Roman"/>
          <w:color w:val="000000"/>
          <w:shd w:val="clear" w:color="auto" w:fill="FFFFFF"/>
        </w:rPr>
        <w:t xml:space="preserve"> (Hopkins, 2011)</w:t>
      </w:r>
      <w:r>
        <w:rPr>
          <w:rFonts w:ascii="Times New Roman" w:hAnsi="Times New Roman"/>
        </w:rPr>
        <w:t>. Here, the definitive hypothesis is that aggregating workforce’s paybacks and recompenses will subsequently improve their productivity level.</w:t>
      </w:r>
    </w:p>
    <w:p w:rsidR="00893515" w:rsidRDefault="00893515" w:rsidP="00893515">
      <w:pPr>
        <w:pStyle w:val="NoSpacing"/>
      </w:pPr>
      <w:r>
        <w:rPr>
          <w:rFonts w:ascii="Times New Roman" w:hAnsi="Times New Roman"/>
          <w:b/>
        </w:rPr>
        <w:tab/>
      </w:r>
      <w:r>
        <w:rPr>
          <w:rFonts w:ascii="Times New Roman" w:hAnsi="Times New Roman"/>
        </w:rPr>
        <w:t>There are several procedures and dimensions to deliberate upon while implementing the best remunerations and recompense system. What's more, the implemented dimensions will not in any way sanction the objectives of a benefit and compensation program that is effective. The most important determination of the scheme is to bargain a steadfast structure of orientation for the period of employees’ benefits in the organization. A reformed system will resolve duties within workers and the salaried atmosphere. The objective of the organization is to ensure that the designated team will revamp the system, support with its goals and objectives, as well as examine organization’s human capitals.</w:t>
      </w:r>
    </w:p>
    <w:p w:rsidR="00893515" w:rsidRDefault="00893515" w:rsidP="00893515">
      <w:pPr>
        <w:pStyle w:val="Title2"/>
        <w:rPr>
          <w:rStyle w:val="Heading3Char"/>
        </w:rPr>
      </w:pPr>
      <w:r>
        <w:rPr>
          <w:rStyle w:val="Heading3Char"/>
        </w:rPr>
        <w:t>Project Scope</w:t>
      </w:r>
    </w:p>
    <w:p w:rsidR="00893515" w:rsidRDefault="00893515" w:rsidP="00893515">
      <w:pPr>
        <w:rPr>
          <w:rFonts w:ascii="Times New Roman" w:hAnsi="Times New Roman"/>
          <w:kern w:val="0"/>
        </w:rPr>
      </w:pPr>
      <w:r>
        <w:rPr>
          <w:rFonts w:ascii="Times New Roman" w:hAnsi="Times New Roman"/>
        </w:rPr>
        <w:lastRenderedPageBreak/>
        <w:t>The innovative advantage and reimbursement system will guarantee a relationship amongst other successful schemes set up in the human resource department. Primarily, the departments comprise management of performance, compensation and acknowledgement plans, as well as other related systems. Throughout the different project stages, the team will be required to submit recorded progress to the human resource department head, financier, and senior administration board of the organization. Since the human resource manager will be overseeing the project, they will evaluate the development of the project. The team will submit the projects outcomes and endorsements to the organization’s top administration. Furthermore, the crew will foresee financial budget approvals. The organizing committee board will provide its assistance to the crew by arranging consequent consultations in order to guarantee the crew realizes its aims and purposes in the specified duration.</w:t>
      </w:r>
    </w:p>
    <w:p w:rsidR="00893515" w:rsidRPr="00455E3E" w:rsidRDefault="00893515" w:rsidP="00893515">
      <w:pPr>
        <w:rPr>
          <w:rFonts w:ascii="Times New Roman" w:hAnsi="Times New Roman"/>
        </w:rPr>
      </w:pPr>
      <w:r>
        <w:rPr>
          <w:rFonts w:ascii="Times New Roman" w:hAnsi="Times New Roman"/>
        </w:rPr>
        <w:tab/>
        <w:t>In addition, there will be frequent checkups with workers by the team to discuss with labor union members. Similarly, specialists from the labor department will be available to consult about compensation issues. The allocated project scope will make sure that a person with appropriate material about the project is sharing with the other team members.</w:t>
      </w:r>
    </w:p>
    <w:p w:rsidR="00893515" w:rsidRPr="00003658" w:rsidRDefault="00893515" w:rsidP="00893515">
      <w:pPr>
        <w:pStyle w:val="Title2"/>
        <w:rPr>
          <w:rStyle w:val="Heading4Char"/>
          <w:i w:val="0"/>
        </w:rPr>
      </w:pPr>
      <w:r w:rsidRPr="00003658">
        <w:rPr>
          <w:rStyle w:val="Heading4Char"/>
        </w:rPr>
        <w:t>Guidance of the Process</w:t>
      </w:r>
    </w:p>
    <w:p w:rsidR="00893515" w:rsidRPr="0086112B" w:rsidRDefault="00893515" w:rsidP="00893515">
      <w:pPr>
        <w:rPr>
          <w:rFonts w:ascii="Times New Roman" w:hAnsi="Times New Roman"/>
        </w:rPr>
      </w:pPr>
      <w:r w:rsidRPr="0086112B">
        <w:rPr>
          <w:rFonts w:ascii="Times New Roman" w:hAnsi="Times New Roman"/>
        </w:rPr>
        <w:t>The revamped compensation and benefit system will:</w:t>
      </w:r>
    </w:p>
    <w:p w:rsidR="00893515" w:rsidRPr="0086112B" w:rsidRDefault="00893515" w:rsidP="00893515">
      <w:pPr>
        <w:pStyle w:val="ListParagraph"/>
        <w:numPr>
          <w:ilvl w:val="0"/>
          <w:numId w:val="1"/>
        </w:numPr>
        <w:rPr>
          <w:rFonts w:ascii="Times New Roman" w:hAnsi="Times New Roman"/>
        </w:rPr>
      </w:pPr>
      <w:r w:rsidRPr="0086112B">
        <w:rPr>
          <w:rFonts w:ascii="Times New Roman" w:hAnsi="Times New Roman"/>
        </w:rPr>
        <w:t>Concentrate chiefly on employees’ capabilities, competencies</w:t>
      </w:r>
      <w:r>
        <w:rPr>
          <w:rFonts w:ascii="Times New Roman" w:hAnsi="Times New Roman"/>
        </w:rPr>
        <w:t>,</w:t>
      </w:r>
      <w:r w:rsidRPr="0086112B">
        <w:rPr>
          <w:rFonts w:ascii="Times New Roman" w:hAnsi="Times New Roman"/>
        </w:rPr>
        <w:t xml:space="preserve"> and results, instead of popular</w:t>
      </w:r>
      <w:r>
        <w:rPr>
          <w:rFonts w:ascii="Times New Roman" w:hAnsi="Times New Roman"/>
        </w:rPr>
        <w:t xml:space="preserve">ity, </w:t>
      </w:r>
      <w:r w:rsidRPr="0086112B">
        <w:rPr>
          <w:rFonts w:ascii="Times New Roman" w:hAnsi="Times New Roman"/>
        </w:rPr>
        <w:t>personalities</w:t>
      </w:r>
      <w:r>
        <w:rPr>
          <w:rFonts w:ascii="Times New Roman" w:hAnsi="Times New Roman"/>
        </w:rPr>
        <w:t>,</w:t>
      </w:r>
      <w:r w:rsidRPr="0086112B">
        <w:rPr>
          <w:rFonts w:ascii="Times New Roman" w:hAnsi="Times New Roman"/>
        </w:rPr>
        <w:t xml:space="preserve"> and positions.</w:t>
      </w:r>
    </w:p>
    <w:p w:rsidR="00893515" w:rsidRPr="0086112B" w:rsidRDefault="00893515" w:rsidP="00893515">
      <w:pPr>
        <w:pStyle w:val="ListParagraph"/>
        <w:numPr>
          <w:ilvl w:val="0"/>
          <w:numId w:val="1"/>
        </w:numPr>
        <w:rPr>
          <w:rFonts w:ascii="Times New Roman" w:hAnsi="Times New Roman"/>
        </w:rPr>
      </w:pPr>
      <w:r w:rsidRPr="0086112B">
        <w:rPr>
          <w:rFonts w:ascii="Times New Roman" w:hAnsi="Times New Roman"/>
        </w:rPr>
        <w:t>Be esta</w:t>
      </w:r>
      <w:r>
        <w:rPr>
          <w:rFonts w:ascii="Times New Roman" w:hAnsi="Times New Roman"/>
        </w:rPr>
        <w:t>blished on objectives and ideas. F</w:t>
      </w:r>
      <w:r w:rsidRPr="0086112B">
        <w:rPr>
          <w:rFonts w:ascii="Times New Roman" w:hAnsi="Times New Roman"/>
        </w:rPr>
        <w:t>or instance, the project will accentuate on magnanimous reimbursements as opposed to top employee salaries.</w:t>
      </w:r>
    </w:p>
    <w:p w:rsidR="00893515" w:rsidRPr="0086112B" w:rsidRDefault="00893515" w:rsidP="00893515">
      <w:pPr>
        <w:pStyle w:val="ListParagraph"/>
        <w:numPr>
          <w:ilvl w:val="0"/>
          <w:numId w:val="1"/>
        </w:numPr>
        <w:rPr>
          <w:rFonts w:ascii="Times New Roman" w:hAnsi="Times New Roman"/>
        </w:rPr>
      </w:pPr>
      <w:r w:rsidRPr="0086112B">
        <w:rPr>
          <w:rFonts w:ascii="Times New Roman" w:hAnsi="Times New Roman"/>
        </w:rPr>
        <w:t>Ensure proper authority and system design, which takes account of benefit and compensation levels and appeals to a comprehensive analysis from the project managers.</w:t>
      </w:r>
    </w:p>
    <w:p w:rsidR="00893515" w:rsidRPr="00586CF9" w:rsidRDefault="00893515" w:rsidP="00893515">
      <w:pPr>
        <w:pStyle w:val="ListParagraph"/>
        <w:numPr>
          <w:ilvl w:val="0"/>
          <w:numId w:val="1"/>
        </w:numPr>
        <w:rPr>
          <w:rFonts w:ascii="Times New Roman" w:hAnsi="Times New Roman"/>
        </w:rPr>
      </w:pPr>
      <w:r w:rsidRPr="0086112B">
        <w:rPr>
          <w:rFonts w:ascii="Times New Roman" w:hAnsi="Times New Roman"/>
        </w:rPr>
        <w:lastRenderedPageBreak/>
        <w:t xml:space="preserve">Abide by the labor unions provisions </w:t>
      </w:r>
      <w:r>
        <w:rPr>
          <w:rFonts w:ascii="Times New Roman" w:hAnsi="Times New Roman"/>
        </w:rPr>
        <w:t>and specifications, and obligation</w:t>
      </w:r>
      <w:r w:rsidRPr="0086112B">
        <w:rPr>
          <w:rFonts w:ascii="Times New Roman" w:hAnsi="Times New Roman"/>
        </w:rPr>
        <w:t xml:space="preserve"> to refining shop floor safety. </w:t>
      </w:r>
    </w:p>
    <w:p w:rsidR="00893515" w:rsidRPr="00D83298" w:rsidRDefault="00893515" w:rsidP="00893515">
      <w:pPr>
        <w:pStyle w:val="ListParagraph"/>
        <w:numPr>
          <w:ilvl w:val="0"/>
          <w:numId w:val="1"/>
        </w:numPr>
        <w:rPr>
          <w:rFonts w:ascii="Times New Roman" w:hAnsi="Times New Roman"/>
        </w:rPr>
      </w:pPr>
      <w:r w:rsidRPr="00D83298">
        <w:rPr>
          <w:rFonts w:ascii="Times New Roman" w:hAnsi="Times New Roman"/>
        </w:rPr>
        <w:t>Analyze and assimilate wage replacement and medical care benefits</w:t>
      </w:r>
      <w:r>
        <w:rPr>
          <w:rFonts w:ascii="Times New Roman" w:hAnsi="Times New Roman"/>
        </w:rPr>
        <w:t>.</w:t>
      </w:r>
    </w:p>
    <w:p w:rsidR="00893515" w:rsidRDefault="00893515" w:rsidP="00893515">
      <w:pPr>
        <w:rPr>
          <w:rFonts w:ascii="Times New Roman" w:hAnsi="Times New Roman"/>
        </w:rPr>
      </w:pPr>
      <w:r w:rsidRPr="0086112B">
        <w:rPr>
          <w:rFonts w:ascii="Times New Roman" w:hAnsi="Times New Roman"/>
        </w:rPr>
        <w:t xml:space="preserve">Prior to going on board with conscripting the </w:t>
      </w:r>
      <w:r>
        <w:rPr>
          <w:rFonts w:ascii="Times New Roman" w:hAnsi="Times New Roman"/>
        </w:rPr>
        <w:t>compensation and benefit</w:t>
      </w:r>
      <w:r w:rsidRPr="0086112B">
        <w:rPr>
          <w:rFonts w:ascii="Times New Roman" w:hAnsi="Times New Roman"/>
        </w:rPr>
        <w:t xml:space="preserve"> system, the team will evaluate recovery necessities so as to fit in restoration services into the </w:t>
      </w:r>
      <w:r>
        <w:rPr>
          <w:rFonts w:ascii="Times New Roman" w:hAnsi="Times New Roman"/>
        </w:rPr>
        <w:t>new</w:t>
      </w:r>
      <w:r w:rsidRPr="0086112B">
        <w:rPr>
          <w:rFonts w:ascii="Times New Roman" w:hAnsi="Times New Roman"/>
        </w:rPr>
        <w:t xml:space="preserve"> system. </w:t>
      </w:r>
      <w:r>
        <w:rPr>
          <w:rFonts w:ascii="Times New Roman" w:hAnsi="Times New Roman"/>
        </w:rPr>
        <w:t>An effective employee total benefits and compensations system must incorporate applicable lawful necessities to be binding. The Human Resource department is determined to keep an eye on the structured laws and regulations to safeguard the system from recurrent litigations.</w:t>
      </w:r>
    </w:p>
    <w:p w:rsidR="00893515" w:rsidRPr="0086112B" w:rsidRDefault="00893515" w:rsidP="00893515">
      <w:pPr>
        <w:rPr>
          <w:rFonts w:ascii="Times New Roman" w:hAnsi="Times New Roman"/>
        </w:rPr>
      </w:pPr>
      <w:r w:rsidRPr="0086112B">
        <w:rPr>
          <w:rFonts w:ascii="Times New Roman" w:hAnsi="Times New Roman"/>
          <w:b/>
        </w:rPr>
        <w:t>Team members</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Sponsor: Board of Directors</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 xml:space="preserve">Human Resource Manager: </w:t>
      </w:r>
      <w:r>
        <w:rPr>
          <w:rFonts w:ascii="Times New Roman" w:hAnsi="Times New Roman"/>
        </w:rPr>
        <w:t>Theresa Harden</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 xml:space="preserve">Facilitator: Edward </w:t>
      </w:r>
      <w:r>
        <w:rPr>
          <w:rFonts w:ascii="Times New Roman" w:hAnsi="Times New Roman"/>
        </w:rPr>
        <w:t>Sampson</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Human Resource consultant: Jacky Wallace</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Information services: Chris Peterson</w:t>
      </w:r>
    </w:p>
    <w:p w:rsidR="00893515" w:rsidRPr="0086112B" w:rsidRDefault="00893515" w:rsidP="00893515">
      <w:pPr>
        <w:pStyle w:val="ListParagraph"/>
        <w:numPr>
          <w:ilvl w:val="0"/>
          <w:numId w:val="2"/>
        </w:numPr>
        <w:spacing w:after="200"/>
        <w:rPr>
          <w:rFonts w:ascii="Times New Roman" w:hAnsi="Times New Roman"/>
        </w:rPr>
      </w:pPr>
      <w:r w:rsidRPr="0086112B">
        <w:rPr>
          <w:rFonts w:ascii="Times New Roman" w:hAnsi="Times New Roman"/>
        </w:rPr>
        <w:t>Advancement: Joyce Munroe</w:t>
      </w:r>
    </w:p>
    <w:p w:rsidR="00893515" w:rsidRDefault="00893515" w:rsidP="00893515">
      <w:pPr>
        <w:pStyle w:val="ListParagraph"/>
        <w:numPr>
          <w:ilvl w:val="0"/>
          <w:numId w:val="2"/>
        </w:numPr>
        <w:rPr>
          <w:rFonts w:ascii="Times New Roman" w:hAnsi="Times New Roman"/>
        </w:rPr>
      </w:pPr>
      <w:r w:rsidRPr="00586CF9">
        <w:rPr>
          <w:rFonts w:ascii="Times New Roman" w:hAnsi="Times New Roman"/>
        </w:rPr>
        <w:t>Admissions: John McHorn</w:t>
      </w:r>
    </w:p>
    <w:p w:rsidR="00893515" w:rsidRDefault="00893515" w:rsidP="00893515">
      <w:pPr>
        <w:rPr>
          <w:rFonts w:ascii="Times New Roman" w:hAnsi="Times New Roman"/>
          <w:kern w:val="0"/>
        </w:rPr>
      </w:pPr>
      <w:r>
        <w:rPr>
          <w:rFonts w:ascii="Times New Roman" w:hAnsi="Times New Roman"/>
        </w:rPr>
        <w:t>The Human Resource manager, according to the above arrangement, will assume the role of team leader. The roles of HR manager will include;</w:t>
      </w:r>
    </w:p>
    <w:p w:rsidR="00893515" w:rsidRDefault="00893515" w:rsidP="00893515">
      <w:pPr>
        <w:pStyle w:val="ListParagraph"/>
        <w:numPr>
          <w:ilvl w:val="0"/>
          <w:numId w:val="6"/>
        </w:numPr>
        <w:spacing w:after="200"/>
        <w:rPr>
          <w:rFonts w:ascii="Times New Roman" w:hAnsi="Times New Roman"/>
        </w:rPr>
      </w:pPr>
      <w:r>
        <w:rPr>
          <w:rFonts w:ascii="Times New Roman" w:hAnsi="Times New Roman"/>
        </w:rPr>
        <w:t>Establishing and engaging the team in the decision-making process, and individually and collectively supporting their efforts.</w:t>
      </w:r>
    </w:p>
    <w:p w:rsidR="00893515" w:rsidRDefault="00893515" w:rsidP="00893515">
      <w:pPr>
        <w:pStyle w:val="ListParagraph"/>
        <w:numPr>
          <w:ilvl w:val="0"/>
          <w:numId w:val="6"/>
        </w:numPr>
        <w:spacing w:after="200"/>
        <w:rPr>
          <w:rFonts w:ascii="Times New Roman" w:hAnsi="Times New Roman"/>
        </w:rPr>
      </w:pPr>
      <w:r>
        <w:rPr>
          <w:rFonts w:ascii="Times New Roman" w:hAnsi="Times New Roman"/>
        </w:rPr>
        <w:t xml:space="preserve">Safeguard the timely accomplishment of the project within the outlined constrictions and limits. </w:t>
      </w:r>
    </w:p>
    <w:p w:rsidR="00893515" w:rsidRDefault="00893515" w:rsidP="00893515">
      <w:pPr>
        <w:pStyle w:val="ListParagraph"/>
        <w:numPr>
          <w:ilvl w:val="0"/>
          <w:numId w:val="6"/>
        </w:numPr>
        <w:spacing w:after="200"/>
        <w:rPr>
          <w:rFonts w:ascii="Times New Roman" w:hAnsi="Times New Roman"/>
        </w:rPr>
      </w:pPr>
      <w:r>
        <w:rPr>
          <w:rFonts w:ascii="Times New Roman" w:hAnsi="Times New Roman"/>
        </w:rPr>
        <w:lastRenderedPageBreak/>
        <w:t>Assuring project sponsors and administration of the organization that the compensation and benefits package will serve their expectations and attend to employees’ needs accordingly.</w:t>
      </w:r>
    </w:p>
    <w:p w:rsidR="00893515" w:rsidRDefault="00893515" w:rsidP="00893515">
      <w:pPr>
        <w:rPr>
          <w:rFonts w:ascii="Times New Roman" w:hAnsi="Times New Roman"/>
        </w:rPr>
      </w:pPr>
      <w:r>
        <w:rPr>
          <w:rFonts w:ascii="Times New Roman" w:hAnsi="Times New Roman"/>
        </w:rPr>
        <w:t>Team members will have the following roles;</w:t>
      </w:r>
    </w:p>
    <w:p w:rsidR="00893515" w:rsidRDefault="00893515" w:rsidP="00893515">
      <w:pPr>
        <w:pStyle w:val="ListParagraph"/>
        <w:numPr>
          <w:ilvl w:val="0"/>
          <w:numId w:val="7"/>
        </w:numPr>
        <w:spacing w:after="200"/>
        <w:rPr>
          <w:rFonts w:ascii="Times New Roman" w:hAnsi="Times New Roman"/>
        </w:rPr>
      </w:pPr>
      <w:r>
        <w:rPr>
          <w:rFonts w:ascii="Times New Roman" w:hAnsi="Times New Roman"/>
        </w:rPr>
        <w:t>Practicing their adherence to their undertakings with the purpose of ensuring realization of the set goals within the given timeline, and</w:t>
      </w:r>
    </w:p>
    <w:p w:rsidR="00893515" w:rsidRDefault="00893515" w:rsidP="00893515">
      <w:pPr>
        <w:pStyle w:val="ListParagraph"/>
        <w:numPr>
          <w:ilvl w:val="0"/>
          <w:numId w:val="7"/>
        </w:numPr>
        <w:spacing w:after="200"/>
        <w:rPr>
          <w:rFonts w:ascii="Times New Roman" w:hAnsi="Times New Roman"/>
        </w:rPr>
      </w:pPr>
      <w:r>
        <w:rPr>
          <w:rFonts w:ascii="Times New Roman" w:hAnsi="Times New Roman"/>
        </w:rPr>
        <w:t>Exhibit flexibility in work shifts, as well as duty hours.</w:t>
      </w:r>
    </w:p>
    <w:p w:rsidR="00893515" w:rsidRPr="00F050AF" w:rsidRDefault="00893515" w:rsidP="00893515">
      <w:pPr>
        <w:pStyle w:val="Title2"/>
        <w:rPr>
          <w:b/>
        </w:rPr>
      </w:pPr>
      <w:r w:rsidRPr="00F050AF">
        <w:rPr>
          <w:b/>
        </w:rPr>
        <w:t>Schedule</w:t>
      </w:r>
    </w:p>
    <w:p w:rsidR="00893515" w:rsidRDefault="00893515" w:rsidP="00893515">
      <w:pPr>
        <w:pStyle w:val="ListParagraph"/>
        <w:ind w:left="0" w:firstLine="720"/>
        <w:rPr>
          <w:rFonts w:ascii="Times New Roman" w:hAnsi="Times New Roman"/>
        </w:rPr>
      </w:pPr>
      <w:r>
        <w:rPr>
          <w:rFonts w:ascii="Times New Roman" w:hAnsi="Times New Roman"/>
        </w:rPr>
        <w:t>The charter will summarize the projects’ results and parameters, while the project sponsors will work to communicate goals of benefits and compensations plans of the new system.</w:t>
      </w:r>
    </w:p>
    <w:p w:rsidR="00893515" w:rsidRPr="00F050AF" w:rsidRDefault="00893515" w:rsidP="00893515">
      <w:pPr>
        <w:rPr>
          <w:rFonts w:ascii="Times New Roman" w:hAnsi="Times New Roman"/>
          <w:i/>
          <w:u w:val="single"/>
        </w:rPr>
      </w:pPr>
      <w:r w:rsidRPr="00F050AF">
        <w:rPr>
          <w:rFonts w:ascii="Times New Roman" w:hAnsi="Times New Roman"/>
          <w:i/>
          <w:u w:val="single"/>
        </w:rPr>
        <w:t>June-July</w:t>
      </w:r>
    </w:p>
    <w:p w:rsidR="00893515" w:rsidRDefault="00893515" w:rsidP="00893515">
      <w:pPr>
        <w:rPr>
          <w:rFonts w:ascii="Times New Roman" w:hAnsi="Times New Roman"/>
        </w:rPr>
      </w:pPr>
      <w:r>
        <w:rPr>
          <w:rFonts w:ascii="Times New Roman" w:hAnsi="Times New Roman"/>
        </w:rPr>
        <w:t>There will be a meeting between the team and the organization’s administration and the project’s sponsors. They will evaluate, familiarize, critique and approve the project charter. Nonetheless, it is within this month that the team will embark on outlining the scope of the project.</w:t>
      </w:r>
    </w:p>
    <w:p w:rsidR="00893515" w:rsidRPr="00F050AF" w:rsidRDefault="00893515" w:rsidP="00893515">
      <w:pPr>
        <w:rPr>
          <w:rFonts w:ascii="Times New Roman" w:hAnsi="Times New Roman"/>
          <w:i/>
          <w:u w:val="single"/>
        </w:rPr>
      </w:pPr>
      <w:r w:rsidRPr="00F050AF">
        <w:rPr>
          <w:rFonts w:ascii="Times New Roman" w:hAnsi="Times New Roman"/>
          <w:i/>
          <w:u w:val="single"/>
        </w:rPr>
        <w:t>August-October</w:t>
      </w:r>
    </w:p>
    <w:p w:rsidR="00893515" w:rsidRDefault="00893515" w:rsidP="00893515">
      <w:pPr>
        <w:pStyle w:val="ListParagraph"/>
        <w:ind w:left="0" w:firstLine="720"/>
        <w:rPr>
          <w:rFonts w:ascii="Times New Roman" w:hAnsi="Times New Roman"/>
        </w:rPr>
      </w:pPr>
      <w:r>
        <w:rPr>
          <w:rFonts w:ascii="Times New Roman" w:hAnsi="Times New Roman"/>
        </w:rPr>
        <w:t>The team will collectively assess facets and proficiencies that lead to redesigning of benefit and compensation package, in order to plan a suitable program. That will help in the process of employees retaining and compensation.</w:t>
      </w:r>
    </w:p>
    <w:p w:rsidR="00893515" w:rsidRPr="00F050AF" w:rsidRDefault="00893515" w:rsidP="00893515">
      <w:pPr>
        <w:rPr>
          <w:rFonts w:ascii="Times New Roman" w:hAnsi="Times New Roman"/>
          <w:i/>
          <w:u w:val="single"/>
        </w:rPr>
      </w:pPr>
      <w:r w:rsidRPr="00F050AF">
        <w:rPr>
          <w:rFonts w:ascii="Times New Roman" w:hAnsi="Times New Roman"/>
          <w:i/>
          <w:u w:val="single"/>
        </w:rPr>
        <w:t>November</w:t>
      </w:r>
    </w:p>
    <w:p w:rsidR="00893515" w:rsidRDefault="00893515" w:rsidP="00893515">
      <w:pPr>
        <w:pStyle w:val="ListParagraph"/>
        <w:ind w:left="0" w:firstLine="720"/>
        <w:rPr>
          <w:rFonts w:ascii="Times New Roman" w:hAnsi="Times New Roman"/>
        </w:rPr>
      </w:pPr>
      <w:r>
        <w:rPr>
          <w:rFonts w:ascii="Times New Roman" w:hAnsi="Times New Roman"/>
        </w:rPr>
        <w:lastRenderedPageBreak/>
        <w:t>After conducting a thorough assessment and analysis of underlying organizational and legal issues surrounding the employee compensation and benefit package, the crew will relay system’s outcomes and commendations to the organization’s management and project sponsors.</w:t>
      </w:r>
    </w:p>
    <w:p w:rsidR="00893515" w:rsidRDefault="00893515" w:rsidP="00893515">
      <w:pPr>
        <w:pStyle w:val="ListParagraph"/>
        <w:ind w:left="0" w:firstLine="720"/>
        <w:rPr>
          <w:rFonts w:ascii="Times New Roman" w:hAnsi="Times New Roman"/>
        </w:rPr>
      </w:pPr>
    </w:p>
    <w:p w:rsidR="00893515" w:rsidRPr="00B525AF" w:rsidRDefault="00893515" w:rsidP="00893515">
      <w:pPr>
        <w:pStyle w:val="ListParagraph"/>
        <w:ind w:left="0" w:firstLine="720"/>
        <w:rPr>
          <w:rFonts w:ascii="Times New Roman" w:hAnsi="Times New Roman"/>
        </w:rPr>
      </w:pPr>
    </w:p>
    <w:p w:rsidR="00893515" w:rsidRPr="00F050AF" w:rsidRDefault="00893515" w:rsidP="00893515">
      <w:pPr>
        <w:pStyle w:val="ListParagraph"/>
        <w:ind w:left="0"/>
        <w:rPr>
          <w:rFonts w:ascii="Times New Roman" w:hAnsi="Times New Roman"/>
          <w:kern w:val="0"/>
        </w:rPr>
      </w:pPr>
      <w:r w:rsidRPr="00F050AF">
        <w:rPr>
          <w:rFonts w:ascii="Times New Roman" w:hAnsi="Times New Roman"/>
        </w:rPr>
        <w:t>The project team’s recommendation for total employee compensation and benefit plan for the year 2017 is as follows:</w:t>
      </w:r>
    </w:p>
    <w:tbl>
      <w:tblPr>
        <w:tblW w:w="9468" w:type="dxa"/>
        <w:tblInd w:w="108" w:type="dxa"/>
        <w:tblLook w:val="04A0" w:firstRow="1" w:lastRow="0" w:firstColumn="1" w:lastColumn="0" w:noHBand="0" w:noVBand="1"/>
      </w:tblPr>
      <w:tblGrid>
        <w:gridCol w:w="4431"/>
        <w:gridCol w:w="3039"/>
        <w:gridCol w:w="2136"/>
      </w:tblGrid>
      <w:tr w:rsidR="00893515" w:rsidTr="003C2965">
        <w:trPr>
          <w:trHeight w:val="315"/>
        </w:trPr>
        <w:tc>
          <w:tcPr>
            <w:tcW w:w="4431" w:type="dxa"/>
            <w:noWrap/>
            <w:vAlign w:val="center"/>
            <w:hideMark/>
          </w:tcPr>
          <w:p w:rsidR="00893515" w:rsidRDefault="00893515" w:rsidP="003C2965">
            <w:pPr>
              <w:jc w:val="center"/>
              <w:rPr>
                <w:rFonts w:ascii="Times New Roman" w:eastAsia="Times New Roman" w:hAnsi="Times New Roman"/>
                <w:b/>
                <w:bCs/>
                <w:color w:val="000000"/>
              </w:rPr>
            </w:pPr>
            <w:r>
              <w:rPr>
                <w:rFonts w:ascii="Times New Roman" w:eastAsia="Times New Roman" w:hAnsi="Times New Roman"/>
                <w:b/>
                <w:bCs/>
                <w:color w:val="000000"/>
              </w:rPr>
              <w:t>Benefit/Compensation</w:t>
            </w:r>
          </w:p>
        </w:tc>
        <w:tc>
          <w:tcPr>
            <w:tcW w:w="5037" w:type="dxa"/>
            <w:gridSpan w:val="2"/>
            <w:noWrap/>
            <w:vAlign w:val="center"/>
            <w:hideMark/>
          </w:tcPr>
          <w:p w:rsidR="00893515" w:rsidRDefault="00893515" w:rsidP="003C2965">
            <w:pPr>
              <w:jc w:val="center"/>
              <w:rPr>
                <w:rFonts w:ascii="Times New Roman" w:eastAsia="Times New Roman" w:hAnsi="Times New Roman"/>
                <w:b/>
                <w:bCs/>
                <w:color w:val="000000"/>
              </w:rPr>
            </w:pPr>
            <w:r>
              <w:rPr>
                <w:rFonts w:ascii="Times New Roman" w:eastAsia="Times New Roman" w:hAnsi="Times New Roman"/>
                <w:b/>
                <w:bCs/>
                <w:color w:val="000000"/>
              </w:rPr>
              <w:t>Amount</w:t>
            </w: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Direct Compensation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$38,392.16 </w:t>
            </w: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Salary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$43,701.20 </w:t>
            </w: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Add-on Earnings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Clinical Ladder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$1,550.50 </w:t>
            </w:r>
          </w:p>
        </w:tc>
        <w:tc>
          <w:tcPr>
            <w:tcW w:w="1998" w:type="dxa"/>
            <w:noWrap/>
            <w:vAlign w:val="bottom"/>
          </w:tcPr>
          <w:p w:rsidR="00893515" w:rsidRDefault="00893515" w:rsidP="003C2965">
            <w:pPr>
              <w:jc w:val="right"/>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              </w:t>
            </w:r>
            <w:r>
              <w:rPr>
                <w:rFonts w:ascii="Times New Roman" w:eastAsia="Times New Roman" w:hAnsi="Times New Roman"/>
                <w:color w:val="000000"/>
              </w:rPr>
              <w:t xml:space="preserve">Base Wages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$40,000.50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On-call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Company Education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$1,500.20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Overtime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$650.00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b/>
                <w:bCs/>
                <w:color w:val="000000"/>
              </w:rPr>
              <w:t xml:space="preserve">Subtotal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$43,701.20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 </w:t>
            </w:r>
          </w:p>
        </w:tc>
        <w:tc>
          <w:tcPr>
            <w:tcW w:w="3039" w:type="dxa"/>
            <w:noWrap/>
            <w:vAlign w:val="bottom"/>
            <w:hideMark/>
          </w:tcPr>
          <w:p w:rsidR="00893515" w:rsidRDefault="00893515" w:rsidP="003C2965">
            <w:pPr>
              <w:rPr>
                <w:rFonts w:ascii="Times New Roman" w:eastAsia="Times New Roman" w:hAnsi="Times New Roman"/>
                <w:b/>
                <w:bCs/>
                <w:color w:val="000000"/>
              </w:rPr>
            </w:pPr>
          </w:p>
        </w:tc>
        <w:tc>
          <w:tcPr>
            <w:tcW w:w="1998" w:type="dxa"/>
            <w:noWrap/>
            <w:vAlign w:val="bottom"/>
            <w:hideMark/>
          </w:tcPr>
          <w:p w:rsidR="00893515" w:rsidRDefault="00893515" w:rsidP="003C2965">
            <w:pPr>
              <w:spacing w:line="240" w:lineRule="auto"/>
              <w:rPr>
                <w:sz w:val="20"/>
                <w:szCs w:val="20"/>
              </w:rPr>
            </w:pP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Paid Time-Off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$4,190.96 </w:t>
            </w: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Bereavement</w:t>
            </w:r>
            <w:r>
              <w:rPr>
                <w:rFonts w:ascii="Times New Roman" w:eastAsia="Times New Roman" w:hAnsi="Times New Roman"/>
                <w:b/>
                <w:bCs/>
                <w:color w:val="000000"/>
              </w:rPr>
              <w:t xml:space="preserve">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$2,347.96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Holidays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tcPr>
          <w:p w:rsidR="00893515" w:rsidRDefault="00893515" w:rsidP="003C2965">
            <w:pPr>
              <w:jc w:val="right"/>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Jury Duty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$200.00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               PTO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$1,643.00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lastRenderedPageBreak/>
              <w:t xml:space="preserve">   </w:t>
            </w:r>
            <w:r>
              <w:rPr>
                <w:rFonts w:ascii="Times New Roman" w:eastAsia="Times New Roman" w:hAnsi="Times New Roman"/>
                <w:b/>
                <w:bCs/>
                <w:color w:val="000000"/>
              </w:rPr>
              <w:t>Subtotal</w:t>
            </w:r>
            <w:r>
              <w:rPr>
                <w:rFonts w:ascii="Times New Roman" w:eastAsia="Times New Roman" w:hAnsi="Times New Roman"/>
                <w:color w:val="000000"/>
              </w:rPr>
              <w:t xml:space="preserve">                                          </w:t>
            </w:r>
          </w:p>
        </w:tc>
        <w:tc>
          <w:tcPr>
            <w:tcW w:w="3039"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$4,190.96 </w:t>
            </w:r>
          </w:p>
        </w:tc>
        <w:tc>
          <w:tcPr>
            <w:tcW w:w="1998" w:type="dxa"/>
            <w:noWrap/>
            <w:vAlign w:val="bottom"/>
            <w:hideMark/>
          </w:tcPr>
          <w:p w:rsidR="00893515" w:rsidRDefault="00893515" w:rsidP="003C2965">
            <w:pPr>
              <w:rPr>
                <w:rFonts w:ascii="Times New Roman" w:eastAsia="Times New Roman" w:hAnsi="Times New Roman"/>
                <w:b/>
                <w:bCs/>
                <w:color w:val="000000"/>
              </w:rPr>
            </w:pPr>
          </w:p>
        </w:tc>
      </w:tr>
      <w:tr w:rsidR="00893515" w:rsidTr="003C2965">
        <w:trPr>
          <w:trHeight w:val="315"/>
        </w:trPr>
        <w:tc>
          <w:tcPr>
            <w:tcW w:w="4431" w:type="dxa"/>
            <w:noWrap/>
            <w:vAlign w:val="center"/>
            <w:hideMark/>
          </w:tcPr>
          <w:p w:rsidR="00893515" w:rsidRDefault="00893515" w:rsidP="003C2965">
            <w:pPr>
              <w:spacing w:line="240" w:lineRule="auto"/>
              <w:rPr>
                <w:sz w:val="20"/>
                <w:szCs w:val="20"/>
              </w:rPr>
            </w:pPr>
          </w:p>
        </w:tc>
        <w:tc>
          <w:tcPr>
            <w:tcW w:w="3039" w:type="dxa"/>
            <w:noWrap/>
            <w:vAlign w:val="bottom"/>
            <w:hideMark/>
          </w:tcPr>
          <w:p w:rsidR="00893515" w:rsidRDefault="00893515" w:rsidP="003C2965">
            <w:pPr>
              <w:spacing w:line="240" w:lineRule="auto"/>
              <w:rPr>
                <w:sz w:val="20"/>
                <w:szCs w:val="20"/>
              </w:rPr>
            </w:pPr>
          </w:p>
        </w:tc>
        <w:tc>
          <w:tcPr>
            <w:tcW w:w="1998" w:type="dxa"/>
            <w:noWrap/>
            <w:vAlign w:val="bottom"/>
            <w:hideMark/>
          </w:tcPr>
          <w:p w:rsidR="00893515" w:rsidRDefault="00893515" w:rsidP="003C2965">
            <w:pPr>
              <w:spacing w:line="240" w:lineRule="auto"/>
              <w:rPr>
                <w:sz w:val="20"/>
                <w:szCs w:val="20"/>
              </w:rPr>
            </w:pP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Direct Compensation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$37,392.16 </w:t>
            </w: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b/>
                <w:bCs/>
                <w:color w:val="000000"/>
              </w:rPr>
            </w:pPr>
          </w:p>
        </w:tc>
        <w:tc>
          <w:tcPr>
            <w:tcW w:w="3039" w:type="dxa"/>
            <w:noWrap/>
            <w:vAlign w:val="bottom"/>
            <w:hideMark/>
          </w:tcPr>
          <w:p w:rsidR="00893515" w:rsidRDefault="00893515" w:rsidP="003C2965">
            <w:pPr>
              <w:spacing w:line="240" w:lineRule="auto"/>
              <w:rPr>
                <w:sz w:val="20"/>
                <w:szCs w:val="20"/>
              </w:rPr>
            </w:pPr>
          </w:p>
        </w:tc>
        <w:tc>
          <w:tcPr>
            <w:tcW w:w="1998" w:type="dxa"/>
            <w:noWrap/>
            <w:vAlign w:val="bottom"/>
            <w:hideMark/>
          </w:tcPr>
          <w:p w:rsidR="00893515" w:rsidRDefault="00893515" w:rsidP="003C2965">
            <w:pPr>
              <w:spacing w:line="240" w:lineRule="auto"/>
              <w:rPr>
                <w:sz w:val="20"/>
                <w:szCs w:val="20"/>
              </w:rPr>
            </w:pP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Other benefits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$9,677.95 </w:t>
            </w: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Profit sharing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$650.00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Life Insurance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$58.00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Vision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$200.00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Disability compensation insurance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$500.00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Medicare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$569.95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Social security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$345.00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Education Reimbursement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tcPr>
          <w:p w:rsidR="00893515" w:rsidRDefault="00893515" w:rsidP="003C2965">
            <w:pPr>
              <w:jc w:val="right"/>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Dental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Flexible Expenditure Account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$850.00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Employee Assistance Program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$1,245.00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401(k)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$4,400.00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Appreciation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$350.00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color w:val="000000"/>
              </w:rPr>
            </w:pPr>
            <w:r>
              <w:rPr>
                <w:rFonts w:ascii="Times New Roman" w:eastAsia="Times New Roman" w:hAnsi="Times New Roman"/>
                <w:color w:val="000000"/>
              </w:rPr>
              <w:t xml:space="preserve">HSA                                                                         </w:t>
            </w:r>
          </w:p>
        </w:tc>
        <w:tc>
          <w:tcPr>
            <w:tcW w:w="3039" w:type="dxa"/>
            <w:noWrap/>
            <w:vAlign w:val="bottom"/>
            <w:hideMark/>
          </w:tcPr>
          <w:p w:rsidR="00893515" w:rsidRDefault="00893515" w:rsidP="003C2965">
            <w:pPr>
              <w:jc w:val="right"/>
              <w:rPr>
                <w:rFonts w:ascii="Times New Roman" w:eastAsia="Times New Roman" w:hAnsi="Times New Roman"/>
                <w:color w:val="000000"/>
              </w:rPr>
            </w:pPr>
            <w:r>
              <w:rPr>
                <w:rFonts w:ascii="Times New Roman" w:eastAsia="Times New Roman" w:hAnsi="Times New Roman"/>
                <w:color w:val="000000"/>
              </w:rPr>
              <w:t xml:space="preserve">$0.00 </w:t>
            </w:r>
          </w:p>
        </w:tc>
        <w:tc>
          <w:tcPr>
            <w:tcW w:w="1998" w:type="dxa"/>
            <w:noWrap/>
            <w:vAlign w:val="bottom"/>
            <w:hideMark/>
          </w:tcPr>
          <w:p w:rsidR="00893515" w:rsidRDefault="00893515" w:rsidP="003C2965">
            <w:pPr>
              <w:rPr>
                <w:rFonts w:ascii="Times New Roman" w:eastAsia="Times New Roman" w:hAnsi="Times New Roman"/>
                <w:color w:val="000000"/>
              </w:rPr>
            </w:pPr>
          </w:p>
        </w:tc>
      </w:tr>
      <w:tr w:rsidR="00893515" w:rsidTr="003C2965">
        <w:trPr>
          <w:trHeight w:val="315"/>
        </w:trPr>
        <w:tc>
          <w:tcPr>
            <w:tcW w:w="4431" w:type="dxa"/>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Other benefits total                                              </w:t>
            </w:r>
          </w:p>
        </w:tc>
        <w:tc>
          <w:tcPr>
            <w:tcW w:w="3039"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$9,167.95 </w:t>
            </w:r>
          </w:p>
        </w:tc>
        <w:tc>
          <w:tcPr>
            <w:tcW w:w="1998" w:type="dxa"/>
            <w:noWrap/>
            <w:vAlign w:val="bottom"/>
            <w:hideMark/>
          </w:tcPr>
          <w:p w:rsidR="00893515" w:rsidRDefault="00893515" w:rsidP="003C2965">
            <w:pPr>
              <w:rPr>
                <w:rFonts w:ascii="Times New Roman" w:eastAsia="Times New Roman" w:hAnsi="Times New Roman"/>
                <w:b/>
                <w:bCs/>
                <w:color w:val="000000"/>
              </w:rPr>
            </w:pPr>
          </w:p>
        </w:tc>
      </w:tr>
      <w:tr w:rsidR="00893515" w:rsidTr="003C2965">
        <w:trPr>
          <w:trHeight w:val="315"/>
        </w:trPr>
        <w:tc>
          <w:tcPr>
            <w:tcW w:w="4431" w:type="dxa"/>
            <w:noWrap/>
            <w:vAlign w:val="center"/>
            <w:hideMark/>
          </w:tcPr>
          <w:p w:rsidR="00893515" w:rsidRDefault="00893515" w:rsidP="003C2965">
            <w:pPr>
              <w:spacing w:line="240" w:lineRule="auto"/>
              <w:rPr>
                <w:sz w:val="20"/>
                <w:szCs w:val="20"/>
              </w:rPr>
            </w:pPr>
          </w:p>
        </w:tc>
        <w:tc>
          <w:tcPr>
            <w:tcW w:w="3039" w:type="dxa"/>
            <w:noWrap/>
            <w:vAlign w:val="bottom"/>
            <w:hideMark/>
          </w:tcPr>
          <w:p w:rsidR="00893515" w:rsidRDefault="00893515" w:rsidP="003C2965">
            <w:pPr>
              <w:spacing w:line="240" w:lineRule="auto"/>
              <w:rPr>
                <w:sz w:val="20"/>
                <w:szCs w:val="20"/>
              </w:rPr>
            </w:pPr>
          </w:p>
        </w:tc>
        <w:tc>
          <w:tcPr>
            <w:tcW w:w="1998" w:type="dxa"/>
            <w:noWrap/>
            <w:vAlign w:val="bottom"/>
            <w:hideMark/>
          </w:tcPr>
          <w:p w:rsidR="00893515" w:rsidRDefault="00893515" w:rsidP="003C2965">
            <w:pPr>
              <w:spacing w:line="240" w:lineRule="auto"/>
              <w:rPr>
                <w:sz w:val="20"/>
                <w:szCs w:val="20"/>
              </w:rPr>
            </w:pPr>
          </w:p>
        </w:tc>
      </w:tr>
      <w:tr w:rsidR="00893515" w:rsidTr="003C2965">
        <w:trPr>
          <w:trHeight w:val="315"/>
        </w:trPr>
        <w:tc>
          <w:tcPr>
            <w:tcW w:w="7470" w:type="dxa"/>
            <w:gridSpan w:val="2"/>
            <w:noWrap/>
            <w:vAlign w:val="center"/>
            <w:hideMark/>
          </w:tcPr>
          <w:p w:rsidR="00893515" w:rsidRDefault="00893515" w:rsidP="003C2965">
            <w:pPr>
              <w:rPr>
                <w:rFonts w:ascii="Times New Roman" w:eastAsia="Times New Roman" w:hAnsi="Times New Roman"/>
                <w:b/>
                <w:bCs/>
                <w:color w:val="000000"/>
              </w:rPr>
            </w:pPr>
            <w:r>
              <w:rPr>
                <w:rFonts w:ascii="Times New Roman" w:eastAsia="Times New Roman" w:hAnsi="Times New Roman"/>
                <w:b/>
                <w:bCs/>
                <w:color w:val="000000"/>
              </w:rPr>
              <w:t xml:space="preserve">Total compensation package                              </w:t>
            </w:r>
          </w:p>
        </w:tc>
        <w:tc>
          <w:tcPr>
            <w:tcW w:w="1998" w:type="dxa"/>
            <w:noWrap/>
            <w:vAlign w:val="bottom"/>
            <w:hideMark/>
          </w:tcPr>
          <w:p w:rsidR="00893515" w:rsidRDefault="00893515" w:rsidP="003C2965">
            <w:pPr>
              <w:jc w:val="right"/>
              <w:rPr>
                <w:rFonts w:ascii="Times New Roman" w:eastAsia="Times New Roman" w:hAnsi="Times New Roman"/>
                <w:b/>
                <w:bCs/>
                <w:color w:val="000000"/>
              </w:rPr>
            </w:pPr>
            <w:r>
              <w:rPr>
                <w:rFonts w:ascii="Times New Roman" w:eastAsia="Times New Roman" w:hAnsi="Times New Roman"/>
                <w:b/>
                <w:bCs/>
                <w:color w:val="000000"/>
              </w:rPr>
              <w:t xml:space="preserve">$133,354.43 </w:t>
            </w:r>
          </w:p>
        </w:tc>
      </w:tr>
    </w:tbl>
    <w:p w:rsidR="00893515" w:rsidRDefault="00893515" w:rsidP="00893515">
      <w:pPr>
        <w:rPr>
          <w:rFonts w:ascii="Times New Roman" w:hAnsi="Times New Roman"/>
        </w:rPr>
      </w:pPr>
    </w:p>
    <w:p w:rsidR="00893515" w:rsidRDefault="00893515" w:rsidP="00893515">
      <w:pPr>
        <w:rPr>
          <w:rFonts w:ascii="Times New Roman" w:hAnsi="Times New Roman"/>
        </w:rPr>
      </w:pPr>
      <w:r>
        <w:rPr>
          <w:rFonts w:ascii="Times New Roman" w:hAnsi="Times New Roman"/>
        </w:rPr>
        <w:t xml:space="preserve">Direct compensation is the monthly salary or income an employee receives from the organization. An employee’s direct reimbursement may comprise organizational education, and overtime wages that is dependent on their ranks of employment. Remunerated time off pinpoints </w:t>
      </w:r>
      <w:r>
        <w:rPr>
          <w:rFonts w:ascii="Times New Roman" w:hAnsi="Times New Roman"/>
        </w:rPr>
        <w:lastRenderedPageBreak/>
        <w:t xml:space="preserve">the importance of proposing leave of absence programs, which provide a balance between work and life events. They are different in accordance with their worth and length. Furthermore, a salary is rewarded for the amount of time spent in the workplace, which consists of company gratuities </w:t>
      </w:r>
      <w:r>
        <w:rPr>
          <w:rFonts w:ascii="Times New Roman" w:eastAsia="Arial Unicode MS" w:hAnsi="Times New Roman"/>
          <w:color w:val="000000"/>
          <w:shd w:val="clear" w:color="auto" w:fill="FFFFFF"/>
        </w:rPr>
        <w:t>(Caruth and Handlogten, 2001)</w:t>
      </w:r>
      <w:r>
        <w:rPr>
          <w:rFonts w:ascii="Times New Roman" w:hAnsi="Times New Roman"/>
        </w:rPr>
        <w:t>.</w:t>
      </w:r>
    </w:p>
    <w:p w:rsidR="00893515" w:rsidRPr="00455E3E" w:rsidRDefault="00893515" w:rsidP="00893515">
      <w:pPr>
        <w:rPr>
          <w:rFonts w:ascii="Times New Roman" w:hAnsi="Times New Roman"/>
          <w:kern w:val="0"/>
        </w:rPr>
      </w:pPr>
    </w:p>
    <w:p w:rsidR="00893515" w:rsidRPr="00D92DF4" w:rsidRDefault="00893515" w:rsidP="00893515">
      <w:pPr>
        <w:pStyle w:val="Title2"/>
        <w:rPr>
          <w:rStyle w:val="Heading5Char"/>
          <w:b/>
          <w:i w:val="0"/>
        </w:rPr>
      </w:pPr>
      <w:r>
        <w:rPr>
          <w:rStyle w:val="Heading5Char"/>
          <w:b/>
        </w:rPr>
        <w:t>Work Breakdown Structure</w:t>
      </w:r>
    </w:p>
    <w:p w:rsidR="00893515" w:rsidRDefault="00893515" w:rsidP="00893515">
      <w:pPr>
        <w:rPr>
          <w:rFonts w:ascii="Times New Roman" w:hAnsi="Times New Roman"/>
          <w:kern w:val="0"/>
        </w:rPr>
      </w:pPr>
      <w:r w:rsidRPr="00003658">
        <w:rPr>
          <w:rStyle w:val="Heading5Char"/>
        </w:rPr>
        <w:t xml:space="preserve"> </w:t>
      </w:r>
      <w:r>
        <w:rPr>
          <w:rFonts w:ascii="Times New Roman" w:hAnsi="Times New Roman"/>
        </w:rPr>
        <w:t>A WBS is a disintegration of the full quantity of work necessary for project completion, or all the work encompassed by a project. Each component represents a particular considered structure. A WBS is guided by the 100% Rule, which states that the WBS consists of 100% of the work demarcated by the scope of the project and seizes all deliverables including external, internal, and interim in terms of the work to be accomplished, together with project management. (Haugan, 2002).</w:t>
      </w:r>
      <w:r>
        <w:rPr>
          <w:rStyle w:val="apple-converted-space"/>
          <w:rFonts w:ascii="Times New Roman" w:eastAsia="Arial Unicode MS" w:hAnsi="Times New Roman"/>
          <w:color w:val="000000"/>
          <w:shd w:val="clear" w:color="auto" w:fill="FFFFFF"/>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5407"/>
        <w:gridCol w:w="2447"/>
      </w:tblGrid>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jc w:val="center"/>
              <w:rPr>
                <w:rFonts w:ascii="Times New Roman" w:hAnsi="Times New Roman"/>
                <w:b/>
              </w:rPr>
            </w:pPr>
            <w:r>
              <w:rPr>
                <w:rFonts w:ascii="Times New Roman" w:hAnsi="Times New Roman"/>
                <w:b/>
              </w:rPr>
              <w:t>Level</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Element Name</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Predecessors</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1</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Project Initiation</w:t>
            </w:r>
          </w:p>
        </w:tc>
        <w:tc>
          <w:tcPr>
            <w:tcW w:w="2464" w:type="dxa"/>
            <w:tcBorders>
              <w:top w:val="single" w:sz="4" w:space="0" w:color="000000"/>
              <w:left w:val="single" w:sz="4" w:space="0" w:color="000000"/>
              <w:bottom w:val="single" w:sz="4" w:space="0" w:color="000000"/>
              <w:right w:val="single" w:sz="4" w:space="0" w:color="000000"/>
            </w:tcBorders>
          </w:tcPr>
          <w:p w:rsidR="00893515" w:rsidRDefault="00893515" w:rsidP="003C2965">
            <w:pPr>
              <w:rPr>
                <w:rFonts w:ascii="Times New Roman" w:hAnsi="Times New Roman"/>
                <w:b/>
              </w:rPr>
            </w:pP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Developing a situational analysis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1.2</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Developing plan goals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1.1.2</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1.3</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Developing deliverables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1.1.3</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1.4</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Guidance of the process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1.1.4</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1.5</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Scope Development</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1.1.1.1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1.6</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Schedule Development</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1.3</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1.7</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Developing a communication plan</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1.1.7</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1.8</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Developing an endorsement statement</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1.8</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Project Execution</w:t>
            </w:r>
          </w:p>
        </w:tc>
        <w:tc>
          <w:tcPr>
            <w:tcW w:w="2464" w:type="dxa"/>
            <w:tcBorders>
              <w:top w:val="single" w:sz="4" w:space="0" w:color="000000"/>
              <w:left w:val="single" w:sz="4" w:space="0" w:color="000000"/>
              <w:bottom w:val="single" w:sz="4" w:space="0" w:color="000000"/>
              <w:right w:val="single" w:sz="4" w:space="0" w:color="000000"/>
            </w:tcBorders>
          </w:tcPr>
          <w:p w:rsidR="00893515" w:rsidRDefault="00893515" w:rsidP="003C2965">
            <w:pPr>
              <w:rPr>
                <w:rFonts w:ascii="Times New Roman" w:hAnsi="Times New Roman"/>
                <w:b/>
              </w:rPr>
            </w:pP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lastRenderedPageBreak/>
              <w:t>2.1</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Analysis </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2.2</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Design </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2.3</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Validation </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2.3</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2.4</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Deployment </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2.4</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2.5</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Completion </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2.5</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 xml:space="preserve"> 3</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b/>
              </w:rPr>
            </w:pPr>
            <w:r>
              <w:rPr>
                <w:rFonts w:ascii="Times New Roman" w:hAnsi="Times New Roman"/>
                <w:b/>
              </w:rPr>
              <w:t>Project Closeout</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Assess Procurement</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3.1.1</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3.2</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Records of Lessons Learned</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3.1.2</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3.3</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Appraisal Files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3.1.3</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3.4</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Formal Acceptance Gained</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3.1.4</w:t>
            </w:r>
          </w:p>
        </w:tc>
      </w:tr>
      <w:tr w:rsidR="00893515" w:rsidTr="003C2965">
        <w:tc>
          <w:tcPr>
            <w:tcW w:w="776"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3.5</w:t>
            </w:r>
          </w:p>
        </w:tc>
        <w:tc>
          <w:tcPr>
            <w:tcW w:w="5688"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Records Documents</w:t>
            </w:r>
          </w:p>
        </w:tc>
        <w:tc>
          <w:tcPr>
            <w:tcW w:w="2464" w:type="dxa"/>
            <w:tcBorders>
              <w:top w:val="single" w:sz="4" w:space="0" w:color="000000"/>
              <w:left w:val="single" w:sz="4" w:space="0" w:color="000000"/>
              <w:bottom w:val="single" w:sz="4" w:space="0" w:color="000000"/>
              <w:right w:val="single" w:sz="4" w:space="0" w:color="000000"/>
            </w:tcBorders>
            <w:hideMark/>
          </w:tcPr>
          <w:p w:rsidR="00893515" w:rsidRDefault="00893515" w:rsidP="003C2965">
            <w:pPr>
              <w:rPr>
                <w:rFonts w:ascii="Times New Roman" w:hAnsi="Times New Roman"/>
              </w:rPr>
            </w:pPr>
            <w:r>
              <w:rPr>
                <w:rFonts w:ascii="Times New Roman" w:hAnsi="Times New Roman"/>
              </w:rPr>
              <w:t>3.1.5</w:t>
            </w:r>
          </w:p>
        </w:tc>
      </w:tr>
    </w:tbl>
    <w:p w:rsidR="00893515" w:rsidRDefault="00893515" w:rsidP="00893515"/>
    <w:sdt>
      <w:sdtPr>
        <w:rPr>
          <w:rFonts w:asciiTheme="minorHAnsi" w:eastAsiaTheme="minorEastAsia" w:hAnsiTheme="minorHAnsi" w:cstheme="minorBidi"/>
        </w:rPr>
        <w:id w:val="62297111"/>
        <w:docPartObj>
          <w:docPartGallery w:val="Bibliographies"/>
          <w:docPartUnique/>
        </w:docPartObj>
      </w:sdtPr>
      <w:sdtContent>
        <w:p w:rsidR="00893515" w:rsidRDefault="00893515" w:rsidP="00893515">
          <w:pPr>
            <w:pStyle w:val="SectionTitle"/>
          </w:pPr>
          <w:r>
            <w:t>References</w:t>
          </w:r>
        </w:p>
        <w:sdt>
          <w:sdtPr>
            <w:id w:val="-573587230"/>
            <w:bibliography/>
          </w:sdtPr>
          <w:sdtContent>
            <w:p w:rsidR="00893515" w:rsidRPr="006048FC" w:rsidRDefault="00893515" w:rsidP="00893515">
              <w:pPr>
                <w:ind w:left="720" w:hanging="720"/>
                <w:rPr>
                  <w:rFonts w:ascii="Times New Roman" w:eastAsia="Arial Unicode MS" w:hAnsi="Times New Roman"/>
                  <w:color w:val="000000"/>
                  <w:shd w:val="clear" w:color="auto" w:fill="FFFFFF"/>
                </w:rPr>
              </w:pPr>
              <w:r>
                <w:fldChar w:fldCharType="begin"/>
              </w:r>
              <w:r>
                <w:instrText xml:space="preserve"> BIBLIOGRAPHY </w:instrText>
              </w:r>
              <w:r>
                <w:fldChar w:fldCharType="separate"/>
              </w:r>
              <w:r w:rsidRPr="00D1355C">
                <w:rPr>
                  <w:rFonts w:ascii="Times New Roman" w:eastAsia="Arial Unicode MS" w:hAnsi="Times New Roman"/>
                  <w:color w:val="000000"/>
                  <w:shd w:val="clear" w:color="auto" w:fill="FFFFFF"/>
                </w:rPr>
                <w:t>Bryant, P. C., &amp; Allen, D. G. (2013). Compensation, benefits and employee turnover: HR strategies for retaining top talent. Compensation &amp; Benefits Review, 45(3), 171-175</w:t>
              </w:r>
            </w:p>
            <w:p w:rsidR="00893515" w:rsidRPr="006048FC" w:rsidRDefault="00893515" w:rsidP="00893515">
              <w:pPr>
                <w:ind w:left="720" w:hanging="720"/>
                <w:rPr>
                  <w:rFonts w:ascii="Times New Roman" w:eastAsia="Arial Unicode MS" w:hAnsi="Times New Roman"/>
                  <w:color w:val="000000"/>
                  <w:shd w:val="clear" w:color="auto" w:fill="FFFFFF"/>
                </w:rPr>
              </w:pPr>
              <w:r w:rsidRPr="006048FC">
                <w:rPr>
                  <w:rFonts w:ascii="Times New Roman" w:eastAsia="Arial Unicode MS" w:hAnsi="Times New Roman"/>
                  <w:color w:val="000000"/>
                  <w:shd w:val="clear" w:color="auto" w:fill="FFFFFF"/>
                </w:rPr>
                <w:t>Winter, S., Caruth, D. L., &amp; Handlogten, G. D. (2002). Managing Compensation (and Understanding It Too): A Handbook for the Perplexed.</w:t>
              </w:r>
            </w:p>
            <w:p w:rsidR="00893515" w:rsidRPr="006048FC" w:rsidRDefault="00893515" w:rsidP="00893515">
              <w:pPr>
                <w:ind w:left="720" w:hanging="720"/>
                <w:rPr>
                  <w:rFonts w:ascii="Times New Roman" w:eastAsia="Arial Unicode MS" w:hAnsi="Times New Roman"/>
                  <w:color w:val="000000"/>
                  <w:shd w:val="clear" w:color="auto" w:fill="FFFFFF"/>
                </w:rPr>
              </w:pPr>
              <w:r w:rsidRPr="006048FC">
                <w:rPr>
                  <w:rFonts w:ascii="Times New Roman" w:eastAsia="Arial Unicode MS" w:hAnsi="Times New Roman"/>
                  <w:color w:val="000000"/>
                  <w:shd w:val="clear" w:color="auto" w:fill="FFFFFF"/>
                </w:rPr>
                <w:t>Griffin, R., &amp; Moorhead, G. (2011). Organizational behavior. Nelson Education.</w:t>
              </w:r>
            </w:p>
            <w:p w:rsidR="00893515" w:rsidRPr="006048FC" w:rsidRDefault="00893515" w:rsidP="00893515">
              <w:pPr>
                <w:ind w:left="720" w:hanging="720"/>
                <w:rPr>
                  <w:rFonts w:ascii="Times New Roman" w:eastAsia="Arial Unicode MS" w:hAnsi="Times New Roman"/>
                  <w:color w:val="000000"/>
                  <w:shd w:val="clear" w:color="auto" w:fill="FFFFFF"/>
                </w:rPr>
              </w:pPr>
              <w:r w:rsidRPr="006048FC">
                <w:rPr>
                  <w:rFonts w:ascii="Times New Roman" w:eastAsia="Arial Unicode MS" w:hAnsi="Times New Roman"/>
                  <w:color w:val="000000"/>
                  <w:shd w:val="clear" w:color="auto" w:fill="FFFFFF"/>
                </w:rPr>
                <w:t>Haugan, G. T. (2002). Effective work breakdown structures. Management Concepts Inc..</w:t>
              </w:r>
            </w:p>
            <w:p w:rsidR="00893515" w:rsidRPr="006048FC" w:rsidRDefault="00893515" w:rsidP="00893515">
              <w:pPr>
                <w:ind w:left="720" w:hanging="720"/>
                <w:rPr>
                  <w:rFonts w:ascii="Times New Roman" w:eastAsia="Arial Unicode MS" w:hAnsi="Times New Roman"/>
                  <w:color w:val="000000"/>
                  <w:shd w:val="clear" w:color="auto" w:fill="FFFFFF"/>
                </w:rPr>
              </w:pPr>
              <w:r w:rsidRPr="006048FC">
                <w:rPr>
                  <w:rFonts w:ascii="Times New Roman" w:eastAsia="Arial Unicode MS" w:hAnsi="Times New Roman"/>
                  <w:color w:val="000000"/>
                  <w:shd w:val="clear" w:color="auto" w:fill="FFFFFF"/>
                </w:rPr>
                <w:t>Hopkins, B. R. (2011). The law of tax-exempt organizations (Vol. 5). John Wiley &amp; Sons.</w:t>
              </w:r>
            </w:p>
            <w:p w:rsidR="00893515" w:rsidRDefault="00893515" w:rsidP="00893515">
              <w:pPr>
                <w:pStyle w:val="Bibliography"/>
                <w:rPr>
                  <w:noProof/>
                </w:rPr>
              </w:pPr>
            </w:p>
            <w:p w:rsidR="00893515" w:rsidRDefault="00893515" w:rsidP="00893515">
              <w:r>
                <w:rPr>
                  <w:b/>
                  <w:bCs/>
                  <w:noProof/>
                </w:rPr>
                <w:fldChar w:fldCharType="end"/>
              </w:r>
            </w:p>
          </w:sdtContent>
        </w:sdt>
      </w:sdtContent>
    </w:sdt>
    <w:p w:rsidR="00E04BDA" w:rsidRDefault="00893515"/>
    <w:sectPr w:rsidR="00E0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AF1"/>
    <w:multiLevelType w:val="hybridMultilevel"/>
    <w:tmpl w:val="77A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B552B"/>
    <w:multiLevelType w:val="hybridMultilevel"/>
    <w:tmpl w:val="583A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D4FF0"/>
    <w:multiLevelType w:val="hybridMultilevel"/>
    <w:tmpl w:val="98242E0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31B411BA"/>
    <w:multiLevelType w:val="hybridMultilevel"/>
    <w:tmpl w:val="644E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25B29"/>
    <w:multiLevelType w:val="hybridMultilevel"/>
    <w:tmpl w:val="E528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76B8F"/>
    <w:multiLevelType w:val="hybridMultilevel"/>
    <w:tmpl w:val="0CF4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35C05"/>
    <w:multiLevelType w:val="hybridMultilevel"/>
    <w:tmpl w:val="F810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15"/>
    <w:rsid w:val="002E36E1"/>
    <w:rsid w:val="005001B1"/>
    <w:rsid w:val="005106AF"/>
    <w:rsid w:val="005D71E8"/>
    <w:rsid w:val="00893515"/>
    <w:rsid w:val="008D5A81"/>
    <w:rsid w:val="00BC6E1C"/>
    <w:rsid w:val="00F65E0B"/>
    <w:rsid w:val="00FD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F01"/>
  <w15:chartTrackingRefBased/>
  <w15:docId w15:val="{434C6FB4-C3CA-44B5-91A2-213383C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4"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3515"/>
    <w:pPr>
      <w:spacing w:after="0" w:line="480" w:lineRule="auto"/>
      <w:ind w:firstLine="720"/>
    </w:pPr>
    <w:rPr>
      <w:rFonts w:eastAsiaTheme="minorEastAsia"/>
      <w:kern w:val="24"/>
      <w:sz w:val="24"/>
      <w:szCs w:val="24"/>
      <w:lang w:eastAsia="ja-JP"/>
    </w:rPr>
  </w:style>
  <w:style w:type="paragraph" w:styleId="Heading1">
    <w:name w:val="heading 1"/>
    <w:basedOn w:val="Normal"/>
    <w:next w:val="Normal"/>
    <w:link w:val="Heading1Char"/>
    <w:uiPriority w:val="4"/>
    <w:qFormat/>
    <w:rsid w:val="00893515"/>
    <w:pPr>
      <w:keepNext/>
      <w:keepLines/>
      <w:ind w:firstLine="0"/>
      <w:jc w:val="center"/>
      <w:outlineLvl w:val="0"/>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893515"/>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893515"/>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893515"/>
    <w:pPr>
      <w:keepNext/>
      <w:keepLines/>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893515"/>
    <w:rPr>
      <w:rFonts w:asciiTheme="majorHAnsi" w:eastAsiaTheme="majorEastAsia" w:hAnsiTheme="majorHAnsi" w:cstheme="majorBidi"/>
      <w:b/>
      <w:bCs/>
      <w:kern w:val="24"/>
      <w:sz w:val="24"/>
      <w:szCs w:val="24"/>
      <w:lang w:eastAsia="ja-JP"/>
    </w:rPr>
  </w:style>
  <w:style w:type="character" w:customStyle="1" w:styleId="Heading3Char">
    <w:name w:val="Heading 3 Char"/>
    <w:basedOn w:val="DefaultParagraphFont"/>
    <w:link w:val="Heading3"/>
    <w:uiPriority w:val="4"/>
    <w:rsid w:val="00893515"/>
    <w:rPr>
      <w:rFonts w:asciiTheme="majorHAnsi" w:eastAsiaTheme="majorEastAsia" w:hAnsiTheme="majorHAnsi" w:cstheme="majorBidi"/>
      <w:b/>
      <w:bCs/>
      <w:kern w:val="24"/>
      <w:sz w:val="24"/>
      <w:szCs w:val="24"/>
      <w:lang w:eastAsia="ja-JP"/>
    </w:rPr>
  </w:style>
  <w:style w:type="character" w:customStyle="1" w:styleId="Heading4Char">
    <w:name w:val="Heading 4 Char"/>
    <w:basedOn w:val="DefaultParagraphFont"/>
    <w:link w:val="Heading4"/>
    <w:uiPriority w:val="4"/>
    <w:rsid w:val="00893515"/>
    <w:rPr>
      <w:rFonts w:asciiTheme="majorHAnsi" w:eastAsiaTheme="majorEastAsia" w:hAnsiTheme="majorHAnsi" w:cstheme="majorBidi"/>
      <w:b/>
      <w:bCs/>
      <w:i/>
      <w:iCs/>
      <w:kern w:val="24"/>
      <w:sz w:val="24"/>
      <w:szCs w:val="24"/>
      <w:lang w:eastAsia="ja-JP"/>
    </w:rPr>
  </w:style>
  <w:style w:type="character" w:customStyle="1" w:styleId="Heading5Char">
    <w:name w:val="Heading 5 Char"/>
    <w:basedOn w:val="DefaultParagraphFont"/>
    <w:link w:val="Heading5"/>
    <w:uiPriority w:val="4"/>
    <w:rsid w:val="00893515"/>
    <w:rPr>
      <w:rFonts w:asciiTheme="majorHAnsi" w:eastAsiaTheme="majorEastAsia" w:hAnsiTheme="majorHAnsi" w:cstheme="majorBidi"/>
      <w:i/>
      <w:iCs/>
      <w:kern w:val="24"/>
      <w:sz w:val="24"/>
      <w:szCs w:val="24"/>
      <w:lang w:eastAsia="ja-JP"/>
    </w:rPr>
  </w:style>
  <w:style w:type="paragraph" w:customStyle="1" w:styleId="SectionTitle">
    <w:name w:val="Section Title"/>
    <w:basedOn w:val="Normal"/>
    <w:next w:val="Normal"/>
    <w:uiPriority w:val="2"/>
    <w:qFormat/>
    <w:rsid w:val="00893515"/>
    <w:pPr>
      <w:pageBreakBefore/>
      <w:ind w:firstLine="0"/>
      <w:jc w:val="center"/>
      <w:outlineLvl w:val="0"/>
    </w:pPr>
    <w:rPr>
      <w:rFonts w:asciiTheme="majorHAnsi" w:eastAsiaTheme="majorEastAsia" w:hAnsiTheme="majorHAnsi" w:cstheme="majorBidi"/>
    </w:rPr>
  </w:style>
  <w:style w:type="paragraph" w:styleId="NoSpacing">
    <w:name w:val="No Spacing"/>
    <w:aliases w:val="No Indent"/>
    <w:uiPriority w:val="2"/>
    <w:qFormat/>
    <w:rsid w:val="00893515"/>
    <w:pPr>
      <w:spacing w:after="0" w:line="480" w:lineRule="auto"/>
    </w:pPr>
    <w:rPr>
      <w:rFonts w:eastAsiaTheme="minorEastAsia"/>
      <w:sz w:val="24"/>
      <w:szCs w:val="24"/>
      <w:lang w:eastAsia="ja-JP"/>
    </w:rPr>
  </w:style>
  <w:style w:type="paragraph" w:styleId="Bibliography">
    <w:name w:val="Bibliography"/>
    <w:basedOn w:val="Normal"/>
    <w:next w:val="Normal"/>
    <w:uiPriority w:val="37"/>
    <w:unhideWhenUsed/>
    <w:qFormat/>
    <w:rsid w:val="00893515"/>
    <w:pPr>
      <w:ind w:left="720" w:hanging="720"/>
    </w:pPr>
  </w:style>
  <w:style w:type="paragraph" w:styleId="ListParagraph">
    <w:name w:val="List Paragraph"/>
    <w:basedOn w:val="Normal"/>
    <w:uiPriority w:val="34"/>
    <w:unhideWhenUsed/>
    <w:qFormat/>
    <w:rsid w:val="00893515"/>
    <w:pPr>
      <w:ind w:left="720" w:firstLine="0"/>
      <w:contextualSpacing/>
    </w:pPr>
  </w:style>
  <w:style w:type="paragraph" w:customStyle="1" w:styleId="Title2">
    <w:name w:val="Title 2"/>
    <w:basedOn w:val="Normal"/>
    <w:uiPriority w:val="1"/>
    <w:qFormat/>
    <w:rsid w:val="00893515"/>
    <w:pPr>
      <w:ind w:firstLine="0"/>
      <w:jc w:val="center"/>
    </w:pPr>
  </w:style>
  <w:style w:type="character" w:customStyle="1" w:styleId="apple-converted-space">
    <w:name w:val="apple-converted-space"/>
    <w:basedOn w:val="DefaultParagraphFont"/>
    <w:rsid w:val="00893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glossaryDocument" Target="glossary/document.xml"/>
  <Relationship Id="rId8" Type="http://schemas.openxmlformats.org/officeDocument/2006/relationships/theme" Target="theme/theme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8921A98ADE45F8A37A54F781E09F70"/>
        <w:category>
          <w:name w:val="General"/>
          <w:gallery w:val="placeholder"/>
        </w:category>
        <w:types>
          <w:type w:val="bbPlcHdr"/>
        </w:types>
        <w:behaviors>
          <w:behavior w:val="content"/>
        </w:behaviors>
        <w:guid w:val="{73A2CF07-CB5E-4E60-88DC-AC9F2DDC0E59}"/>
      </w:docPartPr>
      <w:docPartBody>
        <w:p w:rsidR="00000000" w:rsidRDefault="004A7E26" w:rsidP="004A7E26">
          <w:pPr>
            <w:pStyle w:val="758921A98ADE45F8A37A54F781E09F70"/>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26"/>
    <w:rsid w:val="00275E5F"/>
    <w:rsid w:val="004A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8921A98ADE45F8A37A54F781E09F70">
    <w:name w:val="758921A98ADE45F8A37A54F781E09F70"/>
    <w:rsid w:val="004A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DC46BC41-3A0B-4218-BAA1-00E876AE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2627</Words>
  <Characters>14975</Characters>
  <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