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6CED" w:rsidRPr="00386F94" w:rsidRDefault="00176CED" w:rsidP="00176CED">
      <w:pPr>
        <w:spacing w:after="0" w:line="480" w:lineRule="auto"/>
        <w:ind w:firstLine="720"/>
        <w:rPr>
          <w:rFonts w:eastAsia="Times New Roman" w:cs="Times New Roman"/>
          <w:szCs w:val="24"/>
        </w:rPr>
      </w:pPr>
      <w:bookmarkStart w:id="0" w:name="_Hlk482644075"/>
    </w:p>
    <w:p w:rsidR="00176CED" w:rsidRPr="00386F94" w:rsidRDefault="00176CED" w:rsidP="00176CED">
      <w:pPr>
        <w:spacing w:after="0" w:line="480" w:lineRule="auto"/>
        <w:ind w:firstLine="720"/>
        <w:rPr>
          <w:rFonts w:eastAsia="Times New Roman" w:cs="Times New Roman"/>
          <w:szCs w:val="24"/>
        </w:rPr>
      </w:pPr>
    </w:p>
    <w:p w:rsidR="00176CED" w:rsidRPr="00386F94" w:rsidRDefault="00176CED" w:rsidP="00176CED">
      <w:pPr>
        <w:spacing w:after="0" w:line="480" w:lineRule="auto"/>
        <w:ind w:firstLine="720"/>
        <w:rPr>
          <w:rFonts w:eastAsia="Times New Roman" w:cs="Times New Roman"/>
          <w:szCs w:val="24"/>
        </w:rPr>
      </w:pPr>
    </w:p>
    <w:p w:rsidR="00176CED" w:rsidRPr="00386F94" w:rsidRDefault="00176CED" w:rsidP="00176CED">
      <w:pPr>
        <w:spacing w:after="0" w:line="480" w:lineRule="auto"/>
        <w:ind w:firstLine="720"/>
        <w:rPr>
          <w:rFonts w:eastAsia="Times New Roman" w:cs="Times New Roman"/>
          <w:szCs w:val="24"/>
        </w:rPr>
      </w:pPr>
    </w:p>
    <w:p w:rsidR="00176CED" w:rsidRPr="00386F94" w:rsidRDefault="00176CED" w:rsidP="00176CED">
      <w:pPr>
        <w:spacing w:after="0" w:line="480" w:lineRule="auto"/>
        <w:ind w:firstLine="720"/>
        <w:rPr>
          <w:rFonts w:eastAsia="Times New Roman" w:cs="Times New Roman"/>
          <w:szCs w:val="24"/>
        </w:rPr>
      </w:pPr>
    </w:p>
    <w:p w:rsidR="00176CED" w:rsidRPr="00386F94" w:rsidRDefault="00176CED" w:rsidP="00176CED">
      <w:pPr>
        <w:spacing w:after="0" w:line="480" w:lineRule="auto"/>
        <w:ind w:firstLine="720"/>
        <w:rPr>
          <w:rFonts w:eastAsia="Times New Roman" w:cs="Times New Roman"/>
          <w:szCs w:val="24"/>
        </w:rPr>
      </w:pPr>
    </w:p>
    <w:p w:rsidR="00176CED" w:rsidRPr="00386F94" w:rsidRDefault="00176CED" w:rsidP="00176CED">
      <w:pPr>
        <w:spacing w:after="0" w:line="480" w:lineRule="auto"/>
        <w:jc w:val="center"/>
        <w:rPr>
          <w:rFonts w:eastAsia="Times New Roman" w:cs="Times New Roman"/>
          <w:szCs w:val="24"/>
        </w:rPr>
      </w:pPr>
      <w:r>
        <w:rPr>
          <w:rFonts w:eastAsia="Times New Roman" w:cs="Times New Roman"/>
          <w:szCs w:val="24"/>
        </w:rPr>
        <w:t>Criminal Behavior in Your Community</w:t>
      </w:r>
    </w:p>
    <w:p w:rsidR="00176CED" w:rsidRPr="00386F94" w:rsidRDefault="00176CED" w:rsidP="00176CED">
      <w:pPr>
        <w:spacing w:after="0" w:line="480" w:lineRule="auto"/>
        <w:jc w:val="center"/>
        <w:rPr>
          <w:rFonts w:eastAsia="Times New Roman" w:cs="Times New Roman"/>
          <w:szCs w:val="24"/>
        </w:rPr>
      </w:pPr>
      <w:bookmarkStart w:id="1" w:name="bmTitlePageName"/>
      <w:bookmarkStart w:id="2" w:name="bmTitlePageInst"/>
      <w:bookmarkEnd w:id="1"/>
      <w:bookmarkEnd w:id="2"/>
      <w:r w:rsidRPr="00386F94">
        <w:rPr>
          <w:rFonts w:eastAsia="Times New Roman" w:cs="Times New Roman"/>
          <w:szCs w:val="24"/>
        </w:rPr>
        <w:t>Sherry L. Crowe</w:t>
      </w:r>
    </w:p>
    <w:p w:rsidR="00176CED" w:rsidRPr="00386F94" w:rsidRDefault="00176CED" w:rsidP="00176CED">
      <w:pPr>
        <w:spacing w:after="0" w:line="480" w:lineRule="auto"/>
        <w:jc w:val="center"/>
        <w:rPr>
          <w:rFonts w:eastAsia="Times New Roman" w:cs="Times New Roman"/>
          <w:szCs w:val="24"/>
        </w:rPr>
      </w:pPr>
      <w:bookmarkStart w:id="3" w:name="bmTitleAdd3"/>
      <w:r w:rsidRPr="00386F94">
        <w:rPr>
          <w:rFonts w:eastAsia="Times New Roman" w:cs="Times New Roman"/>
          <w:szCs w:val="24"/>
        </w:rPr>
        <w:t xml:space="preserve">Dr. </w:t>
      </w:r>
      <w:bookmarkEnd w:id="3"/>
      <w:r w:rsidRPr="00386F94">
        <w:rPr>
          <w:rFonts w:eastAsia="Times New Roman" w:cs="Times New Roman"/>
          <w:szCs w:val="24"/>
        </w:rPr>
        <w:t>Robert </w:t>
      </w:r>
      <w:r>
        <w:rPr>
          <w:rFonts w:eastAsia="Times New Roman" w:cs="Times New Roman"/>
          <w:szCs w:val="24"/>
        </w:rPr>
        <w:t>Meyer</w:t>
      </w:r>
    </w:p>
    <w:p w:rsidR="00176CED" w:rsidRPr="00386F94" w:rsidRDefault="00176CED" w:rsidP="00176CED">
      <w:pPr>
        <w:spacing w:after="0" w:line="480" w:lineRule="auto"/>
        <w:jc w:val="center"/>
        <w:rPr>
          <w:rFonts w:eastAsia="Times New Roman" w:cs="Times New Roman"/>
          <w:szCs w:val="24"/>
        </w:rPr>
      </w:pPr>
      <w:r w:rsidRPr="00386F94">
        <w:rPr>
          <w:rFonts w:eastAsia="Times New Roman" w:cs="Times New Roman"/>
          <w:szCs w:val="24"/>
        </w:rPr>
        <w:t xml:space="preserve">Psychology </w:t>
      </w:r>
      <w:r>
        <w:rPr>
          <w:rFonts w:eastAsia="Times New Roman" w:cs="Times New Roman"/>
          <w:szCs w:val="24"/>
        </w:rPr>
        <w:t>of Criminal Behavior</w:t>
      </w:r>
    </w:p>
    <w:p w:rsidR="00176CED" w:rsidRPr="00386F94" w:rsidRDefault="00176CED" w:rsidP="00176CED">
      <w:pPr>
        <w:spacing w:after="0" w:line="480" w:lineRule="auto"/>
        <w:jc w:val="center"/>
        <w:rPr>
          <w:rFonts w:eastAsia="Times New Roman" w:cs="Times New Roman"/>
          <w:szCs w:val="24"/>
        </w:rPr>
      </w:pPr>
      <w:bookmarkStart w:id="4" w:name="bmTitleAdd2"/>
      <w:r w:rsidRPr="00386F94">
        <w:rPr>
          <w:rFonts w:eastAsia="Times New Roman" w:cs="Times New Roman"/>
          <w:szCs w:val="24"/>
        </w:rPr>
        <w:t>FP60</w:t>
      </w:r>
      <w:bookmarkEnd w:id="4"/>
      <w:r>
        <w:rPr>
          <w:rFonts w:eastAsia="Times New Roman" w:cs="Times New Roman"/>
          <w:szCs w:val="24"/>
        </w:rPr>
        <w:t>15</w:t>
      </w:r>
    </w:p>
    <w:p w:rsidR="00176CED" w:rsidRPr="00386F94" w:rsidRDefault="00176CED" w:rsidP="00176CED">
      <w:pPr>
        <w:spacing w:after="0" w:line="480" w:lineRule="auto"/>
        <w:jc w:val="center"/>
        <w:rPr>
          <w:rFonts w:eastAsia="Times New Roman" w:cs="Times New Roman"/>
          <w:szCs w:val="24"/>
        </w:rPr>
      </w:pPr>
      <w:r>
        <w:rPr>
          <w:rFonts w:eastAsia="Times New Roman" w:cs="Times New Roman"/>
          <w:szCs w:val="24"/>
        </w:rPr>
        <w:t>June 7, 2017</w:t>
      </w:r>
    </w:p>
    <w:p w:rsidR="00176CED" w:rsidRDefault="00176CED" w:rsidP="00176CED">
      <w:pPr>
        <w:spacing w:after="0" w:line="480" w:lineRule="auto"/>
        <w:jc w:val="center"/>
        <w:rPr>
          <w:rFonts w:eastAsia="Times New Roman" w:cs="Times New Roman"/>
          <w:szCs w:val="24"/>
        </w:rPr>
      </w:pPr>
    </w:p>
    <w:p w:rsidR="00176CED" w:rsidRDefault="00176CED" w:rsidP="00176CED">
      <w:pPr>
        <w:spacing w:after="0" w:line="480" w:lineRule="auto"/>
        <w:jc w:val="center"/>
        <w:rPr>
          <w:rFonts w:eastAsia="Times New Roman" w:cs="Times New Roman"/>
          <w:szCs w:val="24"/>
        </w:rPr>
      </w:pPr>
    </w:p>
    <w:p w:rsidR="00176CED" w:rsidRDefault="00176CED" w:rsidP="00176CED">
      <w:pPr>
        <w:spacing w:after="0" w:line="480" w:lineRule="auto"/>
        <w:jc w:val="center"/>
        <w:rPr>
          <w:rFonts w:eastAsia="Times New Roman" w:cs="Times New Roman"/>
          <w:szCs w:val="24"/>
        </w:rPr>
      </w:pPr>
    </w:p>
    <w:p w:rsidR="00176CED" w:rsidRDefault="00176CED" w:rsidP="00176CED">
      <w:pPr>
        <w:spacing w:after="0" w:line="480" w:lineRule="auto"/>
        <w:jc w:val="center"/>
        <w:rPr>
          <w:rFonts w:eastAsia="Times New Roman" w:cs="Times New Roman"/>
          <w:szCs w:val="24"/>
        </w:rPr>
      </w:pPr>
    </w:p>
    <w:p w:rsidR="00176CED" w:rsidRDefault="00176CED" w:rsidP="00176CED">
      <w:pPr>
        <w:spacing w:after="0" w:line="480" w:lineRule="auto"/>
        <w:jc w:val="center"/>
        <w:rPr>
          <w:rFonts w:eastAsia="Times New Roman" w:cs="Times New Roman"/>
          <w:szCs w:val="24"/>
        </w:rPr>
      </w:pPr>
    </w:p>
    <w:p w:rsidR="00176CED" w:rsidRDefault="00176CED" w:rsidP="00176CED">
      <w:pPr>
        <w:spacing w:after="0" w:line="480" w:lineRule="auto"/>
        <w:jc w:val="center"/>
        <w:rPr>
          <w:rFonts w:eastAsia="Times New Roman" w:cs="Times New Roman"/>
          <w:szCs w:val="24"/>
        </w:rPr>
      </w:pPr>
    </w:p>
    <w:p w:rsidR="00176CED" w:rsidRDefault="00176CED" w:rsidP="00176CED">
      <w:pPr>
        <w:spacing w:after="0" w:line="480" w:lineRule="auto"/>
        <w:jc w:val="center"/>
        <w:rPr>
          <w:rFonts w:eastAsia="Times New Roman" w:cs="Times New Roman"/>
          <w:szCs w:val="24"/>
        </w:rPr>
      </w:pPr>
    </w:p>
    <w:p w:rsidR="00176CED" w:rsidRDefault="00176CED" w:rsidP="00176CED">
      <w:pPr>
        <w:spacing w:after="0" w:line="480" w:lineRule="auto"/>
        <w:jc w:val="center"/>
        <w:rPr>
          <w:rFonts w:eastAsia="Times New Roman" w:cs="Times New Roman"/>
          <w:szCs w:val="24"/>
        </w:rPr>
      </w:pPr>
    </w:p>
    <w:p w:rsidR="00176CED" w:rsidRDefault="00176CED" w:rsidP="00176CED">
      <w:pPr>
        <w:spacing w:after="0" w:line="480" w:lineRule="auto"/>
        <w:jc w:val="center"/>
        <w:rPr>
          <w:rFonts w:eastAsia="Times New Roman" w:cs="Times New Roman"/>
          <w:szCs w:val="24"/>
        </w:rPr>
      </w:pPr>
    </w:p>
    <w:p w:rsidR="00176CED" w:rsidRDefault="00176CED" w:rsidP="00176CED">
      <w:pPr>
        <w:spacing w:after="0" w:line="480" w:lineRule="auto"/>
        <w:jc w:val="center"/>
        <w:rPr>
          <w:rFonts w:eastAsia="Times New Roman" w:cs="Times New Roman"/>
          <w:szCs w:val="24"/>
        </w:rPr>
      </w:pPr>
    </w:p>
    <w:p w:rsidR="00176CED" w:rsidRDefault="00176CED" w:rsidP="00176CED">
      <w:pPr>
        <w:spacing w:after="0" w:line="480" w:lineRule="auto"/>
        <w:jc w:val="center"/>
        <w:rPr>
          <w:rFonts w:eastAsia="Times New Roman" w:cs="Times New Roman"/>
          <w:szCs w:val="24"/>
        </w:rPr>
      </w:pPr>
    </w:p>
    <w:p w:rsidR="00176CED" w:rsidRPr="00176CED" w:rsidRDefault="00176CED" w:rsidP="00176CED">
      <w:pPr>
        <w:spacing w:after="0" w:line="480" w:lineRule="auto"/>
        <w:ind w:firstLine="720"/>
        <w:rPr>
          <w:rFonts w:eastAsia="Calibri" w:cs="Times New Roman"/>
          <w:szCs w:val="24"/>
        </w:rPr>
      </w:pPr>
      <w:r w:rsidRPr="00176CED">
        <w:rPr>
          <w:rFonts w:eastAsia="Calibri" w:cs="Times New Roman"/>
          <w:szCs w:val="24"/>
        </w:rPr>
        <w:lastRenderedPageBreak/>
        <w:t>Homicide falls under the broader category of violent crimes according to the FBI. According to the bureau, there was a surge in this type of offenses by 5.3% in the year 2016 that were reported. Data from the UCR program provides finer details that provides demographic information about the perpetrators making it possible to narrow down the type of personality who engage in this form of crime. Statistics from the UCR program shows the number of male perpetrators as 2015 was about 9,553 representing 89% of homicide offenders. Women implicated in homicide offenses were about 1,180.  These figures indicate the most likely homicide perpetrators are men (</w:t>
      </w:r>
      <w:r w:rsidRPr="00176CED">
        <w:rPr>
          <w:rFonts w:eastAsia="Times New Roman" w:cs="Times New Roman"/>
          <w:szCs w:val="24"/>
        </w:rPr>
        <w:t>UCR, 2015).</w:t>
      </w:r>
    </w:p>
    <w:p w:rsidR="00176CED" w:rsidRPr="00176CED" w:rsidRDefault="00176CED" w:rsidP="00176CED">
      <w:pPr>
        <w:spacing w:after="0" w:line="480" w:lineRule="auto"/>
        <w:rPr>
          <w:rFonts w:eastAsia="Calibri" w:cs="Times New Roman"/>
          <w:szCs w:val="24"/>
        </w:rPr>
      </w:pPr>
      <w:r w:rsidRPr="00176CED">
        <w:rPr>
          <w:rFonts w:eastAsia="Calibri" w:cs="Times New Roman"/>
          <w:szCs w:val="24"/>
        </w:rPr>
        <w:tab/>
        <w:t>The newly released report by the FBI revealed African Americans were the mostly likely offenders. During the year about 5,620 African Americans were charged with homicide related cases whereas the number of whites was 4, 636.  Black Americans who were involved in homicide were about 53% whereas whites were estimated to be 44% with the rest of the offenders emerging from other races. Evidently, the chances of a murder perpetrator being an African American is high compared to a White offender. Shockingly, most of the offenders were youths aged between 20-24 years. It turns out that 2,448 of them were involved in murder cases in the year depicting a scenario where young people are willing to murder for different reasons.  Offenders aged between 1 to 12 years were only 11, representing the largest age group that least committed murder offenses. Although data from the FBI does not provide socio-economic status on the offenders, numerous pieces of empirical evidence point out homicide rate is prevalent among individuals with low income (</w:t>
      </w:r>
      <w:r w:rsidRPr="00176CED">
        <w:rPr>
          <w:rFonts w:eastAsia="Times New Roman" w:cs="Times New Roman"/>
          <w:szCs w:val="24"/>
        </w:rPr>
        <w:t>UCR, 2015).</w:t>
      </w:r>
    </w:p>
    <w:p w:rsidR="00176CED" w:rsidRPr="00176CED" w:rsidRDefault="00176CED" w:rsidP="00176CED">
      <w:pPr>
        <w:spacing w:after="0" w:line="480" w:lineRule="auto"/>
        <w:rPr>
          <w:rFonts w:eastAsia="Calibri" w:cs="Times New Roman"/>
          <w:szCs w:val="24"/>
        </w:rPr>
      </w:pPr>
      <w:r w:rsidRPr="00176CED">
        <w:rPr>
          <w:rFonts w:eastAsia="Calibri" w:cs="Times New Roman"/>
          <w:szCs w:val="24"/>
        </w:rPr>
        <w:tab/>
        <w:t xml:space="preserve">The civil and criminal legal systems share some similarities in terms of burden of persuasion, penalties, and key players. In criminal justice penalties are imposed once a suspect is found guilty. A criminal could face probation, imprisonment and restitution among other </w:t>
      </w:r>
      <w:r w:rsidRPr="00176CED">
        <w:rPr>
          <w:rFonts w:eastAsia="Calibri" w:cs="Times New Roman"/>
          <w:szCs w:val="24"/>
        </w:rPr>
        <w:lastRenderedPageBreak/>
        <w:t>punishments.  On the hand, an offender in a civil system is entitled to pay monetary damages in case found guilty. The “beyond a reasonable of doubt” standard is applied when prosecuting a criminal. This differs with civil cases which rely on “preponderance of evidence” which is the standard applicable in civil cases. The civil system bases its ruling on the weight of evidence provided (</w:t>
      </w:r>
      <w:r w:rsidRPr="00176CED">
        <w:rPr>
          <w:rFonts w:eastAsia="Times New Roman" w:cs="Times New Roman"/>
          <w:szCs w:val="24"/>
        </w:rPr>
        <w:t>Slapper &amp; Kelly, 2004).</w:t>
      </w:r>
    </w:p>
    <w:p w:rsidR="00176CED" w:rsidRPr="00176CED" w:rsidRDefault="00176CED" w:rsidP="00176CED">
      <w:pPr>
        <w:spacing w:after="0" w:line="480" w:lineRule="auto"/>
        <w:rPr>
          <w:rFonts w:eastAsia="Calibri" w:cs="Times New Roman"/>
          <w:szCs w:val="24"/>
        </w:rPr>
      </w:pPr>
      <w:r w:rsidRPr="00176CED">
        <w:rPr>
          <w:rFonts w:eastAsia="Calibri" w:cs="Times New Roman"/>
          <w:szCs w:val="24"/>
        </w:rPr>
        <w:tab/>
        <w:t xml:space="preserve">Various theories have been developed to try to explain factors that influence offenders to commit homicide. Most of the psychological theories of homicide fall under the environmental theories of homicide. Some of the theories that fall under this category include: socialization, control and social structural theories. According to the socialization theory, men’s aggressive and go-getter tendencies drives them to attain set objectives (Stirrat et al., 2012). They are seen more aggressive than their female counterparts.  The gender differences between the two groups have been used to justify the reason why most homicide offenders are women (Stirrat et al., 2012).  The socialization theory has been widely embraced in academic and professional circles but relying solely on the concept to justify homicide patterns could lead to erratic conclusions. </w:t>
      </w:r>
    </w:p>
    <w:p w:rsidR="00176CED" w:rsidRPr="00176CED" w:rsidRDefault="00176CED" w:rsidP="00176CED">
      <w:pPr>
        <w:spacing w:after="0" w:line="480" w:lineRule="auto"/>
        <w:rPr>
          <w:rFonts w:eastAsia="Calibri" w:cs="Times New Roman"/>
          <w:szCs w:val="24"/>
        </w:rPr>
      </w:pPr>
      <w:r w:rsidRPr="00176CED">
        <w:rPr>
          <w:rFonts w:eastAsia="Calibri" w:cs="Times New Roman"/>
          <w:szCs w:val="24"/>
        </w:rPr>
        <w:tab/>
        <w:t xml:space="preserve">According to a journal published by the Oxford University, drug abuse is one of the leading causes of homicide. The publication strongly linked loss of physiologic tolerance to substance abuse.  Data collected during the study suggests ex-convicts were 8 times likely to commit homicide two weeks after their release. Additionally, elevated cases were reported in ex-convicts who used drugs. Prisoners tend to be lured to drugs as a way of surviving jails conditions. Most of them end up being drug addicts which influences their reasoning negatively. The findings of the study are </w:t>
      </w:r>
      <w:r w:rsidRPr="00176CED">
        <w:rPr>
          <w:rFonts w:eastAsia="Calibri" w:cs="Times New Roman"/>
          <w:szCs w:val="24"/>
        </w:rPr>
        <w:t>like</w:t>
      </w:r>
      <w:r w:rsidRPr="00176CED">
        <w:rPr>
          <w:rFonts w:eastAsia="Calibri" w:cs="Times New Roman"/>
          <w:szCs w:val="24"/>
        </w:rPr>
        <w:t xml:space="preserve"> what other researchers have found (Lim et al., 2012). There is a high possibility of homicide among former prisoners because of the violet environment they are exposed to while serving their sentence. Such environments psychologically affect them and </w:t>
      </w:r>
      <w:r w:rsidRPr="00176CED">
        <w:rPr>
          <w:rFonts w:eastAsia="Calibri" w:cs="Times New Roman"/>
          <w:szCs w:val="24"/>
        </w:rPr>
        <w:lastRenderedPageBreak/>
        <w:t xml:space="preserve">shape their character which they end up embracing once out of prison. Most of them end up suffering life-long trauma and are unable to recover despite the rehabilitation measures that have been put in place. This theory is grounded on the social ecological concept (Lim et al., 2012). </w:t>
      </w:r>
    </w:p>
    <w:p w:rsidR="00176CED" w:rsidRPr="00176CED" w:rsidRDefault="00176CED" w:rsidP="00176CED">
      <w:pPr>
        <w:spacing w:after="0" w:line="480" w:lineRule="auto"/>
        <w:rPr>
          <w:rFonts w:eastAsia="Times New Roman" w:cs="Times New Roman"/>
          <w:szCs w:val="24"/>
        </w:rPr>
      </w:pPr>
      <w:r w:rsidRPr="00176CED">
        <w:rPr>
          <w:rFonts w:eastAsia="Calibri" w:cs="Times New Roman"/>
          <w:szCs w:val="24"/>
        </w:rPr>
        <w:tab/>
        <w:t xml:space="preserve">Perhaps the social structure theory best describes why a man would murder another. Its perspective is based on the premise that social problems such as education and poverty are the root causes of homicide. Although studies have not systematically evaluated the concept of social structure and homicide, bits of empirical evidences have managed to fit the jigsaw. </w:t>
      </w:r>
      <w:r w:rsidRPr="00176CED">
        <w:rPr>
          <w:rFonts w:eastAsia="Times New Roman" w:cs="Times New Roman"/>
          <w:szCs w:val="24"/>
        </w:rPr>
        <w:t xml:space="preserve">Eck &amp; Weisburd (2015) suggests that they are unsure whether social structures influence an individual to commit murder.  Lack of education could be a significant factor that could lure teenagers into criminal activities. Numerous research work </w:t>
      </w:r>
      <w:r w:rsidRPr="00176CED">
        <w:rPr>
          <w:rFonts w:eastAsia="Times New Roman" w:cs="Times New Roman"/>
          <w:szCs w:val="24"/>
        </w:rPr>
        <w:t>has</w:t>
      </w:r>
      <w:r w:rsidRPr="00176CED">
        <w:rPr>
          <w:rFonts w:eastAsia="Times New Roman" w:cs="Times New Roman"/>
          <w:szCs w:val="24"/>
        </w:rPr>
        <w:t xml:space="preserve"> indicated teenagers who drop out of school end up joining criminal gangs where they engage in various forms of crime (Liem, 2013). These teenagers are influenced to live the kind of lifestyle adopted by iconic figures in the society at the expense of killing other people. They would want to achieve the </w:t>
      </w:r>
      <w:r w:rsidRPr="00176CED">
        <w:rPr>
          <w:rFonts w:eastAsia="Times New Roman" w:cs="Times New Roman"/>
          <w:szCs w:val="24"/>
        </w:rPr>
        <w:t>self-actualization</w:t>
      </w:r>
      <w:r w:rsidRPr="00176CED">
        <w:rPr>
          <w:rFonts w:eastAsia="Times New Roman" w:cs="Times New Roman"/>
          <w:szCs w:val="24"/>
        </w:rPr>
        <w:t xml:space="preserve"> hierarchy of needs. This is where they live an extravagant lifestyle. They would to feel contended and having accomplished in life what needs to be achieved; success and financial freedom.  This traps them to criminal activities. In addition, poverty is a push factor to crime (Norström, 2011). Individuals who cannot meet the basic desires are lured to crime to find a means of satisfying their basic needs. They end up engaging in criminal activities to survive and in the process, join assassin’s squads. Deprivation of basic needs is one of the reasons why people commit murder.  </w:t>
      </w:r>
    </w:p>
    <w:p w:rsidR="00176CED" w:rsidRPr="00176CED" w:rsidRDefault="00176CED" w:rsidP="00176CED">
      <w:pPr>
        <w:spacing w:after="200" w:line="480" w:lineRule="auto"/>
        <w:ind w:firstLine="720"/>
        <w:rPr>
          <w:rFonts w:eastAsia="Calibri" w:cs="Times New Roman"/>
          <w:szCs w:val="24"/>
        </w:rPr>
      </w:pPr>
      <w:r w:rsidRPr="00176CED">
        <w:rPr>
          <w:rFonts w:eastAsia="Times New Roman" w:cs="Times New Roman"/>
          <w:szCs w:val="24"/>
        </w:rPr>
        <w:t>The criminal legal system is component of law. The system is concerned with intentional injury to other parties. Once a crime is committed, law enforcement units must search for evidence which is used in a court of law. This evidence is used in court to determine whether the accused offender will be acquitted or convicted. It must be done “beyond reasonable doubt”.</w:t>
      </w:r>
      <w:r w:rsidRPr="00176CED">
        <w:rPr>
          <w:rFonts w:eastAsia="Calibri" w:cs="Times New Roman"/>
          <w:szCs w:val="24"/>
        </w:rPr>
        <w:t xml:space="preserve"> </w:t>
      </w:r>
      <w:r w:rsidRPr="00176CED">
        <w:rPr>
          <w:rFonts w:eastAsia="Calibri" w:cs="Times New Roman"/>
          <w:szCs w:val="24"/>
        </w:rPr>
        <w:lastRenderedPageBreak/>
        <w:t xml:space="preserve">Penalties are imposed once a suspect is found guilty. </w:t>
      </w:r>
      <w:r w:rsidRPr="00176CED">
        <w:rPr>
          <w:rFonts w:eastAsia="Times New Roman" w:cs="Times New Roman"/>
          <w:szCs w:val="24"/>
        </w:rPr>
        <w:t xml:space="preserve"> Also, they could </w:t>
      </w:r>
      <w:r w:rsidRPr="00176CED">
        <w:rPr>
          <w:rFonts w:eastAsia="Calibri" w:cs="Times New Roman"/>
          <w:szCs w:val="24"/>
        </w:rPr>
        <w:t xml:space="preserve">face probation, imprisonment and restitution among other punishments. </w:t>
      </w:r>
      <w:r w:rsidRPr="00176CED">
        <w:rPr>
          <w:rFonts w:eastAsia="Times New Roman" w:cs="Times New Roman"/>
          <w:szCs w:val="24"/>
        </w:rPr>
        <w:t xml:space="preserve">On the other hand, civil systems are concerned with different entities. </w:t>
      </w:r>
      <w:r w:rsidRPr="00176CED">
        <w:rPr>
          <w:rFonts w:eastAsia="Calibri" w:cs="Times New Roman"/>
          <w:szCs w:val="24"/>
        </w:rPr>
        <w:t xml:space="preserve">A party that is found guilty of wronging another is entitled to pay monetary damages in case found guilty.  However, this system differs from the criminal system in that it applies “preponderance of evidence” to make a ruling.  The criminal’s system seeks to rectify the character of an offender whereas the civil system seeks to ensure an aggrieved party is compensated. On the hand, both examine the evidence provided in court against what the law stipulates. Besides, the two must be determined by a team of competent practitioners. Lastly, if the law has been violated judgment </w:t>
      </w:r>
      <w:r w:rsidRPr="00176CED">
        <w:rPr>
          <w:rFonts w:eastAsia="Calibri" w:cs="Times New Roman"/>
          <w:szCs w:val="24"/>
        </w:rPr>
        <w:t>must</w:t>
      </w:r>
      <w:bookmarkStart w:id="5" w:name="_GoBack"/>
      <w:bookmarkEnd w:id="5"/>
      <w:r w:rsidRPr="00176CED">
        <w:rPr>
          <w:rFonts w:eastAsia="Calibri" w:cs="Times New Roman"/>
          <w:szCs w:val="24"/>
        </w:rPr>
        <w:t xml:space="preserve"> be made in court irrespective of whether it was criminal or civil (</w:t>
      </w:r>
      <w:r w:rsidRPr="00176CED">
        <w:rPr>
          <w:rFonts w:eastAsia="Times New Roman" w:cs="Times New Roman"/>
          <w:szCs w:val="24"/>
        </w:rPr>
        <w:t>Slapper &amp; Kelly, 2004).</w:t>
      </w:r>
    </w:p>
    <w:p w:rsidR="00176CED" w:rsidRPr="00176CED" w:rsidRDefault="00176CED" w:rsidP="00176CED">
      <w:pPr>
        <w:spacing w:after="200" w:line="480" w:lineRule="auto"/>
        <w:jc w:val="center"/>
        <w:rPr>
          <w:rFonts w:eastAsia="Calibri" w:cs="Times New Roman"/>
          <w:szCs w:val="24"/>
        </w:rPr>
      </w:pPr>
      <w:r w:rsidRPr="00176CED">
        <w:rPr>
          <w:rFonts w:eastAsia="Calibri" w:cs="Times New Roman"/>
          <w:szCs w:val="24"/>
        </w:rPr>
        <w:br w:type="page"/>
      </w:r>
      <w:r w:rsidRPr="00176CED">
        <w:rPr>
          <w:rFonts w:eastAsia="Calibri" w:cs="Times New Roman"/>
          <w:szCs w:val="24"/>
        </w:rPr>
        <w:lastRenderedPageBreak/>
        <w:t>References</w:t>
      </w:r>
    </w:p>
    <w:p w:rsidR="00176CED" w:rsidRPr="00176CED" w:rsidRDefault="00176CED" w:rsidP="00176CED">
      <w:pPr>
        <w:spacing w:after="0" w:line="480" w:lineRule="auto"/>
        <w:rPr>
          <w:rFonts w:eastAsia="Times New Roman" w:cs="Times New Roman"/>
          <w:szCs w:val="24"/>
        </w:rPr>
      </w:pPr>
      <w:r w:rsidRPr="00176CED">
        <w:rPr>
          <w:rFonts w:eastAsia="Times New Roman" w:cs="Times New Roman"/>
          <w:szCs w:val="24"/>
        </w:rPr>
        <w:t>Eck, J. E., &amp; Weisburd, D. L. (2015). Crime places in crime theory.</w:t>
      </w:r>
    </w:p>
    <w:p w:rsidR="00176CED" w:rsidRPr="00176CED" w:rsidRDefault="00176CED" w:rsidP="00176CED">
      <w:pPr>
        <w:spacing w:after="0" w:line="480" w:lineRule="auto"/>
        <w:rPr>
          <w:rFonts w:eastAsia="Times New Roman" w:cs="Times New Roman"/>
          <w:i/>
          <w:iCs/>
          <w:szCs w:val="24"/>
        </w:rPr>
      </w:pPr>
      <w:r w:rsidRPr="00176CED">
        <w:rPr>
          <w:rFonts w:eastAsia="Times New Roman" w:cs="Times New Roman"/>
          <w:szCs w:val="24"/>
        </w:rPr>
        <w:t xml:space="preserve">Liem, M. (2013). Homicide offender recidivism: A review of the literature. </w:t>
      </w:r>
      <w:r w:rsidRPr="00176CED">
        <w:rPr>
          <w:rFonts w:eastAsia="Times New Roman" w:cs="Times New Roman"/>
          <w:i/>
          <w:iCs/>
          <w:szCs w:val="24"/>
        </w:rPr>
        <w:t xml:space="preserve">Aggression and </w:t>
      </w:r>
    </w:p>
    <w:p w:rsidR="00176CED" w:rsidRPr="00176CED" w:rsidRDefault="00176CED" w:rsidP="00176CED">
      <w:pPr>
        <w:spacing w:after="0" w:line="480" w:lineRule="auto"/>
        <w:rPr>
          <w:rFonts w:eastAsia="Times New Roman" w:cs="Times New Roman"/>
          <w:szCs w:val="24"/>
        </w:rPr>
      </w:pPr>
      <w:r w:rsidRPr="00176CED">
        <w:rPr>
          <w:rFonts w:eastAsia="Times New Roman" w:cs="Times New Roman"/>
          <w:i/>
          <w:iCs/>
          <w:szCs w:val="24"/>
        </w:rPr>
        <w:tab/>
        <w:t>Violent Behavior</w:t>
      </w:r>
      <w:r w:rsidRPr="00176CED">
        <w:rPr>
          <w:rFonts w:eastAsia="Times New Roman" w:cs="Times New Roman"/>
          <w:szCs w:val="24"/>
        </w:rPr>
        <w:t xml:space="preserve">, </w:t>
      </w:r>
      <w:r w:rsidRPr="00176CED">
        <w:rPr>
          <w:rFonts w:eastAsia="Times New Roman" w:cs="Times New Roman"/>
          <w:i/>
          <w:iCs/>
          <w:szCs w:val="24"/>
        </w:rPr>
        <w:t>18</w:t>
      </w:r>
      <w:r w:rsidRPr="00176CED">
        <w:rPr>
          <w:rFonts w:eastAsia="Times New Roman" w:cs="Times New Roman"/>
          <w:szCs w:val="24"/>
        </w:rPr>
        <w:t>(1), 19-25.</w:t>
      </w:r>
    </w:p>
    <w:p w:rsidR="00176CED" w:rsidRPr="00176CED" w:rsidRDefault="00176CED" w:rsidP="00176CED">
      <w:pPr>
        <w:spacing w:after="0" w:line="480" w:lineRule="auto"/>
        <w:rPr>
          <w:rFonts w:eastAsia="Times New Roman" w:cs="Times New Roman"/>
          <w:szCs w:val="24"/>
        </w:rPr>
      </w:pPr>
      <w:r w:rsidRPr="00176CED">
        <w:rPr>
          <w:rFonts w:eastAsia="Times New Roman" w:cs="Times New Roman"/>
          <w:szCs w:val="24"/>
        </w:rPr>
        <w:t xml:space="preserve">Lim, S., Seligson, A. L., Parvez, F. M., Luther, C. W., Mavinkurve, M. P., Binswanger, I. A., &amp; </w:t>
      </w:r>
      <w:r w:rsidRPr="00176CED">
        <w:rPr>
          <w:rFonts w:eastAsia="Times New Roman" w:cs="Times New Roman"/>
          <w:szCs w:val="24"/>
        </w:rPr>
        <w:tab/>
        <w:t xml:space="preserve">Kerker, B. D. (2012). Risks of drug-related death, suicide, and homicide during the </w:t>
      </w:r>
      <w:r w:rsidRPr="00176CED">
        <w:rPr>
          <w:rFonts w:eastAsia="Times New Roman" w:cs="Times New Roman"/>
          <w:szCs w:val="24"/>
        </w:rPr>
        <w:tab/>
        <w:t>immediate post-release period among people released from New York City jails, 2001–</w:t>
      </w:r>
      <w:r w:rsidRPr="00176CED">
        <w:rPr>
          <w:rFonts w:eastAsia="Times New Roman" w:cs="Times New Roman"/>
          <w:szCs w:val="24"/>
        </w:rPr>
        <w:tab/>
        <w:t xml:space="preserve">2005. </w:t>
      </w:r>
      <w:r w:rsidRPr="00176CED">
        <w:rPr>
          <w:rFonts w:eastAsia="Times New Roman" w:cs="Times New Roman"/>
          <w:i/>
          <w:iCs/>
          <w:szCs w:val="24"/>
        </w:rPr>
        <w:t>American journal of epidemiology</w:t>
      </w:r>
      <w:r w:rsidRPr="00176CED">
        <w:rPr>
          <w:rFonts w:eastAsia="Times New Roman" w:cs="Times New Roman"/>
          <w:szCs w:val="24"/>
        </w:rPr>
        <w:t xml:space="preserve">, </w:t>
      </w:r>
      <w:r w:rsidRPr="00176CED">
        <w:rPr>
          <w:rFonts w:eastAsia="Times New Roman" w:cs="Times New Roman"/>
          <w:i/>
          <w:iCs/>
          <w:szCs w:val="24"/>
        </w:rPr>
        <w:t>175</w:t>
      </w:r>
      <w:r w:rsidRPr="00176CED">
        <w:rPr>
          <w:rFonts w:eastAsia="Times New Roman" w:cs="Times New Roman"/>
          <w:szCs w:val="24"/>
        </w:rPr>
        <w:t>(6), 519-526.</w:t>
      </w:r>
    </w:p>
    <w:p w:rsidR="00176CED" w:rsidRPr="00176CED" w:rsidRDefault="00176CED" w:rsidP="00176CED">
      <w:pPr>
        <w:spacing w:after="0" w:line="480" w:lineRule="auto"/>
        <w:rPr>
          <w:rFonts w:eastAsia="Times New Roman" w:cs="Times New Roman"/>
          <w:szCs w:val="24"/>
        </w:rPr>
      </w:pPr>
      <w:r w:rsidRPr="00176CED">
        <w:rPr>
          <w:rFonts w:eastAsia="Times New Roman" w:cs="Times New Roman"/>
          <w:szCs w:val="24"/>
        </w:rPr>
        <w:t xml:space="preserve">Norström, T. (2011). Alcohol and homicide in the United States: is the link dependent on </w:t>
      </w:r>
    </w:p>
    <w:p w:rsidR="00176CED" w:rsidRDefault="00176CED" w:rsidP="00176CED">
      <w:pPr>
        <w:spacing w:after="0" w:line="480" w:lineRule="auto"/>
        <w:rPr>
          <w:rFonts w:eastAsia="Times New Roman" w:cs="Times New Roman"/>
          <w:szCs w:val="24"/>
        </w:rPr>
      </w:pPr>
      <w:r w:rsidRPr="00176CED">
        <w:rPr>
          <w:rFonts w:eastAsia="Times New Roman" w:cs="Times New Roman"/>
          <w:szCs w:val="24"/>
        </w:rPr>
        <w:tab/>
        <w:t xml:space="preserve">wetness? </w:t>
      </w:r>
      <w:r w:rsidRPr="00176CED">
        <w:rPr>
          <w:rFonts w:eastAsia="Times New Roman" w:cs="Times New Roman"/>
          <w:i/>
          <w:iCs/>
          <w:szCs w:val="24"/>
        </w:rPr>
        <w:t>Drug and alcohol review</w:t>
      </w:r>
      <w:r w:rsidRPr="00176CED">
        <w:rPr>
          <w:rFonts w:eastAsia="Times New Roman" w:cs="Times New Roman"/>
          <w:szCs w:val="24"/>
        </w:rPr>
        <w:t xml:space="preserve">, </w:t>
      </w:r>
      <w:r w:rsidRPr="00176CED">
        <w:rPr>
          <w:rFonts w:eastAsia="Times New Roman" w:cs="Times New Roman"/>
          <w:i/>
          <w:iCs/>
          <w:szCs w:val="24"/>
        </w:rPr>
        <w:t>30</w:t>
      </w:r>
      <w:r w:rsidRPr="00176CED">
        <w:rPr>
          <w:rFonts w:eastAsia="Times New Roman" w:cs="Times New Roman"/>
          <w:szCs w:val="24"/>
        </w:rPr>
        <w:t>(5), 458-465.</w:t>
      </w:r>
    </w:p>
    <w:p w:rsidR="00176CED" w:rsidRPr="00176CED" w:rsidRDefault="00176CED" w:rsidP="00176CED">
      <w:pPr>
        <w:spacing w:after="0" w:line="480" w:lineRule="auto"/>
        <w:rPr>
          <w:rFonts w:eastAsia="Times New Roman" w:cs="Times New Roman"/>
          <w:szCs w:val="24"/>
        </w:rPr>
      </w:pPr>
      <w:r w:rsidRPr="00176CED">
        <w:rPr>
          <w:rFonts w:eastAsia="Times New Roman" w:cs="Times New Roman"/>
          <w:szCs w:val="24"/>
        </w:rPr>
        <w:t xml:space="preserve">Slapper, G. &amp; Kelly, D. (2004). </w:t>
      </w:r>
      <w:r w:rsidRPr="00176CED">
        <w:rPr>
          <w:rFonts w:eastAsia="Times New Roman" w:cs="Times New Roman"/>
          <w:i/>
          <w:iCs/>
          <w:szCs w:val="24"/>
        </w:rPr>
        <w:t>The English legal system</w:t>
      </w:r>
      <w:r w:rsidRPr="00176CED">
        <w:rPr>
          <w:rFonts w:eastAsia="Times New Roman" w:cs="Times New Roman"/>
          <w:szCs w:val="24"/>
        </w:rPr>
        <w:t>. London Portland, Or: Cavendish.</w:t>
      </w:r>
    </w:p>
    <w:p w:rsidR="00176CED" w:rsidRPr="00176CED" w:rsidRDefault="00176CED" w:rsidP="00176CED">
      <w:pPr>
        <w:spacing w:after="0" w:line="480" w:lineRule="auto"/>
        <w:rPr>
          <w:rFonts w:eastAsia="Times New Roman" w:cs="Times New Roman"/>
          <w:szCs w:val="24"/>
        </w:rPr>
      </w:pPr>
      <w:r w:rsidRPr="00176CED">
        <w:rPr>
          <w:rFonts w:eastAsia="Times New Roman" w:cs="Times New Roman"/>
          <w:szCs w:val="24"/>
        </w:rPr>
        <w:t xml:space="preserve">Stirrat, M., Stulp, G., &amp; Pollet, T. V. (2012). Male facial width is associated with death by </w:t>
      </w:r>
      <w:r w:rsidRPr="00176CED">
        <w:rPr>
          <w:rFonts w:eastAsia="Times New Roman" w:cs="Times New Roman"/>
          <w:szCs w:val="24"/>
        </w:rPr>
        <w:tab/>
        <w:t xml:space="preserve">contact violence: narrow-faced males are more likely to die from contact violence. </w:t>
      </w:r>
      <w:r w:rsidRPr="00176CED">
        <w:rPr>
          <w:rFonts w:eastAsia="Times New Roman" w:cs="Times New Roman"/>
          <w:szCs w:val="24"/>
        </w:rPr>
        <w:tab/>
      </w:r>
      <w:r w:rsidRPr="00176CED">
        <w:rPr>
          <w:rFonts w:eastAsia="Times New Roman" w:cs="Times New Roman"/>
          <w:i/>
          <w:iCs/>
          <w:szCs w:val="24"/>
        </w:rPr>
        <w:t>Evolution and Human Behavior</w:t>
      </w:r>
      <w:r w:rsidRPr="00176CED">
        <w:rPr>
          <w:rFonts w:eastAsia="Times New Roman" w:cs="Times New Roman"/>
          <w:szCs w:val="24"/>
        </w:rPr>
        <w:t xml:space="preserve">, </w:t>
      </w:r>
      <w:r w:rsidRPr="00176CED">
        <w:rPr>
          <w:rFonts w:eastAsia="Times New Roman" w:cs="Times New Roman"/>
          <w:i/>
          <w:iCs/>
          <w:szCs w:val="24"/>
        </w:rPr>
        <w:t>33</w:t>
      </w:r>
      <w:r w:rsidRPr="00176CED">
        <w:rPr>
          <w:rFonts w:eastAsia="Times New Roman" w:cs="Times New Roman"/>
          <w:szCs w:val="24"/>
        </w:rPr>
        <w:t>(5), 551-556.</w:t>
      </w:r>
    </w:p>
    <w:p w:rsidR="00176CED" w:rsidRPr="00176CED" w:rsidRDefault="00176CED" w:rsidP="00176CED">
      <w:pPr>
        <w:spacing w:after="0" w:line="480" w:lineRule="auto"/>
        <w:rPr>
          <w:rFonts w:eastAsia="Times New Roman" w:cs="Times New Roman"/>
          <w:szCs w:val="24"/>
        </w:rPr>
      </w:pPr>
      <w:r w:rsidRPr="00176CED">
        <w:rPr>
          <w:rFonts w:eastAsia="Times New Roman" w:cs="Times New Roman"/>
          <w:szCs w:val="24"/>
        </w:rPr>
        <w:t>UCR. Crime in the United States. https://ucr.fbi.gov/crime-in-the-u.s/2015/crime-in-the-u.s.-</w:t>
      </w:r>
      <w:r w:rsidRPr="00176CED">
        <w:rPr>
          <w:rFonts w:eastAsia="Times New Roman" w:cs="Times New Roman"/>
          <w:szCs w:val="24"/>
        </w:rPr>
        <w:tab/>
        <w:t>2015/offenses-known-to-law-enforcement/violent-crime/violentcrimemain_final</w:t>
      </w:r>
    </w:p>
    <w:bookmarkEnd w:id="0"/>
    <w:p w:rsidR="00176CED" w:rsidRDefault="00176CED" w:rsidP="00176CED">
      <w:pPr>
        <w:spacing w:after="0" w:line="480" w:lineRule="auto"/>
        <w:jc w:val="center"/>
        <w:rPr>
          <w:rFonts w:eastAsia="Times New Roman" w:cs="Times New Roman"/>
          <w:szCs w:val="24"/>
        </w:rPr>
      </w:pPr>
    </w:p>
    <w:sectPr w:rsidR="00176CED" w:rsidSect="00A16D4E">
      <w:headerReference w:type="default" r:id="rId6"/>
      <w:head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115B" w:rsidRDefault="0043115B" w:rsidP="00176CED">
      <w:pPr>
        <w:spacing w:after="0" w:line="240" w:lineRule="auto"/>
      </w:pPr>
      <w:r>
        <w:separator/>
      </w:r>
    </w:p>
  </w:endnote>
  <w:endnote w:type="continuationSeparator" w:id="0">
    <w:p w:rsidR="0043115B" w:rsidRDefault="0043115B" w:rsidP="00176C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115B" w:rsidRDefault="0043115B" w:rsidP="00176CED">
      <w:pPr>
        <w:spacing w:after="0" w:line="240" w:lineRule="auto"/>
      </w:pPr>
      <w:r>
        <w:separator/>
      </w:r>
    </w:p>
  </w:footnote>
  <w:footnote w:type="continuationSeparator" w:id="0">
    <w:p w:rsidR="0043115B" w:rsidRDefault="0043115B" w:rsidP="00176C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6D4E" w:rsidRPr="00F636E2" w:rsidRDefault="00176CED" w:rsidP="00A16D4E">
    <w:pPr>
      <w:pStyle w:val="APAPageHeading"/>
    </w:pPr>
    <w:r>
      <w:t>CRIMINAL BEHAVIOR IN YOUR COMMUNITY</w:t>
    </w:r>
    <w:r w:rsidR="0043115B">
      <w:tab/>
    </w:r>
    <w:r w:rsidR="0043115B">
      <w:fldChar w:fldCharType="begin"/>
    </w:r>
    <w:r w:rsidR="0043115B">
      <w:instrText xml:space="preserve"> PAGE  \* MERGEFORMAT </w:instrText>
    </w:r>
    <w:r w:rsidR="0043115B">
      <w:fldChar w:fldCharType="separate"/>
    </w:r>
    <w:r>
      <w:rPr>
        <w:noProof/>
      </w:rPr>
      <w:t>4</w:t>
    </w:r>
    <w:r w:rsidR="0043115B">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6D4E" w:rsidRPr="00F636E2" w:rsidRDefault="0043115B" w:rsidP="00A16D4E">
    <w:pPr>
      <w:pStyle w:val="APAPageHeading"/>
    </w:pPr>
    <w:r>
      <w:t xml:space="preserve">Running head: </w:t>
    </w:r>
    <w:r w:rsidR="00176CED">
      <w:t>CRIMINAL BEHAVIOR IN YOUR COMMUNITY</w:t>
    </w:r>
    <w:r>
      <w:tab/>
    </w:r>
    <w:r>
      <w:fldChar w:fldCharType="begin"/>
    </w:r>
    <w:r>
      <w:instrText xml:space="preserve"> PAGE  \* MERGEFORMAT </w:instrText>
    </w:r>
    <w:r>
      <w:fldChar w:fldCharType="separate"/>
    </w:r>
    <w:r w:rsidR="00176CED">
      <w:rPr>
        <w:noProof/>
      </w:rPr>
      <w:t>1</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CED"/>
    <w:rsid w:val="00176CED"/>
    <w:rsid w:val="002F5CAB"/>
    <w:rsid w:val="0043115B"/>
    <w:rsid w:val="007A4D88"/>
    <w:rsid w:val="007D6F5A"/>
    <w:rsid w:val="00BB4F7F"/>
    <w:rsid w:val="00DD1E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7999D"/>
  <w15:chartTrackingRefBased/>
  <w15:docId w15:val="{38A05105-0F63-4B60-9396-46BB010B3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76CE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APageHeading">
    <w:name w:val="APA Page Heading"/>
    <w:basedOn w:val="Normal"/>
    <w:rsid w:val="00176CED"/>
    <w:pPr>
      <w:tabs>
        <w:tab w:val="right" w:pos="9360"/>
      </w:tabs>
      <w:spacing w:after="0" w:line="480" w:lineRule="auto"/>
    </w:pPr>
    <w:rPr>
      <w:rFonts w:eastAsia="Times New Roman" w:cs="Times New Roman"/>
      <w:szCs w:val="20"/>
    </w:rPr>
  </w:style>
  <w:style w:type="paragraph" w:styleId="Header">
    <w:name w:val="header"/>
    <w:basedOn w:val="Normal"/>
    <w:link w:val="HeaderChar"/>
    <w:uiPriority w:val="99"/>
    <w:unhideWhenUsed/>
    <w:rsid w:val="00176C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6CED"/>
  </w:style>
  <w:style w:type="paragraph" w:styleId="Footer">
    <w:name w:val="footer"/>
    <w:basedOn w:val="Normal"/>
    <w:link w:val="FooterChar"/>
    <w:uiPriority w:val="99"/>
    <w:unhideWhenUsed/>
    <w:rsid w:val="00176C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6C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otnotes" Target="footnotes.xml"/>
  <Relationship Id="rId5" Type="http://schemas.openxmlformats.org/officeDocument/2006/relationships/endnotes" Target="endnotes.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ntTable" Target="fontTable.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6</Pages>
  <Words>1264</Words>
  <Characters>7209</Characters>
  <Application/>
  <DocSecurity>0</DocSecurity>
  <Lines>60</Lines>
  <Paragraphs>16</Paragraphs>
  <ScaleCrop>false</ScaleCrop>
  <Company/>
  <LinksUpToDate>false</LinksUpToDate>
  <CharactersWithSpaces>8457</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