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4F" w:rsidRDefault="0098334F" w:rsidP="0098334F">
      <w:pPr>
        <w:spacing w:before="72" w:after="0" w:line="264" w:lineRule="atLeast"/>
        <w:outlineLvl w:val="0"/>
        <w:rPr>
          <w:rFonts w:ascii="Arial" w:eastAsia="Times New Roman" w:hAnsi="Arial" w:cs="Arial"/>
          <w:b/>
          <w:bCs/>
          <w:color w:val="006685"/>
          <w:spacing w:val="12"/>
          <w:kern w:val="36"/>
          <w:sz w:val="48"/>
          <w:szCs w:val="48"/>
        </w:rPr>
      </w:pPr>
      <w:r w:rsidRPr="0098334F">
        <w:rPr>
          <w:rFonts w:ascii="Arial" w:eastAsia="Times New Roman" w:hAnsi="Arial" w:cs="Arial"/>
          <w:b/>
          <w:bCs/>
          <w:color w:val="006685"/>
          <w:spacing w:val="12"/>
          <w:kern w:val="36"/>
          <w:sz w:val="48"/>
          <w:szCs w:val="48"/>
        </w:rPr>
        <w:t>Week 3 Discussion</w:t>
      </w:r>
    </w:p>
    <w:p w:rsidR="0098334F" w:rsidRPr="0098334F" w:rsidRDefault="0098334F" w:rsidP="0098334F">
      <w:pPr>
        <w:spacing w:before="72" w:after="0" w:line="264" w:lineRule="atLeast"/>
        <w:outlineLvl w:val="0"/>
        <w:rPr>
          <w:rFonts w:ascii="Arial" w:eastAsia="Times New Roman" w:hAnsi="Arial" w:cs="Arial"/>
          <w:b/>
          <w:bCs/>
          <w:color w:val="006685"/>
          <w:spacing w:val="12"/>
          <w:kern w:val="36"/>
          <w:sz w:val="48"/>
          <w:szCs w:val="48"/>
        </w:rPr>
      </w:pPr>
      <w:r w:rsidRPr="0098334F">
        <w:rPr>
          <w:rFonts w:ascii="Arial" w:eastAsia="Times New Roman" w:hAnsi="Arial" w:cs="Arial"/>
          <w:b/>
          <w:bCs/>
          <w:color w:val="006685"/>
          <w:spacing w:val="12"/>
          <w:kern w:val="36"/>
          <w:sz w:val="48"/>
          <w:szCs w:val="48"/>
        </w:rPr>
        <w:t>Anxiety Disorders, Trauma- and Stressor-Related Disorders, Obsessive-Compulsive and Related Disorders</w:t>
      </w:r>
    </w:p>
    <w:p w:rsidR="0098334F" w:rsidRPr="0098334F" w:rsidRDefault="0098334F" w:rsidP="0098334F">
      <w:pPr>
        <w:spacing w:before="72" w:after="0" w:line="264" w:lineRule="atLeast"/>
        <w:outlineLvl w:val="0"/>
        <w:rPr>
          <w:rFonts w:ascii="Arial" w:eastAsia="Times New Roman" w:hAnsi="Arial" w:cs="Arial"/>
          <w:b/>
          <w:bCs/>
          <w:color w:val="9B7501"/>
          <w:sz w:val="30"/>
          <w:szCs w:val="30"/>
        </w:rPr>
      </w:pPr>
      <w:r w:rsidRPr="0098334F">
        <w:rPr>
          <w:rFonts w:ascii="Arial" w:eastAsia="Times New Roman" w:hAnsi="Arial" w:cs="Arial"/>
          <w:noProof/>
          <w:color w:val="333333"/>
          <w:sz w:val="20"/>
          <w:szCs w:val="20"/>
        </w:rPr>
        <mc:AlternateContent>
          <mc:Choice Requires="wps">
            <w:drawing>
              <wp:inline distT="0" distB="0" distL="0" distR="0" wp14:anchorId="76CB75A9" wp14:editId="766DDA83">
                <wp:extent cx="304800" cy="304800"/>
                <wp:effectExtent l="0" t="0" r="0" b="0"/>
                <wp:docPr id="2" name="minustext" descr="Decrease text siz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minustext" o:spid="_x0000_s1026" alt="Decrease text siz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LW&#10;JyLDAgAA0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98334F">
        <w:rPr>
          <w:rFonts w:ascii="Arial" w:eastAsia="Times New Roman" w:hAnsi="Arial" w:cs="Arial"/>
          <w:color w:val="333333"/>
          <w:sz w:val="20"/>
          <w:szCs w:val="20"/>
        </w:rPr>
        <w:t> </w:t>
      </w:r>
      <w:r w:rsidRPr="0098334F">
        <w:rPr>
          <w:rFonts w:ascii="Arial" w:eastAsia="Times New Roman" w:hAnsi="Arial" w:cs="Arial"/>
          <w:color w:val="333333"/>
          <w:sz w:val="20"/>
          <w:szCs w:val="20"/>
        </w:rPr>
        <w:br/>
      </w:r>
      <w:r w:rsidRPr="0098334F">
        <w:rPr>
          <w:rFonts w:ascii="Arial" w:eastAsia="Times New Roman" w:hAnsi="Arial" w:cs="Arial"/>
          <w:noProof/>
          <w:color w:val="333333"/>
          <w:sz w:val="20"/>
          <w:szCs w:val="20"/>
        </w:rPr>
        <mc:AlternateContent>
          <mc:Choice Requires="wps">
            <w:drawing>
              <wp:inline distT="0" distB="0" distL="0" distR="0" wp14:anchorId="6F64D92F" wp14:editId="0AECDB2F">
                <wp:extent cx="304800" cy="304800"/>
                <wp:effectExtent l="0" t="0" r="0" b="0"/>
                <wp:docPr id="1" name="print" descr="Print P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int" o:spid="_x0000_s1026" alt="Print P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75yr6rkCAADE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98334F">
        <w:rPr>
          <w:rFonts w:ascii="Arial" w:eastAsia="Times New Roman" w:hAnsi="Arial" w:cs="Arial"/>
          <w:color w:val="333333"/>
          <w:sz w:val="20"/>
          <w:szCs w:val="20"/>
        </w:rPr>
        <w:t> </w:t>
      </w:r>
      <w:r w:rsidRPr="0098334F">
        <w:rPr>
          <w:rFonts w:ascii="Arial" w:eastAsia="Times New Roman" w:hAnsi="Arial" w:cs="Arial"/>
          <w:b/>
          <w:bCs/>
          <w:color w:val="9B7501"/>
          <w:sz w:val="30"/>
          <w:szCs w:val="30"/>
        </w:rPr>
        <w:t>Discussion 1: Anxiety</w:t>
      </w:r>
    </w:p>
    <w:p w:rsidR="0098334F" w:rsidRPr="0098334F" w:rsidRDefault="0098334F" w:rsidP="0098334F">
      <w:pPr>
        <w:spacing w:before="240" w:after="0" w:line="240" w:lineRule="auto"/>
        <w:ind w:left="288"/>
        <w:rPr>
          <w:rFonts w:ascii="Arial" w:eastAsia="Times New Roman" w:hAnsi="Arial" w:cs="Arial"/>
          <w:color w:val="333333"/>
          <w:sz w:val="20"/>
          <w:szCs w:val="20"/>
        </w:rPr>
      </w:pPr>
      <w:r w:rsidRPr="0098334F">
        <w:rPr>
          <w:rFonts w:ascii="Arial" w:eastAsia="Times New Roman" w:hAnsi="Arial" w:cs="Arial"/>
          <w:color w:val="333333"/>
          <w:sz w:val="20"/>
          <w:szCs w:val="20"/>
        </w:rPr>
        <w:t>Daily, you may be bombarded with tasks, challenges, and obstacles. Naturally, this may cause you to experience an </w:t>
      </w:r>
      <w:r w:rsidRPr="0098334F">
        <w:rPr>
          <w:rFonts w:ascii="Arial" w:eastAsia="Times New Roman" w:hAnsi="Arial" w:cs="Arial"/>
          <w:i/>
          <w:iCs/>
          <w:color w:val="333333"/>
          <w:sz w:val="20"/>
          <w:szCs w:val="20"/>
        </w:rPr>
        <w:t>uneasy </w:t>
      </w:r>
      <w:r w:rsidRPr="0098334F">
        <w:rPr>
          <w:rFonts w:ascii="Arial" w:eastAsia="Times New Roman" w:hAnsi="Arial" w:cs="Arial"/>
          <w:color w:val="333333"/>
          <w:sz w:val="20"/>
          <w:szCs w:val="20"/>
        </w:rPr>
        <w:t>or</w:t>
      </w:r>
      <w:r w:rsidRPr="0098334F">
        <w:rPr>
          <w:rFonts w:ascii="Arial" w:eastAsia="Times New Roman" w:hAnsi="Arial" w:cs="Arial"/>
          <w:i/>
          <w:iCs/>
          <w:color w:val="333333"/>
          <w:sz w:val="20"/>
          <w:szCs w:val="20"/>
        </w:rPr>
        <w:t> overwhelming</w:t>
      </w:r>
      <w:r w:rsidRPr="0098334F">
        <w:rPr>
          <w:rFonts w:ascii="Arial" w:eastAsia="Times New Roman" w:hAnsi="Arial" w:cs="Arial"/>
          <w:color w:val="333333"/>
          <w:sz w:val="20"/>
          <w:szCs w:val="20"/>
        </w:rPr>
        <w:t> feeling. For many, this level of stress might be a phase of life. However, some may be </w:t>
      </w:r>
      <w:r w:rsidRPr="0098334F">
        <w:rPr>
          <w:rFonts w:ascii="Arial" w:eastAsia="Times New Roman" w:hAnsi="Arial" w:cs="Arial"/>
          <w:i/>
          <w:iCs/>
          <w:color w:val="333333"/>
          <w:sz w:val="20"/>
          <w:szCs w:val="20"/>
        </w:rPr>
        <w:t>immobilized</w:t>
      </w:r>
      <w:r w:rsidRPr="0098334F">
        <w:rPr>
          <w:rFonts w:ascii="Arial" w:eastAsia="Times New Roman" w:hAnsi="Arial" w:cs="Arial"/>
          <w:color w:val="333333"/>
          <w:sz w:val="20"/>
          <w:szCs w:val="20"/>
        </w:rPr>
        <w:t> by these feelings, unable to cope with particular situations. For many who suffer from these feelings, life challenges and adjustments may quickly spiral into a whirlwind of chaos and confusion.</w:t>
      </w:r>
    </w:p>
    <w:p w:rsidR="0098334F" w:rsidRPr="0098334F" w:rsidRDefault="0098334F" w:rsidP="0098334F">
      <w:pPr>
        <w:spacing w:before="240" w:after="0" w:line="240" w:lineRule="auto"/>
        <w:ind w:left="288"/>
        <w:rPr>
          <w:rFonts w:ascii="Arial" w:eastAsia="Times New Roman" w:hAnsi="Arial" w:cs="Arial"/>
          <w:color w:val="333333"/>
          <w:sz w:val="20"/>
          <w:szCs w:val="20"/>
        </w:rPr>
      </w:pPr>
      <w:r w:rsidRPr="0098334F">
        <w:rPr>
          <w:rFonts w:ascii="Arial" w:eastAsia="Times New Roman" w:hAnsi="Arial" w:cs="Arial"/>
          <w:color w:val="333333"/>
          <w:sz w:val="20"/>
          <w:szCs w:val="20"/>
        </w:rPr>
        <w:t>For this Discussion, review the client in the case study within the Learning Resources. Consider symptoms or signs presented by the client for a diagnosis. Think about how you, as a future professional in the field, might justify your rationale for diagnosis. Consider what other information you may need for diagnosis on the basis of the DSM diagnostic criteria.</w:t>
      </w:r>
    </w:p>
    <w:p w:rsidR="0098334F" w:rsidRPr="0098334F" w:rsidRDefault="0098334F" w:rsidP="0098334F">
      <w:pPr>
        <w:spacing w:before="240" w:after="0" w:line="240" w:lineRule="auto"/>
        <w:ind w:left="288"/>
        <w:rPr>
          <w:rFonts w:ascii="Arial" w:eastAsia="Times New Roman" w:hAnsi="Arial" w:cs="Arial"/>
          <w:color w:val="333333"/>
          <w:sz w:val="20"/>
          <w:szCs w:val="20"/>
        </w:rPr>
      </w:pPr>
      <w:r w:rsidRPr="0098334F">
        <w:rPr>
          <w:rFonts w:ascii="Arial" w:eastAsia="Times New Roman" w:hAnsi="Arial" w:cs="Arial"/>
          <w:b/>
          <w:bCs/>
          <w:color w:val="333333"/>
          <w:sz w:val="20"/>
          <w:szCs w:val="20"/>
        </w:rPr>
        <w:t>With these thoughts in mind:</w:t>
      </w:r>
    </w:p>
    <w:p w:rsidR="0098334F" w:rsidRPr="0098334F" w:rsidRDefault="0098334F" w:rsidP="0098334F">
      <w:pPr>
        <w:spacing w:before="240" w:after="0" w:line="240" w:lineRule="auto"/>
        <w:ind w:left="288"/>
        <w:rPr>
          <w:rFonts w:ascii="Arial" w:eastAsia="Times New Roman" w:hAnsi="Arial" w:cs="Arial"/>
          <w:color w:val="333333"/>
          <w:sz w:val="20"/>
          <w:szCs w:val="20"/>
        </w:rPr>
      </w:pPr>
      <w:r w:rsidRPr="0098334F">
        <w:rPr>
          <w:rFonts w:ascii="Arial" w:eastAsia="Times New Roman" w:hAnsi="Arial" w:cs="Arial"/>
          <w:b/>
          <w:bCs/>
          <w:color w:val="333333"/>
          <w:sz w:val="20"/>
          <w:szCs w:val="20"/>
        </w:rPr>
        <w:t>Post by Day 3 </w:t>
      </w:r>
      <w:r w:rsidRPr="0098334F">
        <w:rPr>
          <w:rFonts w:ascii="Arial" w:eastAsia="Times New Roman" w:hAnsi="Arial" w:cs="Arial"/>
          <w:color w:val="333333"/>
          <w:sz w:val="20"/>
          <w:szCs w:val="20"/>
        </w:rPr>
        <w:t>a diagnosis of the client in the case study. Then explain your rationale for assigning this diagnosis on the basis of the DSM diagnostic criteria. Finally, explain what other information you might need about the client to make an accurate diagnosis based on those criteria.</w:t>
      </w:r>
    </w:p>
    <w:p w:rsidR="0098334F" w:rsidRDefault="0098334F" w:rsidP="0098334F">
      <w:pPr>
        <w:spacing w:before="240" w:after="0" w:line="240" w:lineRule="auto"/>
        <w:ind w:left="288"/>
        <w:rPr>
          <w:rFonts w:ascii="Arial" w:eastAsia="Times New Roman" w:hAnsi="Arial" w:cs="Arial"/>
          <w:i/>
          <w:iCs/>
          <w:color w:val="333333"/>
          <w:sz w:val="20"/>
          <w:szCs w:val="20"/>
        </w:rPr>
      </w:pPr>
      <w:r w:rsidRPr="0098334F">
        <w:rPr>
          <w:rFonts w:ascii="Arial" w:eastAsia="Times New Roman" w:hAnsi="Arial" w:cs="Arial"/>
          <w:i/>
          <w:iCs/>
          <w:color w:val="333333"/>
          <w:sz w:val="20"/>
          <w:szCs w:val="20"/>
        </w:rPr>
        <w:t>Be sure to support your postings and responses with specific references to the Learning Resources and current literature.</w:t>
      </w:r>
    </w:p>
    <w:p w:rsidR="0098334F" w:rsidRDefault="0098334F" w:rsidP="0098334F">
      <w:pPr>
        <w:spacing w:before="240" w:after="0" w:line="240" w:lineRule="auto"/>
        <w:ind w:left="288"/>
        <w:rPr>
          <w:rFonts w:ascii="Arial" w:eastAsia="Times New Roman" w:hAnsi="Arial" w:cs="Arial"/>
          <w:i/>
          <w:iCs/>
          <w:color w:val="333333"/>
          <w:sz w:val="20"/>
          <w:szCs w:val="20"/>
        </w:rPr>
      </w:pPr>
    </w:p>
    <w:p w:rsidR="0098334F" w:rsidRDefault="0098334F" w:rsidP="0098334F">
      <w:pPr>
        <w:pStyle w:val="Heading2"/>
        <w:pBdr>
          <w:bottom w:val="single" w:sz="18" w:space="2" w:color="CAA445"/>
        </w:pBdr>
        <w:spacing w:before="336" w:after="120" w:line="264" w:lineRule="atLeast"/>
        <w:rPr>
          <w:rFonts w:ascii="Arial" w:hAnsi="Arial" w:cs="Arial"/>
          <w:color w:val="9B7501"/>
          <w:sz w:val="30"/>
          <w:szCs w:val="30"/>
        </w:rPr>
      </w:pPr>
      <w:r>
        <w:rPr>
          <w:rFonts w:ascii="Arial" w:hAnsi="Arial" w:cs="Arial"/>
          <w:color w:val="9B7501"/>
          <w:sz w:val="30"/>
          <w:szCs w:val="30"/>
        </w:rPr>
        <w:t>Required Resources</w:t>
      </w:r>
    </w:p>
    <w:tbl>
      <w:tblPr>
        <w:tblW w:w="0" w:type="auto"/>
        <w:tblInd w:w="720" w:type="dxa"/>
        <w:tblBorders>
          <w:top w:val="single" w:sz="24" w:space="0" w:color="9B7501"/>
          <w:left w:val="single" w:sz="24" w:space="0" w:color="9B7501"/>
          <w:bottom w:val="single" w:sz="24" w:space="0" w:color="9B7501"/>
          <w:right w:val="single" w:sz="24" w:space="0" w:color="9B7501"/>
        </w:tblBorders>
        <w:tblCellMar>
          <w:top w:w="192" w:type="dxa"/>
          <w:left w:w="48" w:type="dxa"/>
          <w:bottom w:w="144" w:type="dxa"/>
          <w:right w:w="48" w:type="dxa"/>
        </w:tblCellMar>
        <w:tblLook w:val="04A0" w:firstRow="1" w:lastRow="0" w:firstColumn="1" w:lastColumn="0" w:noHBand="0" w:noVBand="1"/>
      </w:tblPr>
      <w:tblGrid>
        <w:gridCol w:w="9024"/>
      </w:tblGrid>
      <w:tr w:rsidR="0098334F" w:rsidTr="0098334F">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288" w:type="dxa"/>
              <w:right w:w="192" w:type="dxa"/>
            </w:tcMar>
            <w:hideMark/>
          </w:tcPr>
          <w:p w:rsidR="0098334F" w:rsidRDefault="0098334F">
            <w:pPr>
              <w:spacing w:before="240" w:line="312" w:lineRule="atLeast"/>
              <w:rPr>
                <w:rFonts w:ascii="Arial" w:hAnsi="Arial" w:cs="Arial"/>
                <w:color w:val="333333"/>
                <w:sz w:val="20"/>
                <w:szCs w:val="20"/>
              </w:rPr>
            </w:pPr>
            <w:r>
              <w:rPr>
                <w:rFonts w:ascii="Arial" w:hAnsi="Arial" w:cs="Arial"/>
                <w:b/>
                <w:bCs/>
                <w:color w:val="333333"/>
                <w:sz w:val="20"/>
                <w:szCs w:val="20"/>
              </w:rPr>
              <w:t>Note:</w:t>
            </w:r>
            <w:r>
              <w:rPr>
                <w:rStyle w:val="apple-converted-space"/>
                <w:rFonts w:ascii="Arial" w:hAnsi="Arial" w:cs="Arial"/>
                <w:color w:val="333333"/>
                <w:sz w:val="20"/>
                <w:szCs w:val="20"/>
              </w:rPr>
              <w:t> </w:t>
            </w:r>
            <w:r>
              <w:rPr>
                <w:rFonts w:ascii="Arial" w:hAnsi="Arial" w:cs="Arial"/>
                <w:color w:val="333333"/>
                <w:sz w:val="20"/>
                <w:szCs w:val="20"/>
              </w:rPr>
              <w:t>To access this week's required library resources, please click on the link to the Course Readings List, found in the</w:t>
            </w:r>
            <w:r>
              <w:rPr>
                <w:rStyle w:val="apple-converted-space"/>
                <w:rFonts w:ascii="Arial" w:hAnsi="Arial" w:cs="Arial"/>
                <w:color w:val="333333"/>
                <w:sz w:val="20"/>
                <w:szCs w:val="20"/>
              </w:rPr>
              <w:t> </w:t>
            </w:r>
            <w:r>
              <w:rPr>
                <w:rFonts w:ascii="Arial" w:hAnsi="Arial" w:cs="Arial"/>
                <w:b/>
                <w:bCs/>
                <w:color w:val="333333"/>
                <w:sz w:val="20"/>
                <w:szCs w:val="20"/>
              </w:rPr>
              <w:t>Course Materials</w:t>
            </w:r>
            <w:r>
              <w:rPr>
                <w:rStyle w:val="apple-converted-space"/>
                <w:rFonts w:ascii="Arial" w:hAnsi="Arial" w:cs="Arial"/>
                <w:color w:val="333333"/>
                <w:sz w:val="20"/>
                <w:szCs w:val="20"/>
              </w:rPr>
              <w:t> </w:t>
            </w:r>
            <w:r>
              <w:rPr>
                <w:rFonts w:ascii="Arial" w:hAnsi="Arial" w:cs="Arial"/>
                <w:color w:val="333333"/>
                <w:sz w:val="20"/>
                <w:szCs w:val="20"/>
              </w:rPr>
              <w:t>section of your Syllabus.</w:t>
            </w:r>
          </w:p>
        </w:tc>
      </w:tr>
    </w:tbl>
    <w:p w:rsidR="0098334F" w:rsidRDefault="0098334F" w:rsidP="0098334F">
      <w:pPr>
        <w:pStyle w:val="Heading4"/>
        <w:spacing w:before="288"/>
        <w:rPr>
          <w:rFonts w:ascii="Arial" w:hAnsi="Arial" w:cs="Arial"/>
          <w:color w:val="006685"/>
          <w:sz w:val="20"/>
          <w:szCs w:val="20"/>
        </w:rPr>
      </w:pPr>
      <w:r>
        <w:rPr>
          <w:rFonts w:ascii="Arial" w:hAnsi="Arial" w:cs="Arial"/>
          <w:color w:val="006685"/>
          <w:sz w:val="20"/>
          <w:szCs w:val="20"/>
        </w:rPr>
        <w:t>Readings</w:t>
      </w:r>
    </w:p>
    <w:p w:rsidR="0098334F" w:rsidRDefault="0098334F" w:rsidP="0098334F">
      <w:pPr>
        <w:numPr>
          <w:ilvl w:val="0"/>
          <w:numId w:val="1"/>
        </w:numPr>
        <w:spacing w:before="240" w:after="0" w:line="288" w:lineRule="atLeast"/>
        <w:ind w:left="600"/>
        <w:rPr>
          <w:rFonts w:ascii="Arial" w:hAnsi="Arial" w:cs="Arial"/>
          <w:color w:val="333333"/>
          <w:sz w:val="20"/>
          <w:szCs w:val="20"/>
        </w:rPr>
      </w:pPr>
      <w:r>
        <w:rPr>
          <w:rFonts w:ascii="Arial" w:hAnsi="Arial" w:cs="Arial"/>
          <w:color w:val="333333"/>
          <w:sz w:val="20"/>
          <w:szCs w:val="20"/>
        </w:rPr>
        <w:t>American Psychiatric Association. (2013).</w:t>
      </w:r>
      <w:r>
        <w:rPr>
          <w:rStyle w:val="apple-converted-space"/>
          <w:rFonts w:ascii="Arial" w:hAnsi="Arial" w:cs="Arial"/>
          <w:i/>
          <w:iCs/>
          <w:color w:val="333333"/>
          <w:sz w:val="20"/>
          <w:szCs w:val="20"/>
        </w:rPr>
        <w:t> </w:t>
      </w:r>
      <w:r>
        <w:rPr>
          <w:rStyle w:val="Emphasis"/>
          <w:rFonts w:ascii="Arial" w:hAnsi="Arial" w:cs="Arial"/>
          <w:color w:val="333333"/>
          <w:sz w:val="20"/>
          <w:szCs w:val="20"/>
        </w:rPr>
        <w:t>Diagnostic and statistical manual of mental disorders</w:t>
      </w:r>
      <w:r>
        <w:rPr>
          <w:rStyle w:val="apple-converted-space"/>
          <w:rFonts w:ascii="Arial" w:hAnsi="Arial" w:cs="Arial"/>
          <w:color w:val="333333"/>
          <w:sz w:val="20"/>
          <w:szCs w:val="20"/>
        </w:rPr>
        <w:t> </w:t>
      </w:r>
      <w:r>
        <w:rPr>
          <w:rFonts w:ascii="Arial" w:hAnsi="Arial" w:cs="Arial"/>
          <w:color w:val="333333"/>
          <w:sz w:val="20"/>
          <w:szCs w:val="20"/>
        </w:rPr>
        <w:t xml:space="preserve">(5th </w:t>
      </w:r>
      <w:proofErr w:type="gramStart"/>
      <w:r>
        <w:rPr>
          <w:rFonts w:ascii="Arial" w:hAnsi="Arial" w:cs="Arial"/>
          <w:color w:val="333333"/>
          <w:sz w:val="20"/>
          <w:szCs w:val="20"/>
        </w:rPr>
        <w:t>ed</w:t>
      </w:r>
      <w:proofErr w:type="gramEnd"/>
      <w:r>
        <w:rPr>
          <w:rFonts w:ascii="Arial" w:hAnsi="Arial" w:cs="Arial"/>
          <w:color w:val="333333"/>
          <w:sz w:val="20"/>
          <w:szCs w:val="20"/>
        </w:rPr>
        <w:t>.). Arlington, VA: American Psychiatric Publishing.</w:t>
      </w:r>
    </w:p>
    <w:p w:rsidR="0098334F" w:rsidRDefault="0098334F" w:rsidP="0098334F">
      <w:pPr>
        <w:numPr>
          <w:ilvl w:val="1"/>
          <w:numId w:val="2"/>
        </w:numPr>
        <w:spacing w:before="240" w:after="0" w:line="288" w:lineRule="atLeast"/>
        <w:ind w:left="1200"/>
        <w:rPr>
          <w:rFonts w:ascii="Arial" w:hAnsi="Arial" w:cs="Arial"/>
          <w:color w:val="333333"/>
          <w:sz w:val="20"/>
          <w:szCs w:val="20"/>
        </w:rPr>
      </w:pPr>
      <w:r>
        <w:rPr>
          <w:rFonts w:ascii="Arial" w:hAnsi="Arial" w:cs="Arial"/>
          <w:color w:val="333333"/>
          <w:sz w:val="20"/>
          <w:szCs w:val="20"/>
        </w:rPr>
        <w:lastRenderedPageBreak/>
        <w:t>Anxiety Disorders</w:t>
      </w:r>
    </w:p>
    <w:p w:rsidR="0098334F" w:rsidRDefault="0098334F" w:rsidP="0098334F">
      <w:pPr>
        <w:numPr>
          <w:ilvl w:val="1"/>
          <w:numId w:val="2"/>
        </w:numPr>
        <w:spacing w:before="240" w:after="0" w:line="288" w:lineRule="atLeast"/>
        <w:ind w:left="1200"/>
        <w:rPr>
          <w:rFonts w:ascii="Arial" w:hAnsi="Arial" w:cs="Arial"/>
          <w:color w:val="333333"/>
          <w:sz w:val="20"/>
          <w:szCs w:val="20"/>
        </w:rPr>
      </w:pPr>
      <w:r>
        <w:rPr>
          <w:rFonts w:ascii="Arial" w:hAnsi="Arial" w:cs="Arial"/>
          <w:color w:val="333333"/>
          <w:sz w:val="20"/>
          <w:szCs w:val="20"/>
        </w:rPr>
        <w:t>Trauma- and Stressor-Related Disorders</w:t>
      </w:r>
    </w:p>
    <w:p w:rsidR="0098334F" w:rsidRDefault="0098334F" w:rsidP="0098334F">
      <w:pPr>
        <w:numPr>
          <w:ilvl w:val="1"/>
          <w:numId w:val="2"/>
        </w:numPr>
        <w:spacing w:before="240" w:after="0" w:line="288" w:lineRule="atLeast"/>
        <w:ind w:left="1200"/>
        <w:rPr>
          <w:rFonts w:ascii="Arial" w:hAnsi="Arial" w:cs="Arial"/>
          <w:color w:val="333333"/>
          <w:sz w:val="20"/>
          <w:szCs w:val="20"/>
        </w:rPr>
      </w:pPr>
      <w:r>
        <w:rPr>
          <w:rFonts w:ascii="Arial" w:hAnsi="Arial" w:cs="Arial"/>
          <w:color w:val="333333"/>
          <w:sz w:val="20"/>
          <w:szCs w:val="20"/>
        </w:rPr>
        <w:t>Obsessive-Compulsive and Related Disorders</w:t>
      </w:r>
    </w:p>
    <w:p w:rsidR="0098334F" w:rsidRDefault="0098334F" w:rsidP="0098334F">
      <w:pPr>
        <w:numPr>
          <w:ilvl w:val="0"/>
          <w:numId w:val="2"/>
        </w:numPr>
        <w:spacing w:before="240" w:after="0" w:line="288" w:lineRule="atLeast"/>
        <w:ind w:left="600"/>
        <w:rPr>
          <w:rFonts w:ascii="Arial" w:hAnsi="Arial" w:cs="Arial"/>
          <w:color w:val="333333"/>
          <w:sz w:val="20"/>
          <w:szCs w:val="20"/>
        </w:rPr>
      </w:pPr>
      <w:r>
        <w:rPr>
          <w:rFonts w:ascii="Arial" w:hAnsi="Arial" w:cs="Arial"/>
          <w:color w:val="333333"/>
          <w:sz w:val="20"/>
          <w:szCs w:val="20"/>
        </w:rPr>
        <w:t>Paris, J. (2015</w:t>
      </w:r>
      <w:r>
        <w:rPr>
          <w:rStyle w:val="Emphasis"/>
          <w:rFonts w:ascii="Arial" w:hAnsi="Arial" w:cs="Arial"/>
          <w:color w:val="333333"/>
          <w:sz w:val="20"/>
          <w:szCs w:val="20"/>
        </w:rPr>
        <w:t>). The intelligent clinician’s guide to the DSM-5</w:t>
      </w:r>
      <w:r>
        <w:rPr>
          <w:rStyle w:val="apple-converted-space"/>
          <w:rFonts w:ascii="Arial" w:hAnsi="Arial" w:cs="Arial"/>
          <w:i/>
          <w:iCs/>
          <w:color w:val="333333"/>
          <w:sz w:val="20"/>
          <w:szCs w:val="20"/>
        </w:rPr>
        <w:t> </w:t>
      </w:r>
      <w:r>
        <w:rPr>
          <w:rFonts w:ascii="Arial" w:hAnsi="Arial" w:cs="Arial"/>
          <w:color w:val="333333"/>
          <w:sz w:val="20"/>
          <w:szCs w:val="20"/>
        </w:rPr>
        <w:t xml:space="preserve">(2nd </w:t>
      </w:r>
      <w:proofErr w:type="gramStart"/>
      <w:r>
        <w:rPr>
          <w:rFonts w:ascii="Arial" w:hAnsi="Arial" w:cs="Arial"/>
          <w:color w:val="333333"/>
          <w:sz w:val="20"/>
          <w:szCs w:val="20"/>
        </w:rPr>
        <w:t>ed</w:t>
      </w:r>
      <w:proofErr w:type="gramEnd"/>
      <w:r>
        <w:rPr>
          <w:rFonts w:ascii="Arial" w:hAnsi="Arial" w:cs="Arial"/>
          <w:color w:val="333333"/>
          <w:sz w:val="20"/>
          <w:szCs w:val="20"/>
        </w:rPr>
        <w:t>.).</w:t>
      </w:r>
      <w:r>
        <w:rPr>
          <w:rStyle w:val="Emphasis"/>
          <w:rFonts w:ascii="Arial" w:hAnsi="Arial" w:cs="Arial"/>
          <w:color w:val="333333"/>
          <w:sz w:val="20"/>
          <w:szCs w:val="20"/>
        </w:rPr>
        <w:t> </w:t>
      </w:r>
      <w:r>
        <w:rPr>
          <w:rFonts w:ascii="Arial" w:hAnsi="Arial" w:cs="Arial"/>
          <w:color w:val="333333"/>
          <w:sz w:val="20"/>
          <w:szCs w:val="20"/>
        </w:rPr>
        <w:t>New York, NY: Oxford University Press. Retrieved from the Walden Library.</w:t>
      </w:r>
    </w:p>
    <w:p w:rsidR="0098334F" w:rsidRDefault="0098334F" w:rsidP="0098334F">
      <w:pPr>
        <w:numPr>
          <w:ilvl w:val="1"/>
          <w:numId w:val="3"/>
        </w:numPr>
        <w:spacing w:before="240" w:after="0" w:line="288" w:lineRule="atLeast"/>
        <w:ind w:left="1200"/>
        <w:rPr>
          <w:rFonts w:ascii="Arial" w:hAnsi="Arial" w:cs="Arial"/>
          <w:color w:val="333333"/>
          <w:sz w:val="20"/>
          <w:szCs w:val="20"/>
        </w:rPr>
      </w:pPr>
      <w:r>
        <w:rPr>
          <w:rFonts w:ascii="Arial" w:hAnsi="Arial" w:cs="Arial"/>
          <w:color w:val="333333"/>
          <w:sz w:val="20"/>
          <w:szCs w:val="20"/>
        </w:rPr>
        <w:t>Chapter 11, Anxiety Disorders, Trauma, and the Obsessive-Compulsive Spectrum</w:t>
      </w:r>
    </w:p>
    <w:p w:rsidR="0098334F" w:rsidRDefault="0098334F" w:rsidP="0098334F">
      <w:pPr>
        <w:numPr>
          <w:ilvl w:val="0"/>
          <w:numId w:val="3"/>
        </w:numPr>
        <w:spacing w:before="240" w:after="0" w:line="288" w:lineRule="atLeast"/>
        <w:ind w:left="600"/>
        <w:rPr>
          <w:rFonts w:ascii="Arial" w:hAnsi="Arial" w:cs="Arial"/>
          <w:color w:val="333333"/>
          <w:sz w:val="20"/>
          <w:szCs w:val="20"/>
        </w:rPr>
      </w:pPr>
      <w:proofErr w:type="spellStart"/>
      <w:r>
        <w:rPr>
          <w:rFonts w:ascii="Arial" w:hAnsi="Arial" w:cs="Arial"/>
          <w:color w:val="333333"/>
          <w:sz w:val="20"/>
          <w:szCs w:val="20"/>
        </w:rPr>
        <w:t>Armour</w:t>
      </w:r>
      <w:proofErr w:type="spellEnd"/>
      <w:r>
        <w:rPr>
          <w:rFonts w:ascii="Arial" w:hAnsi="Arial" w:cs="Arial"/>
          <w:color w:val="333333"/>
          <w:sz w:val="20"/>
          <w:szCs w:val="20"/>
        </w:rPr>
        <w:t xml:space="preserve">, C., </w:t>
      </w:r>
      <w:proofErr w:type="spellStart"/>
      <w:r>
        <w:rPr>
          <w:rFonts w:ascii="Arial" w:hAnsi="Arial" w:cs="Arial"/>
          <w:color w:val="333333"/>
          <w:sz w:val="20"/>
          <w:szCs w:val="20"/>
        </w:rPr>
        <w:t>Elklit</w:t>
      </w:r>
      <w:proofErr w:type="spellEnd"/>
      <w:r>
        <w:rPr>
          <w:rFonts w:ascii="Arial" w:hAnsi="Arial" w:cs="Arial"/>
          <w:color w:val="333333"/>
          <w:sz w:val="20"/>
          <w:szCs w:val="20"/>
        </w:rPr>
        <w:t xml:space="preserve">, A., &amp; </w:t>
      </w:r>
      <w:proofErr w:type="spellStart"/>
      <w:r>
        <w:rPr>
          <w:rFonts w:ascii="Arial" w:hAnsi="Arial" w:cs="Arial"/>
          <w:color w:val="333333"/>
          <w:sz w:val="20"/>
          <w:szCs w:val="20"/>
        </w:rPr>
        <w:t>Shevlin</w:t>
      </w:r>
      <w:proofErr w:type="spellEnd"/>
      <w:r>
        <w:rPr>
          <w:rFonts w:ascii="Arial" w:hAnsi="Arial" w:cs="Arial"/>
          <w:color w:val="333333"/>
          <w:sz w:val="20"/>
          <w:szCs w:val="20"/>
        </w:rPr>
        <w:t>, M. (2013). The latent structure of acute stress disorder: A posttraumatic stress disorder approach.</w:t>
      </w:r>
      <w:r>
        <w:rPr>
          <w:rStyle w:val="apple-converted-space"/>
          <w:rFonts w:ascii="Arial" w:hAnsi="Arial" w:cs="Arial"/>
          <w:color w:val="333333"/>
          <w:sz w:val="20"/>
          <w:szCs w:val="20"/>
        </w:rPr>
        <w:t> </w:t>
      </w:r>
      <w:r>
        <w:rPr>
          <w:rStyle w:val="Emphasis"/>
          <w:rFonts w:ascii="Arial" w:hAnsi="Arial" w:cs="Arial"/>
          <w:color w:val="333333"/>
          <w:sz w:val="20"/>
          <w:szCs w:val="20"/>
        </w:rPr>
        <w:t xml:space="preserve">Psychological Trauma: Theory, Research, Practice, </w:t>
      </w:r>
      <w:proofErr w:type="gramStart"/>
      <w:r>
        <w:rPr>
          <w:rStyle w:val="Emphasis"/>
          <w:rFonts w:ascii="Arial" w:hAnsi="Arial" w:cs="Arial"/>
          <w:color w:val="333333"/>
          <w:sz w:val="20"/>
          <w:szCs w:val="20"/>
        </w:rPr>
        <w:t>And</w:t>
      </w:r>
      <w:proofErr w:type="gramEnd"/>
      <w:r>
        <w:rPr>
          <w:rStyle w:val="Emphasis"/>
          <w:rFonts w:ascii="Arial" w:hAnsi="Arial" w:cs="Arial"/>
          <w:color w:val="333333"/>
          <w:sz w:val="20"/>
          <w:szCs w:val="20"/>
        </w:rPr>
        <w:t xml:space="preserve"> Policy</w:t>
      </w:r>
      <w:r>
        <w:rPr>
          <w:rFonts w:ascii="Arial" w:hAnsi="Arial" w:cs="Arial"/>
          <w:color w:val="333333"/>
          <w:sz w:val="20"/>
          <w:szCs w:val="20"/>
        </w:rPr>
        <w:t>,</w:t>
      </w:r>
      <w:r>
        <w:rPr>
          <w:rStyle w:val="apple-converted-space"/>
          <w:rFonts w:ascii="Arial" w:hAnsi="Arial" w:cs="Arial"/>
          <w:color w:val="333333"/>
          <w:sz w:val="20"/>
          <w:szCs w:val="20"/>
        </w:rPr>
        <w:t> </w:t>
      </w:r>
      <w:r>
        <w:rPr>
          <w:rStyle w:val="Emphasis"/>
          <w:rFonts w:ascii="Arial" w:hAnsi="Arial" w:cs="Arial"/>
          <w:color w:val="333333"/>
          <w:sz w:val="20"/>
          <w:szCs w:val="20"/>
        </w:rPr>
        <w:t>5</w:t>
      </w:r>
      <w:r>
        <w:rPr>
          <w:rFonts w:ascii="Arial" w:hAnsi="Arial" w:cs="Arial"/>
          <w:color w:val="333333"/>
          <w:sz w:val="20"/>
          <w:szCs w:val="20"/>
        </w:rPr>
        <w:t>(1), 18–25. Retrieved from the Walden Library databases.</w:t>
      </w:r>
    </w:p>
    <w:p w:rsidR="0098334F" w:rsidRDefault="0098334F" w:rsidP="0098334F">
      <w:pPr>
        <w:numPr>
          <w:ilvl w:val="0"/>
          <w:numId w:val="3"/>
        </w:numPr>
        <w:spacing w:before="240" w:after="0" w:line="288" w:lineRule="atLeast"/>
        <w:ind w:left="600"/>
        <w:rPr>
          <w:rFonts w:ascii="Arial" w:hAnsi="Arial" w:cs="Arial"/>
          <w:color w:val="333333"/>
          <w:sz w:val="20"/>
          <w:szCs w:val="20"/>
        </w:rPr>
      </w:pPr>
      <w:proofErr w:type="spellStart"/>
      <w:r>
        <w:rPr>
          <w:rFonts w:ascii="Arial" w:hAnsi="Arial" w:cs="Arial"/>
          <w:color w:val="333333"/>
          <w:sz w:val="20"/>
          <w:szCs w:val="20"/>
        </w:rPr>
        <w:t>Koffel</w:t>
      </w:r>
      <w:proofErr w:type="spellEnd"/>
      <w:r>
        <w:rPr>
          <w:rFonts w:ascii="Arial" w:hAnsi="Arial" w:cs="Arial"/>
          <w:color w:val="333333"/>
          <w:sz w:val="20"/>
          <w:szCs w:val="20"/>
        </w:rPr>
        <w:t xml:space="preserve">, E., </w:t>
      </w:r>
      <w:proofErr w:type="spellStart"/>
      <w:r>
        <w:rPr>
          <w:rFonts w:ascii="Arial" w:hAnsi="Arial" w:cs="Arial"/>
          <w:color w:val="333333"/>
          <w:sz w:val="20"/>
          <w:szCs w:val="20"/>
        </w:rPr>
        <w:t>Polusny</w:t>
      </w:r>
      <w:proofErr w:type="spellEnd"/>
      <w:r>
        <w:rPr>
          <w:rFonts w:ascii="Arial" w:hAnsi="Arial" w:cs="Arial"/>
          <w:color w:val="333333"/>
          <w:sz w:val="20"/>
          <w:szCs w:val="20"/>
        </w:rPr>
        <w:t xml:space="preserve">, M., </w:t>
      </w:r>
      <w:proofErr w:type="spellStart"/>
      <w:r>
        <w:rPr>
          <w:rFonts w:ascii="Arial" w:hAnsi="Arial" w:cs="Arial"/>
          <w:color w:val="333333"/>
          <w:sz w:val="20"/>
          <w:szCs w:val="20"/>
        </w:rPr>
        <w:t>Arbisi</w:t>
      </w:r>
      <w:proofErr w:type="spellEnd"/>
      <w:r>
        <w:rPr>
          <w:rFonts w:ascii="Arial" w:hAnsi="Arial" w:cs="Arial"/>
          <w:color w:val="333333"/>
          <w:sz w:val="20"/>
          <w:szCs w:val="20"/>
        </w:rPr>
        <w:t xml:space="preserve">, P., &amp; </w:t>
      </w:r>
      <w:proofErr w:type="spellStart"/>
      <w:r>
        <w:rPr>
          <w:rFonts w:ascii="Arial" w:hAnsi="Arial" w:cs="Arial"/>
          <w:color w:val="333333"/>
          <w:sz w:val="20"/>
          <w:szCs w:val="20"/>
        </w:rPr>
        <w:t>Erbes</w:t>
      </w:r>
      <w:proofErr w:type="spellEnd"/>
      <w:r>
        <w:rPr>
          <w:rFonts w:ascii="Arial" w:hAnsi="Arial" w:cs="Arial"/>
          <w:color w:val="333333"/>
          <w:sz w:val="20"/>
          <w:szCs w:val="20"/>
        </w:rPr>
        <w:t>, C. (2012). A preliminary investigation of the new and revised symptoms of posttraumatic stress disorder in DSM-5.</w:t>
      </w:r>
      <w:r>
        <w:rPr>
          <w:rStyle w:val="apple-converted-space"/>
          <w:rFonts w:ascii="Arial" w:hAnsi="Arial" w:cs="Arial"/>
          <w:color w:val="333333"/>
          <w:sz w:val="20"/>
          <w:szCs w:val="20"/>
        </w:rPr>
        <w:t> </w:t>
      </w:r>
      <w:r>
        <w:rPr>
          <w:rStyle w:val="Emphasis"/>
          <w:rFonts w:ascii="Arial" w:hAnsi="Arial" w:cs="Arial"/>
          <w:color w:val="333333"/>
          <w:sz w:val="20"/>
          <w:szCs w:val="20"/>
        </w:rPr>
        <w:t xml:space="preserve">Depression </w:t>
      </w:r>
      <w:proofErr w:type="gramStart"/>
      <w:r>
        <w:rPr>
          <w:rStyle w:val="Emphasis"/>
          <w:rFonts w:ascii="Arial" w:hAnsi="Arial" w:cs="Arial"/>
          <w:color w:val="333333"/>
          <w:sz w:val="20"/>
          <w:szCs w:val="20"/>
        </w:rPr>
        <w:t>And</w:t>
      </w:r>
      <w:proofErr w:type="gramEnd"/>
      <w:r>
        <w:rPr>
          <w:rStyle w:val="Emphasis"/>
          <w:rFonts w:ascii="Arial" w:hAnsi="Arial" w:cs="Arial"/>
          <w:color w:val="333333"/>
          <w:sz w:val="20"/>
          <w:szCs w:val="20"/>
        </w:rPr>
        <w:t xml:space="preserve"> Anxiety</w:t>
      </w:r>
      <w:r>
        <w:rPr>
          <w:rFonts w:ascii="Arial" w:hAnsi="Arial" w:cs="Arial"/>
          <w:color w:val="333333"/>
          <w:sz w:val="20"/>
          <w:szCs w:val="20"/>
        </w:rPr>
        <w:t>,</w:t>
      </w:r>
      <w:r>
        <w:rPr>
          <w:rStyle w:val="apple-converted-space"/>
          <w:rFonts w:ascii="Arial" w:hAnsi="Arial" w:cs="Arial"/>
          <w:color w:val="333333"/>
          <w:sz w:val="20"/>
          <w:szCs w:val="20"/>
        </w:rPr>
        <w:t> </w:t>
      </w:r>
      <w:r>
        <w:rPr>
          <w:rStyle w:val="Emphasis"/>
          <w:rFonts w:ascii="Arial" w:hAnsi="Arial" w:cs="Arial"/>
          <w:color w:val="333333"/>
          <w:sz w:val="20"/>
          <w:szCs w:val="20"/>
        </w:rPr>
        <w:t>29</w:t>
      </w:r>
      <w:r>
        <w:rPr>
          <w:rFonts w:ascii="Arial" w:hAnsi="Arial" w:cs="Arial"/>
          <w:color w:val="333333"/>
          <w:sz w:val="20"/>
          <w:szCs w:val="20"/>
        </w:rPr>
        <w:t>(8), 731–738. Retrieved from the Walden Library databases.</w:t>
      </w:r>
    </w:p>
    <w:p w:rsidR="0098334F" w:rsidRDefault="0098334F" w:rsidP="0098334F">
      <w:pPr>
        <w:numPr>
          <w:ilvl w:val="0"/>
          <w:numId w:val="3"/>
        </w:numPr>
        <w:spacing w:before="240" w:after="0" w:line="288" w:lineRule="atLeast"/>
        <w:ind w:left="600"/>
        <w:rPr>
          <w:rFonts w:ascii="Arial" w:hAnsi="Arial" w:cs="Arial"/>
          <w:color w:val="333333"/>
          <w:sz w:val="20"/>
          <w:szCs w:val="20"/>
        </w:rPr>
      </w:pPr>
      <w:r>
        <w:rPr>
          <w:rFonts w:ascii="Arial" w:hAnsi="Arial" w:cs="Arial"/>
          <w:color w:val="333333"/>
          <w:sz w:val="20"/>
          <w:szCs w:val="20"/>
        </w:rPr>
        <w:t>Lent, R. W. (2004). Toward a unifying theoretical and practical perspective on well-being and psychosocial adjustment.</w:t>
      </w:r>
      <w:r>
        <w:rPr>
          <w:rStyle w:val="apple-converted-space"/>
          <w:rFonts w:ascii="Arial" w:hAnsi="Arial" w:cs="Arial"/>
          <w:color w:val="333333"/>
          <w:sz w:val="20"/>
          <w:szCs w:val="20"/>
        </w:rPr>
        <w:t> </w:t>
      </w:r>
      <w:r>
        <w:rPr>
          <w:rFonts w:ascii="Arial" w:hAnsi="Arial" w:cs="Arial"/>
          <w:i/>
          <w:iCs/>
          <w:color w:val="333333"/>
          <w:sz w:val="20"/>
          <w:szCs w:val="20"/>
        </w:rPr>
        <w:t>Journal of Counseling Psychology, 51</w:t>
      </w:r>
      <w:r>
        <w:rPr>
          <w:rFonts w:ascii="Arial" w:hAnsi="Arial" w:cs="Arial"/>
          <w:color w:val="333333"/>
          <w:sz w:val="20"/>
          <w:szCs w:val="20"/>
        </w:rPr>
        <w:t>(4), 482–509. Retrieved from the Walden Library databases.</w:t>
      </w:r>
    </w:p>
    <w:p w:rsidR="0098334F" w:rsidRDefault="0098334F" w:rsidP="0098334F">
      <w:pPr>
        <w:numPr>
          <w:ilvl w:val="0"/>
          <w:numId w:val="3"/>
        </w:numPr>
        <w:spacing w:before="240" w:after="0" w:line="288" w:lineRule="atLeast"/>
        <w:ind w:left="600"/>
        <w:rPr>
          <w:rFonts w:ascii="Arial" w:hAnsi="Arial" w:cs="Arial"/>
          <w:color w:val="333333"/>
          <w:sz w:val="20"/>
          <w:szCs w:val="20"/>
        </w:rPr>
      </w:pPr>
      <w:r>
        <w:rPr>
          <w:rFonts w:ascii="Arial" w:hAnsi="Arial" w:cs="Arial"/>
          <w:color w:val="333333"/>
          <w:sz w:val="20"/>
          <w:szCs w:val="20"/>
        </w:rPr>
        <w:t xml:space="preserve">Santiago, P. N., </w:t>
      </w:r>
      <w:proofErr w:type="spellStart"/>
      <w:r>
        <w:rPr>
          <w:rFonts w:ascii="Arial" w:hAnsi="Arial" w:cs="Arial"/>
          <w:color w:val="333333"/>
          <w:sz w:val="20"/>
          <w:szCs w:val="20"/>
        </w:rPr>
        <w:t>Ursano</w:t>
      </w:r>
      <w:proofErr w:type="spellEnd"/>
      <w:r>
        <w:rPr>
          <w:rFonts w:ascii="Arial" w:hAnsi="Arial" w:cs="Arial"/>
          <w:color w:val="333333"/>
          <w:sz w:val="20"/>
          <w:szCs w:val="20"/>
        </w:rPr>
        <w:t xml:space="preserve">, R. J., Gray, C. L., </w:t>
      </w:r>
      <w:proofErr w:type="spellStart"/>
      <w:r>
        <w:rPr>
          <w:rFonts w:ascii="Arial" w:hAnsi="Arial" w:cs="Arial"/>
          <w:color w:val="333333"/>
          <w:sz w:val="20"/>
          <w:szCs w:val="20"/>
        </w:rPr>
        <w:t>Pynoos</w:t>
      </w:r>
      <w:proofErr w:type="spellEnd"/>
      <w:r>
        <w:rPr>
          <w:rFonts w:ascii="Arial" w:hAnsi="Arial" w:cs="Arial"/>
          <w:color w:val="333333"/>
          <w:sz w:val="20"/>
          <w:szCs w:val="20"/>
        </w:rPr>
        <w:t>, R. S., Spiegel, D., Lewis-Fernandez, R., &amp; ... Fullerton, C. S. (2013). A systematic review of PTSD prevalence and trajectories in DSM-5 defined trauma exposed populations: Intentional and non-intentional traumatic events.</w:t>
      </w:r>
      <w:r>
        <w:rPr>
          <w:rStyle w:val="apple-converted-space"/>
          <w:rFonts w:ascii="Arial" w:hAnsi="Arial" w:cs="Arial"/>
          <w:color w:val="333333"/>
          <w:sz w:val="20"/>
          <w:szCs w:val="20"/>
        </w:rPr>
        <w:t> </w:t>
      </w:r>
      <w:proofErr w:type="spellStart"/>
      <w:r>
        <w:rPr>
          <w:rStyle w:val="Emphasis"/>
          <w:rFonts w:ascii="Arial" w:hAnsi="Arial" w:cs="Arial"/>
          <w:color w:val="333333"/>
          <w:sz w:val="20"/>
          <w:szCs w:val="20"/>
        </w:rPr>
        <w:t>Plos</w:t>
      </w:r>
      <w:proofErr w:type="spellEnd"/>
      <w:r>
        <w:rPr>
          <w:rStyle w:val="Emphasis"/>
          <w:rFonts w:ascii="Arial" w:hAnsi="Arial" w:cs="Arial"/>
          <w:color w:val="333333"/>
          <w:sz w:val="20"/>
          <w:szCs w:val="20"/>
        </w:rPr>
        <w:t xml:space="preserve"> ONE</w:t>
      </w:r>
      <w:r>
        <w:rPr>
          <w:rFonts w:ascii="Arial" w:hAnsi="Arial" w:cs="Arial"/>
          <w:color w:val="333333"/>
          <w:sz w:val="20"/>
          <w:szCs w:val="20"/>
        </w:rPr>
        <w:t>,</w:t>
      </w:r>
      <w:r>
        <w:rPr>
          <w:rStyle w:val="apple-converted-space"/>
          <w:rFonts w:ascii="Arial" w:hAnsi="Arial" w:cs="Arial"/>
          <w:color w:val="333333"/>
          <w:sz w:val="20"/>
          <w:szCs w:val="20"/>
        </w:rPr>
        <w:t> </w:t>
      </w:r>
      <w:r>
        <w:rPr>
          <w:rStyle w:val="Emphasis"/>
          <w:rFonts w:ascii="Arial" w:hAnsi="Arial" w:cs="Arial"/>
          <w:color w:val="333333"/>
          <w:sz w:val="20"/>
          <w:szCs w:val="20"/>
        </w:rPr>
        <w:t>8</w:t>
      </w:r>
      <w:r>
        <w:rPr>
          <w:rFonts w:ascii="Arial" w:hAnsi="Arial" w:cs="Arial"/>
          <w:color w:val="333333"/>
          <w:sz w:val="20"/>
          <w:szCs w:val="20"/>
        </w:rPr>
        <w:t>(4), 1–5. Retrieved from the Walden Library databases.</w:t>
      </w:r>
    </w:p>
    <w:p w:rsidR="0098334F" w:rsidRPr="0098334F" w:rsidRDefault="0098334F" w:rsidP="0098334F">
      <w:pPr>
        <w:numPr>
          <w:ilvl w:val="0"/>
          <w:numId w:val="3"/>
        </w:numPr>
        <w:spacing w:before="240" w:after="0" w:line="288" w:lineRule="atLeast"/>
        <w:rPr>
          <w:rFonts w:ascii="Arial" w:eastAsia="Times New Roman" w:hAnsi="Arial" w:cs="Arial"/>
          <w:color w:val="333333"/>
          <w:sz w:val="20"/>
          <w:szCs w:val="20"/>
        </w:rPr>
      </w:pPr>
      <w:r w:rsidRPr="0098334F">
        <w:rPr>
          <w:rFonts w:ascii="Arial" w:eastAsia="Times New Roman" w:hAnsi="Arial" w:cs="Arial"/>
          <w:color w:val="333333"/>
          <w:sz w:val="20"/>
          <w:szCs w:val="20"/>
        </w:rPr>
        <w:t>Lopez, S. J., &amp; Edwards, L. M. (2008). The interface of counseling psychology and positive psychology: Assessing and promoting strengths. In S. D. Brown, &amp; R. W. Lent (Eds.),</w:t>
      </w:r>
      <w:r w:rsidRPr="0098334F">
        <w:rPr>
          <w:rFonts w:ascii="Arial" w:eastAsia="Times New Roman" w:hAnsi="Arial" w:cs="Arial"/>
          <w:i/>
          <w:iCs/>
          <w:color w:val="333333"/>
          <w:sz w:val="20"/>
          <w:szCs w:val="20"/>
        </w:rPr>
        <w:t> Handbook of counseling psychology</w:t>
      </w:r>
      <w:r w:rsidRPr="0098334F">
        <w:rPr>
          <w:rFonts w:ascii="Arial" w:eastAsia="Times New Roman" w:hAnsi="Arial" w:cs="Arial"/>
          <w:color w:val="333333"/>
          <w:sz w:val="20"/>
          <w:szCs w:val="20"/>
        </w:rPr>
        <w:t> (4th ed., pp. 86–99). Hoboken, NJ: John Wiley &amp; Sons.</w:t>
      </w:r>
    </w:p>
    <w:p w:rsidR="0098334F" w:rsidRPr="0098334F" w:rsidRDefault="0098334F" w:rsidP="0098334F">
      <w:pPr>
        <w:numPr>
          <w:ilvl w:val="0"/>
          <w:numId w:val="3"/>
        </w:numPr>
        <w:spacing w:before="240" w:after="0" w:line="288" w:lineRule="atLeast"/>
        <w:rPr>
          <w:rFonts w:ascii="Arial" w:eastAsia="Times New Roman" w:hAnsi="Arial" w:cs="Arial"/>
          <w:color w:val="333333"/>
          <w:sz w:val="20"/>
          <w:szCs w:val="20"/>
        </w:rPr>
      </w:pPr>
      <w:proofErr w:type="spellStart"/>
      <w:r w:rsidRPr="0098334F">
        <w:rPr>
          <w:rFonts w:ascii="Arial" w:eastAsia="Times New Roman" w:hAnsi="Arial" w:cs="Arial"/>
          <w:color w:val="333333"/>
          <w:sz w:val="20"/>
          <w:szCs w:val="20"/>
        </w:rPr>
        <w:t>Mataix</w:t>
      </w:r>
      <w:proofErr w:type="spellEnd"/>
      <w:r w:rsidRPr="0098334F">
        <w:rPr>
          <w:rFonts w:ascii="Arial" w:eastAsia="Times New Roman" w:hAnsi="Arial" w:cs="Arial"/>
          <w:color w:val="333333"/>
          <w:sz w:val="20"/>
          <w:szCs w:val="20"/>
        </w:rPr>
        <w:t xml:space="preserve">-Cols, D., &amp; </w:t>
      </w:r>
      <w:proofErr w:type="spellStart"/>
      <w:r w:rsidRPr="0098334F">
        <w:rPr>
          <w:rFonts w:ascii="Arial" w:eastAsia="Times New Roman" w:hAnsi="Arial" w:cs="Arial"/>
          <w:color w:val="333333"/>
          <w:sz w:val="20"/>
          <w:szCs w:val="20"/>
        </w:rPr>
        <w:t>Pertusa</w:t>
      </w:r>
      <w:proofErr w:type="spellEnd"/>
      <w:r w:rsidRPr="0098334F">
        <w:rPr>
          <w:rFonts w:ascii="Arial" w:eastAsia="Times New Roman" w:hAnsi="Arial" w:cs="Arial"/>
          <w:color w:val="333333"/>
          <w:sz w:val="20"/>
          <w:szCs w:val="20"/>
        </w:rPr>
        <w:t>, A. (2012). Annual Research Review: Hoarding disorder: potential benefits and pitfalls of a new mental disorder. </w:t>
      </w:r>
      <w:r w:rsidRPr="0098334F">
        <w:rPr>
          <w:rFonts w:ascii="Arial" w:eastAsia="Times New Roman" w:hAnsi="Arial" w:cs="Arial"/>
          <w:i/>
          <w:iCs/>
          <w:color w:val="333333"/>
          <w:sz w:val="20"/>
          <w:szCs w:val="20"/>
        </w:rPr>
        <w:t xml:space="preserve">Journal </w:t>
      </w:r>
      <w:proofErr w:type="gramStart"/>
      <w:r w:rsidRPr="0098334F">
        <w:rPr>
          <w:rFonts w:ascii="Arial" w:eastAsia="Times New Roman" w:hAnsi="Arial" w:cs="Arial"/>
          <w:i/>
          <w:iCs/>
          <w:color w:val="333333"/>
          <w:sz w:val="20"/>
          <w:szCs w:val="20"/>
        </w:rPr>
        <w:t>Of</w:t>
      </w:r>
      <w:proofErr w:type="gramEnd"/>
      <w:r w:rsidRPr="0098334F">
        <w:rPr>
          <w:rFonts w:ascii="Arial" w:eastAsia="Times New Roman" w:hAnsi="Arial" w:cs="Arial"/>
          <w:i/>
          <w:iCs/>
          <w:color w:val="333333"/>
          <w:sz w:val="20"/>
          <w:szCs w:val="20"/>
        </w:rPr>
        <w:t xml:space="preserve"> Child Psychology &amp; Psychiatry</w:t>
      </w:r>
      <w:r w:rsidRPr="0098334F">
        <w:rPr>
          <w:rFonts w:ascii="Arial" w:eastAsia="Times New Roman" w:hAnsi="Arial" w:cs="Arial"/>
          <w:color w:val="333333"/>
          <w:sz w:val="20"/>
          <w:szCs w:val="20"/>
        </w:rPr>
        <w:t>, </w:t>
      </w:r>
      <w:r w:rsidRPr="0098334F">
        <w:rPr>
          <w:rFonts w:ascii="Arial" w:eastAsia="Times New Roman" w:hAnsi="Arial" w:cs="Arial"/>
          <w:i/>
          <w:iCs/>
          <w:color w:val="333333"/>
          <w:sz w:val="20"/>
          <w:szCs w:val="20"/>
        </w:rPr>
        <w:t>53</w:t>
      </w:r>
      <w:r w:rsidRPr="0098334F">
        <w:rPr>
          <w:rFonts w:ascii="Arial" w:eastAsia="Times New Roman" w:hAnsi="Arial" w:cs="Arial"/>
          <w:color w:val="333333"/>
          <w:sz w:val="20"/>
          <w:szCs w:val="20"/>
        </w:rPr>
        <w:t>(5), 608–618. Retrieved from the Walden Library databases.</w:t>
      </w:r>
    </w:p>
    <w:p w:rsidR="0098334F" w:rsidRPr="0098334F" w:rsidRDefault="0098334F" w:rsidP="0098334F">
      <w:pPr>
        <w:numPr>
          <w:ilvl w:val="0"/>
          <w:numId w:val="3"/>
        </w:numPr>
        <w:spacing w:before="240" w:after="0" w:line="288" w:lineRule="atLeast"/>
        <w:rPr>
          <w:rFonts w:ascii="Arial" w:eastAsia="Times New Roman" w:hAnsi="Arial" w:cs="Arial"/>
          <w:color w:val="333333"/>
          <w:sz w:val="20"/>
          <w:szCs w:val="20"/>
        </w:rPr>
      </w:pPr>
      <w:proofErr w:type="spellStart"/>
      <w:r w:rsidRPr="0098334F">
        <w:rPr>
          <w:rFonts w:ascii="Arial" w:eastAsia="Times New Roman" w:hAnsi="Arial" w:cs="Arial"/>
          <w:color w:val="333333"/>
          <w:sz w:val="20"/>
          <w:szCs w:val="20"/>
        </w:rPr>
        <w:t>Mohlman</w:t>
      </w:r>
      <w:proofErr w:type="spellEnd"/>
      <w:r w:rsidRPr="0098334F">
        <w:rPr>
          <w:rFonts w:ascii="Arial" w:eastAsia="Times New Roman" w:hAnsi="Arial" w:cs="Arial"/>
          <w:color w:val="333333"/>
          <w:sz w:val="20"/>
          <w:szCs w:val="20"/>
        </w:rPr>
        <w:t xml:space="preserve">, J., Bryant, C., </w:t>
      </w:r>
      <w:proofErr w:type="spellStart"/>
      <w:r w:rsidRPr="0098334F">
        <w:rPr>
          <w:rFonts w:ascii="Arial" w:eastAsia="Times New Roman" w:hAnsi="Arial" w:cs="Arial"/>
          <w:color w:val="333333"/>
          <w:sz w:val="20"/>
          <w:szCs w:val="20"/>
        </w:rPr>
        <w:t>Lenze</w:t>
      </w:r>
      <w:proofErr w:type="spellEnd"/>
      <w:r w:rsidRPr="0098334F">
        <w:rPr>
          <w:rFonts w:ascii="Arial" w:eastAsia="Times New Roman" w:hAnsi="Arial" w:cs="Arial"/>
          <w:color w:val="333333"/>
          <w:sz w:val="20"/>
          <w:szCs w:val="20"/>
        </w:rPr>
        <w:t xml:space="preserve">, E. J., Stanley, M. A., Gum, A., Flint, A., &amp; ... </w:t>
      </w:r>
      <w:proofErr w:type="spellStart"/>
      <w:r w:rsidRPr="0098334F">
        <w:rPr>
          <w:rFonts w:ascii="Arial" w:eastAsia="Times New Roman" w:hAnsi="Arial" w:cs="Arial"/>
          <w:color w:val="333333"/>
          <w:sz w:val="20"/>
          <w:szCs w:val="20"/>
        </w:rPr>
        <w:t>Craske</w:t>
      </w:r>
      <w:proofErr w:type="spellEnd"/>
      <w:r w:rsidRPr="0098334F">
        <w:rPr>
          <w:rFonts w:ascii="Arial" w:eastAsia="Times New Roman" w:hAnsi="Arial" w:cs="Arial"/>
          <w:color w:val="333333"/>
          <w:sz w:val="20"/>
          <w:szCs w:val="20"/>
        </w:rPr>
        <w:t>, M. G. (2012). Improving recognition of late life anxiety disorders in Diagnostic and Statistical Manual of Mental Disorders, Fifth Edition: observations and recommendations of the Advisory Committee to the Lifespan Disorders Work Group. </w:t>
      </w:r>
      <w:r w:rsidRPr="0098334F">
        <w:rPr>
          <w:rFonts w:ascii="Arial" w:eastAsia="Times New Roman" w:hAnsi="Arial" w:cs="Arial"/>
          <w:i/>
          <w:iCs/>
          <w:color w:val="333333"/>
          <w:sz w:val="20"/>
          <w:szCs w:val="20"/>
        </w:rPr>
        <w:t xml:space="preserve">International Journal </w:t>
      </w:r>
      <w:proofErr w:type="gramStart"/>
      <w:r w:rsidRPr="0098334F">
        <w:rPr>
          <w:rFonts w:ascii="Arial" w:eastAsia="Times New Roman" w:hAnsi="Arial" w:cs="Arial"/>
          <w:i/>
          <w:iCs/>
          <w:color w:val="333333"/>
          <w:sz w:val="20"/>
          <w:szCs w:val="20"/>
        </w:rPr>
        <w:t>Of</w:t>
      </w:r>
      <w:proofErr w:type="gramEnd"/>
      <w:r w:rsidRPr="0098334F">
        <w:rPr>
          <w:rFonts w:ascii="Arial" w:eastAsia="Times New Roman" w:hAnsi="Arial" w:cs="Arial"/>
          <w:i/>
          <w:iCs/>
          <w:color w:val="333333"/>
          <w:sz w:val="20"/>
          <w:szCs w:val="20"/>
        </w:rPr>
        <w:t xml:space="preserve"> Geriatric Psychiatry</w:t>
      </w:r>
      <w:r w:rsidRPr="0098334F">
        <w:rPr>
          <w:rFonts w:ascii="Arial" w:eastAsia="Times New Roman" w:hAnsi="Arial" w:cs="Arial"/>
          <w:color w:val="333333"/>
          <w:sz w:val="20"/>
          <w:szCs w:val="20"/>
        </w:rPr>
        <w:t>, </w:t>
      </w:r>
      <w:r w:rsidRPr="0098334F">
        <w:rPr>
          <w:rFonts w:ascii="Arial" w:eastAsia="Times New Roman" w:hAnsi="Arial" w:cs="Arial"/>
          <w:i/>
          <w:iCs/>
          <w:color w:val="333333"/>
          <w:sz w:val="20"/>
          <w:szCs w:val="20"/>
        </w:rPr>
        <w:t>27</w:t>
      </w:r>
      <w:r w:rsidRPr="0098334F">
        <w:rPr>
          <w:rFonts w:ascii="Arial" w:eastAsia="Times New Roman" w:hAnsi="Arial" w:cs="Arial"/>
          <w:color w:val="333333"/>
          <w:sz w:val="20"/>
          <w:szCs w:val="20"/>
        </w:rPr>
        <w:t>(6), 549–556. Retrieved from the Walden Library databases.</w:t>
      </w:r>
    </w:p>
    <w:p w:rsidR="0098334F" w:rsidRPr="0098334F" w:rsidRDefault="0098334F" w:rsidP="0098334F">
      <w:pPr>
        <w:numPr>
          <w:ilvl w:val="0"/>
          <w:numId w:val="3"/>
        </w:numPr>
        <w:spacing w:before="240" w:after="0" w:line="288" w:lineRule="atLeast"/>
        <w:rPr>
          <w:rFonts w:ascii="Arial" w:eastAsia="Times New Roman" w:hAnsi="Arial" w:cs="Arial"/>
          <w:color w:val="333333"/>
          <w:sz w:val="20"/>
          <w:szCs w:val="20"/>
        </w:rPr>
      </w:pPr>
      <w:r w:rsidRPr="0098334F">
        <w:rPr>
          <w:rFonts w:ascii="Arial" w:eastAsia="Times New Roman" w:hAnsi="Arial" w:cs="Arial"/>
          <w:color w:val="333333"/>
          <w:sz w:val="20"/>
          <w:szCs w:val="20"/>
        </w:rPr>
        <w:t>O'Connor, J., Fell, M., &amp; Fuller, R. (2010). Escaping, forgetting and revisiting the scene: The post-traumatic compulsion to repeat in obsessive-compulsive disorder. </w:t>
      </w:r>
      <w:r w:rsidRPr="0098334F">
        <w:rPr>
          <w:rFonts w:ascii="Arial" w:eastAsia="Times New Roman" w:hAnsi="Arial" w:cs="Arial"/>
          <w:i/>
          <w:iCs/>
          <w:color w:val="333333"/>
          <w:sz w:val="20"/>
          <w:szCs w:val="20"/>
        </w:rPr>
        <w:t>Counseling Psychology Quarterly, 23</w:t>
      </w:r>
      <w:r w:rsidRPr="0098334F">
        <w:rPr>
          <w:rFonts w:ascii="Arial" w:eastAsia="Times New Roman" w:hAnsi="Arial" w:cs="Arial"/>
          <w:color w:val="333333"/>
          <w:sz w:val="20"/>
          <w:szCs w:val="20"/>
        </w:rPr>
        <w:t>(1), pp. 55–66. Retrieved from the Walden Library databases.</w:t>
      </w:r>
    </w:p>
    <w:p w:rsidR="0098334F" w:rsidRPr="0098334F" w:rsidRDefault="0098334F" w:rsidP="0098334F">
      <w:pPr>
        <w:numPr>
          <w:ilvl w:val="0"/>
          <w:numId w:val="3"/>
        </w:numPr>
        <w:spacing w:before="240" w:after="0" w:line="288" w:lineRule="atLeast"/>
        <w:rPr>
          <w:rFonts w:ascii="Arial" w:eastAsia="Times New Roman" w:hAnsi="Arial" w:cs="Arial"/>
          <w:color w:val="333333"/>
          <w:sz w:val="20"/>
          <w:szCs w:val="20"/>
        </w:rPr>
      </w:pPr>
      <w:proofErr w:type="spellStart"/>
      <w:r w:rsidRPr="0098334F">
        <w:rPr>
          <w:rFonts w:ascii="Arial" w:eastAsia="Times New Roman" w:hAnsi="Arial" w:cs="Arial"/>
          <w:color w:val="333333"/>
          <w:sz w:val="20"/>
          <w:szCs w:val="20"/>
        </w:rPr>
        <w:lastRenderedPageBreak/>
        <w:t>Snowdon</w:t>
      </w:r>
      <w:proofErr w:type="spellEnd"/>
      <w:r w:rsidRPr="0098334F">
        <w:rPr>
          <w:rFonts w:ascii="Arial" w:eastAsia="Times New Roman" w:hAnsi="Arial" w:cs="Arial"/>
          <w:color w:val="333333"/>
          <w:sz w:val="20"/>
          <w:szCs w:val="20"/>
        </w:rPr>
        <w:t xml:space="preserve">, J., </w:t>
      </w:r>
      <w:proofErr w:type="spellStart"/>
      <w:r w:rsidRPr="0098334F">
        <w:rPr>
          <w:rFonts w:ascii="Arial" w:eastAsia="Times New Roman" w:hAnsi="Arial" w:cs="Arial"/>
          <w:color w:val="333333"/>
          <w:sz w:val="20"/>
          <w:szCs w:val="20"/>
        </w:rPr>
        <w:t>Pertusa</w:t>
      </w:r>
      <w:proofErr w:type="spellEnd"/>
      <w:r w:rsidRPr="0098334F">
        <w:rPr>
          <w:rFonts w:ascii="Arial" w:eastAsia="Times New Roman" w:hAnsi="Arial" w:cs="Arial"/>
          <w:color w:val="333333"/>
          <w:sz w:val="20"/>
          <w:szCs w:val="20"/>
        </w:rPr>
        <w:t xml:space="preserve">, A., &amp; </w:t>
      </w:r>
      <w:proofErr w:type="spellStart"/>
      <w:r w:rsidRPr="0098334F">
        <w:rPr>
          <w:rFonts w:ascii="Arial" w:eastAsia="Times New Roman" w:hAnsi="Arial" w:cs="Arial"/>
          <w:color w:val="333333"/>
          <w:sz w:val="20"/>
          <w:szCs w:val="20"/>
        </w:rPr>
        <w:t>Mataix</w:t>
      </w:r>
      <w:proofErr w:type="spellEnd"/>
      <w:r w:rsidRPr="0098334F">
        <w:rPr>
          <w:rFonts w:ascii="Arial" w:eastAsia="Times New Roman" w:hAnsi="Arial" w:cs="Arial"/>
          <w:color w:val="333333"/>
          <w:sz w:val="20"/>
          <w:szCs w:val="20"/>
        </w:rPr>
        <w:t>-Cols, D. (2012). On hoarding and squalor: A few considerations for DSM-5. </w:t>
      </w:r>
      <w:r w:rsidRPr="0098334F">
        <w:rPr>
          <w:rFonts w:ascii="Arial" w:eastAsia="Times New Roman" w:hAnsi="Arial" w:cs="Arial"/>
          <w:i/>
          <w:iCs/>
          <w:color w:val="333333"/>
          <w:sz w:val="20"/>
          <w:szCs w:val="20"/>
        </w:rPr>
        <w:t xml:space="preserve">Depression </w:t>
      </w:r>
      <w:proofErr w:type="gramStart"/>
      <w:r w:rsidRPr="0098334F">
        <w:rPr>
          <w:rFonts w:ascii="Arial" w:eastAsia="Times New Roman" w:hAnsi="Arial" w:cs="Arial"/>
          <w:i/>
          <w:iCs/>
          <w:color w:val="333333"/>
          <w:sz w:val="20"/>
          <w:szCs w:val="20"/>
        </w:rPr>
        <w:t>And</w:t>
      </w:r>
      <w:proofErr w:type="gramEnd"/>
      <w:r w:rsidRPr="0098334F">
        <w:rPr>
          <w:rFonts w:ascii="Arial" w:eastAsia="Times New Roman" w:hAnsi="Arial" w:cs="Arial"/>
          <w:i/>
          <w:iCs/>
          <w:color w:val="333333"/>
          <w:sz w:val="20"/>
          <w:szCs w:val="20"/>
        </w:rPr>
        <w:t xml:space="preserve"> Anxiety</w:t>
      </w:r>
      <w:r w:rsidRPr="0098334F">
        <w:rPr>
          <w:rFonts w:ascii="Arial" w:eastAsia="Times New Roman" w:hAnsi="Arial" w:cs="Arial"/>
          <w:color w:val="333333"/>
          <w:sz w:val="20"/>
          <w:szCs w:val="20"/>
        </w:rPr>
        <w:t>, </w:t>
      </w:r>
      <w:r w:rsidRPr="0098334F">
        <w:rPr>
          <w:rFonts w:ascii="Arial" w:eastAsia="Times New Roman" w:hAnsi="Arial" w:cs="Arial"/>
          <w:i/>
          <w:iCs/>
          <w:color w:val="333333"/>
          <w:sz w:val="20"/>
          <w:szCs w:val="20"/>
        </w:rPr>
        <w:t>29</w:t>
      </w:r>
      <w:r w:rsidRPr="0098334F">
        <w:rPr>
          <w:rFonts w:ascii="Arial" w:eastAsia="Times New Roman" w:hAnsi="Arial" w:cs="Arial"/>
          <w:color w:val="333333"/>
          <w:sz w:val="20"/>
          <w:szCs w:val="20"/>
        </w:rPr>
        <w:t>(5), 417–424. Retrieved from the Walden Library databases.</w:t>
      </w:r>
    </w:p>
    <w:p w:rsidR="0098334F" w:rsidRPr="0098334F" w:rsidRDefault="0098334F" w:rsidP="0098334F">
      <w:pPr>
        <w:numPr>
          <w:ilvl w:val="0"/>
          <w:numId w:val="3"/>
        </w:numPr>
        <w:spacing w:before="240" w:after="0" w:line="288" w:lineRule="atLeast"/>
        <w:rPr>
          <w:rFonts w:ascii="Arial" w:eastAsia="Times New Roman" w:hAnsi="Arial" w:cs="Arial"/>
          <w:color w:val="333333"/>
          <w:sz w:val="20"/>
          <w:szCs w:val="20"/>
        </w:rPr>
      </w:pPr>
      <w:proofErr w:type="spellStart"/>
      <w:r w:rsidRPr="0098334F">
        <w:rPr>
          <w:rFonts w:ascii="Arial" w:eastAsia="Times New Roman" w:hAnsi="Arial" w:cs="Arial"/>
          <w:color w:val="333333"/>
          <w:sz w:val="20"/>
          <w:szCs w:val="20"/>
        </w:rPr>
        <w:t>Timpano</w:t>
      </w:r>
      <w:proofErr w:type="spellEnd"/>
      <w:r w:rsidRPr="0098334F">
        <w:rPr>
          <w:rFonts w:ascii="Arial" w:eastAsia="Times New Roman" w:hAnsi="Arial" w:cs="Arial"/>
          <w:color w:val="333333"/>
          <w:sz w:val="20"/>
          <w:szCs w:val="20"/>
        </w:rPr>
        <w:t>, K. R., Broman-</w:t>
      </w:r>
      <w:proofErr w:type="spellStart"/>
      <w:r w:rsidRPr="0098334F">
        <w:rPr>
          <w:rFonts w:ascii="Arial" w:eastAsia="Times New Roman" w:hAnsi="Arial" w:cs="Arial"/>
          <w:color w:val="333333"/>
          <w:sz w:val="20"/>
          <w:szCs w:val="20"/>
        </w:rPr>
        <w:t>Fulks</w:t>
      </w:r>
      <w:proofErr w:type="spellEnd"/>
      <w:r w:rsidRPr="0098334F">
        <w:rPr>
          <w:rFonts w:ascii="Arial" w:eastAsia="Times New Roman" w:hAnsi="Arial" w:cs="Arial"/>
          <w:color w:val="333333"/>
          <w:sz w:val="20"/>
          <w:szCs w:val="20"/>
        </w:rPr>
        <w:t xml:space="preserve">, J. J., </w:t>
      </w:r>
      <w:proofErr w:type="spellStart"/>
      <w:r w:rsidRPr="0098334F">
        <w:rPr>
          <w:rFonts w:ascii="Arial" w:eastAsia="Times New Roman" w:hAnsi="Arial" w:cs="Arial"/>
          <w:color w:val="333333"/>
          <w:sz w:val="20"/>
          <w:szCs w:val="20"/>
        </w:rPr>
        <w:t>Glaesmer</w:t>
      </w:r>
      <w:proofErr w:type="spellEnd"/>
      <w:r w:rsidRPr="0098334F">
        <w:rPr>
          <w:rFonts w:ascii="Arial" w:eastAsia="Times New Roman" w:hAnsi="Arial" w:cs="Arial"/>
          <w:color w:val="333333"/>
          <w:sz w:val="20"/>
          <w:szCs w:val="20"/>
        </w:rPr>
        <w:t xml:space="preserve">, H., </w:t>
      </w:r>
      <w:proofErr w:type="spellStart"/>
      <w:r w:rsidRPr="0098334F">
        <w:rPr>
          <w:rFonts w:ascii="Arial" w:eastAsia="Times New Roman" w:hAnsi="Arial" w:cs="Arial"/>
          <w:color w:val="333333"/>
          <w:sz w:val="20"/>
          <w:szCs w:val="20"/>
        </w:rPr>
        <w:t>Exner</w:t>
      </w:r>
      <w:proofErr w:type="spellEnd"/>
      <w:r w:rsidRPr="0098334F">
        <w:rPr>
          <w:rFonts w:ascii="Arial" w:eastAsia="Times New Roman" w:hAnsi="Arial" w:cs="Arial"/>
          <w:color w:val="333333"/>
          <w:sz w:val="20"/>
          <w:szCs w:val="20"/>
        </w:rPr>
        <w:t xml:space="preserve">, C., </w:t>
      </w:r>
      <w:proofErr w:type="spellStart"/>
      <w:r w:rsidRPr="0098334F">
        <w:rPr>
          <w:rFonts w:ascii="Arial" w:eastAsia="Times New Roman" w:hAnsi="Arial" w:cs="Arial"/>
          <w:color w:val="333333"/>
          <w:sz w:val="20"/>
          <w:szCs w:val="20"/>
        </w:rPr>
        <w:t>Rief</w:t>
      </w:r>
      <w:proofErr w:type="spellEnd"/>
      <w:r w:rsidRPr="0098334F">
        <w:rPr>
          <w:rFonts w:ascii="Arial" w:eastAsia="Times New Roman" w:hAnsi="Arial" w:cs="Arial"/>
          <w:color w:val="333333"/>
          <w:sz w:val="20"/>
          <w:szCs w:val="20"/>
        </w:rPr>
        <w:t xml:space="preserve">, W., </w:t>
      </w:r>
      <w:proofErr w:type="spellStart"/>
      <w:r w:rsidRPr="0098334F">
        <w:rPr>
          <w:rFonts w:ascii="Arial" w:eastAsia="Times New Roman" w:hAnsi="Arial" w:cs="Arial"/>
          <w:color w:val="333333"/>
          <w:sz w:val="20"/>
          <w:szCs w:val="20"/>
        </w:rPr>
        <w:t>Olatunji</w:t>
      </w:r>
      <w:proofErr w:type="spellEnd"/>
      <w:r w:rsidRPr="0098334F">
        <w:rPr>
          <w:rFonts w:ascii="Arial" w:eastAsia="Times New Roman" w:hAnsi="Arial" w:cs="Arial"/>
          <w:color w:val="333333"/>
          <w:sz w:val="20"/>
          <w:szCs w:val="20"/>
        </w:rPr>
        <w:t xml:space="preserve">, B. O., &amp; ... Schmidt, N. B. (2013). A </w:t>
      </w:r>
      <w:proofErr w:type="spellStart"/>
      <w:r w:rsidRPr="0098334F">
        <w:rPr>
          <w:rFonts w:ascii="Arial" w:eastAsia="Times New Roman" w:hAnsi="Arial" w:cs="Arial"/>
          <w:color w:val="333333"/>
          <w:sz w:val="20"/>
          <w:szCs w:val="20"/>
        </w:rPr>
        <w:t>taxometric</w:t>
      </w:r>
      <w:proofErr w:type="spellEnd"/>
      <w:r w:rsidRPr="0098334F">
        <w:rPr>
          <w:rFonts w:ascii="Arial" w:eastAsia="Times New Roman" w:hAnsi="Arial" w:cs="Arial"/>
          <w:color w:val="333333"/>
          <w:sz w:val="20"/>
          <w:szCs w:val="20"/>
        </w:rPr>
        <w:t xml:space="preserve"> exploration of the latent structure of hoarding. </w:t>
      </w:r>
      <w:r w:rsidRPr="0098334F">
        <w:rPr>
          <w:rFonts w:ascii="Arial" w:eastAsia="Times New Roman" w:hAnsi="Arial" w:cs="Arial"/>
          <w:i/>
          <w:iCs/>
          <w:color w:val="333333"/>
          <w:sz w:val="20"/>
          <w:szCs w:val="20"/>
        </w:rPr>
        <w:t>Psychological Assessment</w:t>
      </w:r>
      <w:r w:rsidRPr="0098334F">
        <w:rPr>
          <w:rFonts w:ascii="Arial" w:eastAsia="Times New Roman" w:hAnsi="Arial" w:cs="Arial"/>
          <w:color w:val="333333"/>
          <w:sz w:val="20"/>
          <w:szCs w:val="20"/>
        </w:rPr>
        <w:t>, </w:t>
      </w:r>
      <w:r w:rsidRPr="0098334F">
        <w:rPr>
          <w:rFonts w:ascii="Arial" w:eastAsia="Times New Roman" w:hAnsi="Arial" w:cs="Arial"/>
          <w:i/>
          <w:iCs/>
          <w:color w:val="333333"/>
          <w:sz w:val="20"/>
          <w:szCs w:val="20"/>
        </w:rPr>
        <w:t>25</w:t>
      </w:r>
      <w:r w:rsidRPr="0098334F">
        <w:rPr>
          <w:rFonts w:ascii="Arial" w:eastAsia="Times New Roman" w:hAnsi="Arial" w:cs="Arial"/>
          <w:color w:val="333333"/>
          <w:sz w:val="20"/>
          <w:szCs w:val="20"/>
        </w:rPr>
        <w:t>(1), 194–203. Retrieved from the Walden Library databases.</w:t>
      </w:r>
    </w:p>
    <w:p w:rsidR="0098334F" w:rsidRPr="0098334F" w:rsidRDefault="0098334F" w:rsidP="0098334F">
      <w:pPr>
        <w:spacing w:before="240" w:after="0" w:line="240" w:lineRule="auto"/>
        <w:ind w:left="288"/>
        <w:rPr>
          <w:rFonts w:ascii="Arial" w:eastAsia="Times New Roman" w:hAnsi="Arial" w:cs="Arial"/>
          <w:color w:val="333333"/>
          <w:sz w:val="20"/>
          <w:szCs w:val="20"/>
        </w:rPr>
      </w:pPr>
      <w:bookmarkStart w:id="0" w:name="_GoBack"/>
      <w:bookmarkEnd w:id="0"/>
    </w:p>
    <w:p w:rsidR="00552C14" w:rsidRDefault="00552C14"/>
    <w:p w:rsidR="0098334F" w:rsidRDefault="0098334F"/>
    <w:sectPr w:rsidR="0098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7D3B"/>
    <w:multiLevelType w:val="multilevel"/>
    <w:tmpl w:val="496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F8798D"/>
    <w:multiLevelType w:val="multilevel"/>
    <w:tmpl w:val="D376F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552C14"/>
    <w:rsid w:val="0098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33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33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833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8334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8334F"/>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98334F"/>
  </w:style>
  <w:style w:type="character" w:styleId="Emphasis">
    <w:name w:val="Emphasis"/>
    <w:basedOn w:val="DefaultParagraphFont"/>
    <w:uiPriority w:val="20"/>
    <w:qFormat/>
    <w:rsid w:val="009833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33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33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833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8334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8334F"/>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98334F"/>
  </w:style>
  <w:style w:type="character" w:styleId="Emphasis">
    <w:name w:val="Emphasis"/>
    <w:basedOn w:val="DefaultParagraphFont"/>
    <w:uiPriority w:val="20"/>
    <w:qFormat/>
    <w:rsid w:val="00983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4506">
      <w:bodyDiv w:val="1"/>
      <w:marLeft w:val="0"/>
      <w:marRight w:val="0"/>
      <w:marTop w:val="0"/>
      <w:marBottom w:val="0"/>
      <w:divBdr>
        <w:top w:val="none" w:sz="0" w:space="0" w:color="auto"/>
        <w:left w:val="none" w:sz="0" w:space="0" w:color="auto"/>
        <w:bottom w:val="none" w:sz="0" w:space="0" w:color="auto"/>
        <w:right w:val="none" w:sz="0" w:space="0" w:color="auto"/>
      </w:divBdr>
      <w:divsChild>
        <w:div w:id="157617620">
          <w:marLeft w:val="0"/>
          <w:marRight w:val="0"/>
          <w:marTop w:val="0"/>
          <w:marBottom w:val="0"/>
          <w:divBdr>
            <w:top w:val="none" w:sz="0" w:space="0" w:color="auto"/>
            <w:left w:val="none" w:sz="0" w:space="0" w:color="auto"/>
            <w:bottom w:val="none" w:sz="0" w:space="0" w:color="auto"/>
            <w:right w:val="none" w:sz="0" w:space="0" w:color="auto"/>
          </w:divBdr>
        </w:div>
      </w:divsChild>
    </w:div>
    <w:div w:id="838816479">
      <w:bodyDiv w:val="1"/>
      <w:marLeft w:val="0"/>
      <w:marRight w:val="0"/>
      <w:marTop w:val="0"/>
      <w:marBottom w:val="0"/>
      <w:divBdr>
        <w:top w:val="none" w:sz="0" w:space="0" w:color="auto"/>
        <w:left w:val="none" w:sz="0" w:space="0" w:color="auto"/>
        <w:bottom w:val="none" w:sz="0" w:space="0" w:color="auto"/>
        <w:right w:val="none" w:sz="0" w:space="0" w:color="auto"/>
      </w:divBdr>
    </w:div>
    <w:div w:id="840196853">
      <w:bodyDiv w:val="1"/>
      <w:marLeft w:val="0"/>
      <w:marRight w:val="0"/>
      <w:marTop w:val="0"/>
      <w:marBottom w:val="0"/>
      <w:divBdr>
        <w:top w:val="none" w:sz="0" w:space="0" w:color="auto"/>
        <w:left w:val="none" w:sz="0" w:space="0" w:color="auto"/>
        <w:bottom w:val="none" w:sz="0" w:space="0" w:color="auto"/>
        <w:right w:val="none" w:sz="0" w:space="0" w:color="auto"/>
      </w:divBdr>
    </w:div>
    <w:div w:id="20665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713</Words>
  <Characters>4068</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