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68B" w:rsidRPr="00DA768B" w:rsidRDefault="00DA768B" w:rsidP="00DA768B">
      <w:pPr>
        <w:spacing w:before="100" w:beforeAutospacing="1" w:after="100" w:afterAutospacing="1" w:line="288" w:lineRule="atLeast"/>
        <w:outlineLvl w:val="0"/>
        <w:rPr>
          <w:rFonts w:ascii="Trebuchet MS" w:eastAsia="Times New Roman" w:hAnsi="Trebuchet MS" w:cs="Times New Roman"/>
          <w:b/>
          <w:bCs/>
          <w:color w:val="000000"/>
          <w:kern w:val="36"/>
          <w:sz w:val="53"/>
          <w:szCs w:val="53"/>
        </w:rPr>
      </w:pPr>
      <w:r w:rsidRPr="00DA768B">
        <w:rPr>
          <w:rFonts w:ascii="Trebuchet MS" w:eastAsia="Times New Roman" w:hAnsi="Trebuchet MS" w:cs="Times New Roman"/>
          <w:b/>
          <w:bCs/>
          <w:color w:val="000000"/>
          <w:kern w:val="36"/>
          <w:sz w:val="53"/>
          <w:szCs w:val="53"/>
        </w:rPr>
        <w:t>Newspaper Logic: Akron Beacon Journal Attack on Homeschooling</w:t>
      </w:r>
    </w:p>
    <w:p w:rsidR="00DA768B" w:rsidRPr="00DA768B" w:rsidRDefault="00DA768B" w:rsidP="00DA768B">
      <w:pPr>
        <w:spacing w:after="0" w:line="240" w:lineRule="auto"/>
        <w:rPr>
          <w:rFonts w:ascii="Times New Roman" w:eastAsia="Times New Roman" w:hAnsi="Times New Roman" w:cs="Times New Roman"/>
          <w:sz w:val="24"/>
          <w:szCs w:val="24"/>
        </w:rPr>
      </w:pPr>
    </w:p>
    <w:p w:rsidR="00DA768B" w:rsidRPr="00DA768B" w:rsidRDefault="00DA768B" w:rsidP="00DA768B">
      <w:pPr>
        <w:shd w:val="clear" w:color="auto" w:fill="EEEEEE"/>
        <w:spacing w:after="0" w:line="360" w:lineRule="atLeast"/>
        <w:rPr>
          <w:rFonts w:ascii="Times New Roman" w:eastAsia="Times New Roman" w:hAnsi="Times New Roman" w:cs="Times New Roman"/>
        </w:rPr>
      </w:pPr>
      <w:r w:rsidRPr="00DA768B">
        <w:rPr>
          <w:rFonts w:ascii="Times New Roman" w:eastAsia="Times New Roman" w:hAnsi="Times New Roman" w:cs="Times New Roman"/>
          <w:b/>
          <w:bCs/>
        </w:rPr>
        <w:t>Topics</w:t>
      </w:r>
      <w:r w:rsidRPr="00DA768B">
        <w:rPr>
          <w:rFonts w:ascii="Times New Roman" w:eastAsia="Times New Roman" w:hAnsi="Times New Roman" w:cs="Times New Roman"/>
        </w:rPr>
        <w:br/>
        <w:t>• </w:t>
      </w:r>
      <w:hyperlink r:id="rId5" w:history="1">
        <w:r w:rsidRPr="00DA768B">
          <w:rPr>
            <w:rFonts w:ascii="Trebuchet MS" w:eastAsia="Times New Roman" w:hAnsi="Trebuchet MS" w:cs="Times New Roman"/>
            <w:color w:val="333333"/>
            <w:u w:val="single"/>
          </w:rPr>
          <w:t>Thinking Tools</w:t>
        </w:r>
      </w:hyperlink>
      <w:r w:rsidRPr="00DA768B">
        <w:rPr>
          <w:rFonts w:ascii="Times New Roman" w:eastAsia="Times New Roman" w:hAnsi="Times New Roman" w:cs="Times New Roman"/>
        </w:rPr>
        <w:br/>
        <w:t>• </w:t>
      </w:r>
      <w:hyperlink r:id="rId6" w:history="1">
        <w:r w:rsidRPr="00DA768B">
          <w:rPr>
            <w:rFonts w:ascii="Trebuchet MS" w:eastAsia="Times New Roman" w:hAnsi="Trebuchet MS" w:cs="Times New Roman"/>
            <w:color w:val="333333"/>
            <w:u w:val="single"/>
          </w:rPr>
          <w:t>Logic</w:t>
        </w:r>
      </w:hyperlink>
      <w:r w:rsidRPr="00DA768B">
        <w:rPr>
          <w:rFonts w:ascii="Times New Roman" w:eastAsia="Times New Roman" w:hAnsi="Times New Roman" w:cs="Times New Roman"/>
        </w:rPr>
        <w:br/>
        <w:t>• </w:t>
      </w:r>
      <w:hyperlink r:id="rId7" w:history="1">
        <w:r w:rsidRPr="00DA768B">
          <w:rPr>
            <w:rFonts w:ascii="Trebuchet MS" w:eastAsia="Times New Roman" w:hAnsi="Trebuchet MS" w:cs="Times New Roman"/>
            <w:color w:val="333333"/>
            <w:u w:val="single"/>
          </w:rPr>
          <w:t>Fallacies</w:t>
        </w:r>
      </w:hyperlink>
      <w:r w:rsidRPr="00DA768B">
        <w:rPr>
          <w:rFonts w:ascii="Times New Roman" w:eastAsia="Times New Roman" w:hAnsi="Times New Roman" w:cs="Times New Roman"/>
        </w:rPr>
        <w:br/>
        <w:t>• </w:t>
      </w:r>
      <w:hyperlink r:id="rId8" w:history="1">
        <w:r w:rsidRPr="00DA768B">
          <w:rPr>
            <w:rFonts w:ascii="Trebuchet MS" w:eastAsia="Times New Roman" w:hAnsi="Trebuchet MS" w:cs="Times New Roman"/>
            <w:color w:val="333333"/>
            <w:u w:val="single"/>
          </w:rPr>
          <w:t>News &amp; Issues</w:t>
        </w:r>
      </w:hyperlink>
      <w:r w:rsidRPr="00DA768B">
        <w:rPr>
          <w:rFonts w:ascii="Times New Roman" w:eastAsia="Times New Roman" w:hAnsi="Times New Roman" w:cs="Times New Roman"/>
        </w:rPr>
        <w:br/>
        <w:t>• </w:t>
      </w:r>
      <w:hyperlink r:id="rId9" w:history="1">
        <w:r w:rsidRPr="00DA768B">
          <w:rPr>
            <w:rFonts w:ascii="Trebuchet MS" w:eastAsia="Times New Roman" w:hAnsi="Trebuchet MS" w:cs="Times New Roman"/>
            <w:color w:val="333333"/>
            <w:u w:val="single"/>
          </w:rPr>
          <w:t>Learning Logic</w:t>
        </w:r>
      </w:hyperlink>
      <w:r w:rsidRPr="00DA768B">
        <w:rPr>
          <w:rFonts w:ascii="Times New Roman" w:eastAsia="Times New Roman" w:hAnsi="Times New Roman" w:cs="Times New Roman"/>
        </w:rPr>
        <w:br/>
        <w:t>• </w:t>
      </w:r>
      <w:hyperlink r:id="rId10" w:history="1">
        <w:r w:rsidRPr="00DA768B">
          <w:rPr>
            <w:rFonts w:ascii="Trebuchet MS" w:eastAsia="Times New Roman" w:hAnsi="Trebuchet MS" w:cs="Times New Roman"/>
            <w:color w:val="333333"/>
            <w:u w:val="single"/>
          </w:rPr>
          <w:t>Books &amp; Materials</w:t>
        </w:r>
      </w:hyperlink>
      <w:r w:rsidRPr="00DA768B">
        <w:rPr>
          <w:rFonts w:ascii="Times New Roman" w:eastAsia="Times New Roman" w:hAnsi="Times New Roman" w:cs="Times New Roman"/>
        </w:rPr>
        <w:br/>
        <w:t>• </w:t>
      </w:r>
      <w:hyperlink r:id="rId11" w:history="1">
        <w:r w:rsidRPr="00DA768B">
          <w:rPr>
            <w:rFonts w:ascii="Trebuchet MS" w:eastAsia="Times New Roman" w:hAnsi="Trebuchet MS" w:cs="Times New Roman"/>
            <w:color w:val="333333"/>
            <w:u w:val="single"/>
          </w:rPr>
          <w:t>Apologetics</w:t>
        </w:r>
      </w:hyperlink>
      <w:r w:rsidRPr="00DA768B">
        <w:rPr>
          <w:rFonts w:ascii="Times New Roman" w:eastAsia="Times New Roman" w:hAnsi="Times New Roman" w:cs="Times New Roman"/>
        </w:rPr>
        <w:br/>
        <w:t>• </w:t>
      </w:r>
      <w:hyperlink r:id="rId12" w:history="1">
        <w:r w:rsidRPr="00DA768B">
          <w:rPr>
            <w:rFonts w:ascii="Trebuchet MS" w:eastAsia="Times New Roman" w:hAnsi="Trebuchet MS" w:cs="Times New Roman"/>
            <w:color w:val="333333"/>
            <w:u w:val="single"/>
          </w:rPr>
          <w:t>Interviews</w:t>
        </w:r>
      </w:hyperlink>
      <w:r w:rsidRPr="00DA768B">
        <w:rPr>
          <w:rFonts w:ascii="Times New Roman" w:eastAsia="Times New Roman" w:hAnsi="Times New Roman" w:cs="Times New Roman"/>
        </w:rPr>
        <w:br/>
        <w:t>• </w:t>
      </w:r>
      <w:hyperlink r:id="rId13" w:history="1">
        <w:r w:rsidRPr="00DA768B">
          <w:rPr>
            <w:rFonts w:ascii="Trebuchet MS" w:eastAsia="Times New Roman" w:hAnsi="Trebuchet MS" w:cs="Times New Roman"/>
            <w:color w:val="333333"/>
            <w:u w:val="single"/>
          </w:rPr>
          <w:t>Mind Twist</w:t>
        </w:r>
      </w:hyperlink>
    </w:p>
    <w:p w:rsidR="00DA768B" w:rsidRPr="00DA768B" w:rsidRDefault="00DA768B" w:rsidP="00DA768B">
      <w:pPr>
        <w:spacing w:after="0" w:line="240" w:lineRule="auto"/>
        <w:rPr>
          <w:rFonts w:ascii="Times New Roman" w:eastAsia="Times New Roman" w:hAnsi="Times New Roman" w:cs="Times New Roman"/>
          <w:sz w:val="24"/>
          <w:szCs w:val="24"/>
        </w:rPr>
      </w:pPr>
    </w:p>
    <w:p w:rsidR="00DA768B" w:rsidRPr="00DA768B" w:rsidRDefault="00DA768B" w:rsidP="00DA768B">
      <w:pPr>
        <w:pBdr>
          <w:bottom w:val="single" w:sz="6" w:space="1" w:color="auto"/>
        </w:pBdr>
        <w:spacing w:after="0" w:line="240" w:lineRule="auto"/>
        <w:jc w:val="center"/>
        <w:rPr>
          <w:rFonts w:ascii="Arial" w:eastAsia="Times New Roman" w:hAnsi="Arial" w:cs="Arial"/>
          <w:vanish/>
          <w:sz w:val="16"/>
          <w:szCs w:val="16"/>
        </w:rPr>
      </w:pPr>
      <w:r w:rsidRPr="00DA768B">
        <w:rPr>
          <w:rFonts w:ascii="Arial" w:eastAsia="Times New Roman" w:hAnsi="Arial" w:cs="Arial"/>
          <w:vanish/>
          <w:sz w:val="16"/>
          <w:szCs w:val="16"/>
        </w:rPr>
        <w:t>Top of Form</w:t>
      </w:r>
    </w:p>
    <w:p w:rsidR="00DA768B" w:rsidRPr="00DA768B" w:rsidRDefault="00DA768B" w:rsidP="00DA768B">
      <w:pPr>
        <w:shd w:val="clear" w:color="auto" w:fill="EEEEEE"/>
        <w:spacing w:after="0" w:line="360" w:lineRule="atLeast"/>
        <w:rPr>
          <w:rFonts w:ascii="Times New Roman" w:eastAsia="Times New Roman" w:hAnsi="Times New Roman" w:cs="Times New Roman"/>
        </w:rPr>
      </w:pPr>
      <w:r w:rsidRPr="00DA768B">
        <w:rPr>
          <w:rFonts w:ascii="Times New Roman" w:eastAsia="Times New Roman" w:hAnsi="Times New Roman" w:cs="Times New Roman"/>
        </w:rPr>
        <w:t>Join </w:t>
      </w:r>
      <w:hyperlink r:id="rId14" w:history="1">
        <w:r w:rsidRPr="00DA768B">
          <w:rPr>
            <w:rFonts w:ascii="Trebuchet MS" w:eastAsia="Times New Roman" w:hAnsi="Trebuchet MS" w:cs="Times New Roman"/>
            <w:caps/>
            <w:color w:val="333333"/>
            <w:sz w:val="18"/>
            <w:szCs w:val="18"/>
            <w:u w:val="single"/>
          </w:rPr>
          <w:t>THE FALLACY DETECTIVE NEWS</w:t>
        </w:r>
      </w:hyperlink>
      <w:r w:rsidRPr="00DA768B">
        <w:rPr>
          <w:rFonts w:ascii="Times New Roman" w:eastAsia="Times New Roman" w:hAnsi="Times New Roman" w:cs="Times New Roman"/>
        </w:rPr>
        <w:br/>
        <w:t>and receive</w:t>
      </w:r>
      <w:r w:rsidRPr="00DA768B">
        <w:rPr>
          <w:rFonts w:ascii="Times New Roman" w:eastAsia="Times New Roman" w:hAnsi="Times New Roman" w:cs="Times New Roman"/>
        </w:rPr>
        <w:br/>
      </w:r>
      <w:r w:rsidRPr="00DA768B">
        <w:rPr>
          <w:rFonts w:ascii="Times New Roman" w:eastAsia="Times New Roman" w:hAnsi="Times New Roman" w:cs="Times New Roman"/>
          <w:caps/>
          <w:sz w:val="18"/>
          <w:szCs w:val="18"/>
        </w:rPr>
        <w:t>"THE FALLACY DETECTIVE TEST"</w:t>
      </w:r>
      <w:r w:rsidRPr="00DA768B">
        <w:rPr>
          <w:rFonts w:ascii="Times New Roman" w:eastAsia="Times New Roman" w:hAnsi="Times New Roman" w:cs="Times New Roman"/>
        </w:rPr>
        <w:t> free!</w:t>
      </w:r>
      <w:r w:rsidRPr="00DA768B">
        <w:rPr>
          <w:rFonts w:ascii="Times New Roman" w:eastAsia="Times New Roman" w:hAnsi="Times New Roman" w:cs="Times New Roman"/>
        </w:rPr>
        <w:br/>
        <w:t>NAME</w:t>
      </w:r>
      <w:r w:rsidRPr="00DA768B">
        <w:rPr>
          <w:rFonts w:ascii="Times New Roman" w:eastAsia="Times New Roman" w:hAnsi="Times New Roman" w:cs="Times New Roman"/>
        </w:rPr>
        <w:br/>
      </w:r>
      <w:r w:rsidRPr="00DA768B">
        <w:rPr>
          <w:rFonts w:ascii="Times New Roman" w:eastAsia="Times New Roman" w:hAnsi="Times New Roman" w:cs="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5" o:title=""/>
          </v:shape>
          <w:control r:id="rId16" w:name="DefaultOcxName" w:shapeid="_x0000_i1033"/>
        </w:object>
      </w:r>
      <w:r w:rsidRPr="00DA768B">
        <w:rPr>
          <w:rFonts w:ascii="Times New Roman" w:eastAsia="Times New Roman" w:hAnsi="Times New Roman" w:cs="Times New Roman"/>
        </w:rPr>
        <w:br/>
        <w:t>EMAIL</w:t>
      </w:r>
      <w:r w:rsidRPr="00DA768B">
        <w:rPr>
          <w:rFonts w:ascii="Times New Roman" w:eastAsia="Times New Roman" w:hAnsi="Times New Roman" w:cs="Times New Roman"/>
        </w:rPr>
        <w:br/>
      </w:r>
      <w:r w:rsidRPr="00DA768B">
        <w:rPr>
          <w:rFonts w:ascii="Times New Roman" w:eastAsia="Times New Roman" w:hAnsi="Times New Roman" w:cs="Times New Roman"/>
        </w:rPr>
        <w:object w:dxaOrig="1440" w:dyaOrig="1440">
          <v:shape id="_x0000_i1032" type="#_x0000_t75" style="width:1in;height:18pt" o:ole="">
            <v:imagedata r:id="rId15" o:title=""/>
          </v:shape>
          <w:control r:id="rId17" w:name="DefaultOcxName1" w:shapeid="_x0000_i1032"/>
        </w:object>
      </w:r>
      <w:r w:rsidRPr="00DA768B">
        <w:rPr>
          <w:rFonts w:ascii="Times New Roman" w:eastAsia="Times New Roman" w:hAnsi="Times New Roman" w:cs="Times New Roman"/>
        </w:rPr>
        <w:br/>
      </w:r>
      <w:r w:rsidRPr="00DA768B">
        <w:rPr>
          <w:rFonts w:ascii="Times New Roman" w:eastAsia="Times New Roman" w:hAnsi="Times New Roman" w:cs="Times New Roman"/>
        </w:rPr>
        <w:object w:dxaOrig="1440" w:dyaOrig="1440">
          <v:shape id="_x0000_i1031" type="#_x0000_t75" style="width:49.5pt;height:22.5pt" o:ole="">
            <v:imagedata r:id="rId18" o:title=""/>
          </v:shape>
          <w:control r:id="rId19" w:name="DefaultOcxName2" w:shapeid="_x0000_i1031"/>
        </w:object>
      </w:r>
    </w:p>
    <w:p w:rsidR="00DA768B" w:rsidRPr="00DA768B" w:rsidRDefault="00DA768B" w:rsidP="00DA768B">
      <w:pPr>
        <w:pBdr>
          <w:top w:val="single" w:sz="6" w:space="1" w:color="auto"/>
        </w:pBdr>
        <w:spacing w:after="0" w:line="240" w:lineRule="auto"/>
        <w:jc w:val="center"/>
        <w:rPr>
          <w:rFonts w:ascii="Arial" w:eastAsia="Times New Roman" w:hAnsi="Arial" w:cs="Arial"/>
          <w:vanish/>
          <w:sz w:val="16"/>
          <w:szCs w:val="16"/>
        </w:rPr>
      </w:pPr>
      <w:r w:rsidRPr="00DA768B">
        <w:rPr>
          <w:rFonts w:ascii="Arial" w:eastAsia="Times New Roman" w:hAnsi="Arial" w:cs="Arial"/>
          <w:vanish/>
          <w:sz w:val="16"/>
          <w:szCs w:val="16"/>
        </w:rPr>
        <w:t>Bottom of Form</w:t>
      </w:r>
    </w:p>
    <w:p w:rsidR="00DA768B" w:rsidRPr="00DA768B" w:rsidRDefault="00DA768B" w:rsidP="00DA768B">
      <w:pPr>
        <w:shd w:val="clear" w:color="auto" w:fill="EEEEEE"/>
        <w:spacing w:after="0" w:line="360" w:lineRule="atLeast"/>
        <w:rPr>
          <w:rFonts w:ascii="Times New Roman" w:eastAsia="Times New Roman" w:hAnsi="Times New Roman" w:cs="Times New Roman"/>
        </w:rPr>
      </w:pPr>
      <w:r w:rsidRPr="00DA768B">
        <w:rPr>
          <w:rFonts w:ascii="Times New Roman" w:eastAsia="Times New Roman" w:hAnsi="Times New Roman" w:cs="Times New Roman"/>
          <w:noProof/>
        </w:rPr>
        <w:drawing>
          <wp:inline distT="0" distB="0" distL="0" distR="0" wp14:anchorId="5EA12E64" wp14:editId="20713643">
            <wp:extent cx="838200" cy="247650"/>
            <wp:effectExtent l="0" t="0" r="0" b="0"/>
            <wp:docPr id="6" name="Picture 6" descr="http://forms.aweber.com/form/ci/?tc=FFFFFF&amp;bg=666666&amp;d=bExs7GwMPoLqpkamTj5MTO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orms.aweber.com/form/ci/?tc=FFFFFF&amp;bg=666666&amp;d=bExs7GwMPoLqpkamTj5MTOx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200" cy="247650"/>
                    </a:xfrm>
                    <a:prstGeom prst="rect">
                      <a:avLst/>
                    </a:prstGeom>
                    <a:noFill/>
                    <a:ln>
                      <a:noFill/>
                    </a:ln>
                  </pic:spPr>
                </pic:pic>
              </a:graphicData>
            </a:graphic>
          </wp:inline>
        </w:drawing>
      </w:r>
      <w:r w:rsidRPr="00DA768B">
        <w:rPr>
          <w:rFonts w:ascii="Times New Roman" w:eastAsia="Times New Roman" w:hAnsi="Times New Roman" w:cs="Times New Roman"/>
        </w:rPr>
        <w:t> </w:t>
      </w:r>
      <w:r w:rsidRPr="00DA768B">
        <w:rPr>
          <w:rFonts w:ascii="Times New Roman" w:eastAsia="Times New Roman" w:hAnsi="Times New Roman" w:cs="Times New Roman"/>
        </w:rPr>
        <w:br/>
      </w:r>
      <w:r w:rsidRPr="00DA768B">
        <w:rPr>
          <w:rFonts w:ascii="Times New Roman" w:eastAsia="Times New Roman" w:hAnsi="Times New Roman" w:cs="Times New Roman"/>
        </w:rPr>
        <w:br/>
      </w:r>
      <w:hyperlink r:id="rId21" w:history="1">
        <w:r w:rsidRPr="00DA768B">
          <w:rPr>
            <w:rFonts w:ascii="Trebuchet MS" w:eastAsia="Times New Roman" w:hAnsi="Trebuchet MS" w:cs="Times New Roman"/>
            <w:color w:val="333333"/>
            <w:u w:val="single"/>
          </w:rPr>
          <w:t>RSS</w:t>
        </w:r>
      </w:hyperlink>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proofErr w:type="gramStart"/>
      <w:r w:rsidRPr="00DA768B">
        <w:rPr>
          <w:rFonts w:ascii="Georgia" w:eastAsia="Times New Roman" w:hAnsi="Georgia" w:cs="Times New Roman"/>
          <w:i/>
          <w:iCs/>
          <w:sz w:val="24"/>
          <w:szCs w:val="24"/>
        </w:rPr>
        <w:t>by</w:t>
      </w:r>
      <w:proofErr w:type="gramEnd"/>
      <w:r w:rsidRPr="00DA768B">
        <w:rPr>
          <w:rFonts w:ascii="Georgia" w:eastAsia="Times New Roman" w:hAnsi="Georgia" w:cs="Times New Roman"/>
          <w:i/>
          <w:iCs/>
          <w:sz w:val="24"/>
          <w:szCs w:val="24"/>
        </w:rPr>
        <w:t> </w:t>
      </w:r>
      <w:hyperlink r:id="rId22" w:history="1">
        <w:r w:rsidRPr="00DA768B">
          <w:rPr>
            <w:rFonts w:ascii="Trebuchet MS" w:eastAsia="Times New Roman" w:hAnsi="Trebuchet MS" w:cs="Times New Roman"/>
            <w:i/>
            <w:iCs/>
            <w:color w:val="333333"/>
            <w:sz w:val="24"/>
            <w:szCs w:val="24"/>
            <w:u w:val="single"/>
          </w:rPr>
          <w:t xml:space="preserve">Nathaniel </w:t>
        </w:r>
        <w:proofErr w:type="spellStart"/>
        <w:r w:rsidRPr="00DA768B">
          <w:rPr>
            <w:rFonts w:ascii="Trebuchet MS" w:eastAsia="Times New Roman" w:hAnsi="Trebuchet MS" w:cs="Times New Roman"/>
            <w:i/>
            <w:iCs/>
            <w:color w:val="333333"/>
            <w:sz w:val="24"/>
            <w:szCs w:val="24"/>
            <w:u w:val="single"/>
          </w:rPr>
          <w:t>Bluedorn</w:t>
        </w:r>
        <w:proofErr w:type="spellEnd"/>
      </w:hyperlink>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b/>
          <w:bCs/>
          <w:sz w:val="24"/>
          <w:szCs w:val="24"/>
        </w:rPr>
        <w:t>Have you ever read something you knew was wrong</w:t>
      </w:r>
      <w:r w:rsidRPr="00DA768B">
        <w:rPr>
          <w:rFonts w:ascii="Georgia" w:eastAsia="Times New Roman" w:hAnsi="Georgia" w:cs="Times New Roman"/>
          <w:sz w:val="24"/>
          <w:szCs w:val="24"/>
        </w:rPr>
        <w:t> and just felt frustrated about it? It didn’t make sense, but you couldn’t explain why?</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Recently an Ohio newspaper, the </w:t>
      </w:r>
      <w:r w:rsidRPr="00DA768B">
        <w:rPr>
          <w:rFonts w:ascii="Georgia" w:eastAsia="Times New Roman" w:hAnsi="Georgia" w:cs="Times New Roman"/>
          <w:i/>
          <w:iCs/>
          <w:sz w:val="24"/>
          <w:szCs w:val="24"/>
        </w:rPr>
        <w:t>Akron Beacon Journal,</w:t>
      </w:r>
      <w:r w:rsidRPr="00DA768B">
        <w:rPr>
          <w:rFonts w:ascii="Georgia" w:eastAsia="Times New Roman" w:hAnsi="Georgia" w:cs="Times New Roman"/>
          <w:sz w:val="24"/>
          <w:szCs w:val="24"/>
        </w:rPr>
        <w:t> printed a series of articles attacking homeschooling. They claim that little is known about homeschoolers and suggest the government should tightly monitor and regulate the movement. They quote school officials and focus groups who say that homeschooling can hide child abuse and failing students.</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lastRenderedPageBreak/>
        <w:t>This is nothing new. We didn’t pay much attention until a friend told us that the first article mentions our logic book </w:t>
      </w:r>
      <w:hyperlink r:id="rId23" w:history="1">
        <w:r w:rsidRPr="00DA768B">
          <w:rPr>
            <w:rFonts w:ascii="Trebuchet MS" w:eastAsia="Times New Roman" w:hAnsi="Trebuchet MS" w:cs="Times New Roman"/>
            <w:i/>
            <w:iCs/>
            <w:color w:val="333333"/>
            <w:sz w:val="24"/>
            <w:szCs w:val="24"/>
            <w:u w:val="single"/>
          </w:rPr>
          <w:t>The Fallacy Detective</w:t>
        </w:r>
      </w:hyperlink>
      <w:r w:rsidRPr="00DA768B">
        <w:rPr>
          <w:rFonts w:ascii="Georgia" w:eastAsia="Times New Roman" w:hAnsi="Georgia" w:cs="Times New Roman"/>
          <w:sz w:val="24"/>
          <w:szCs w:val="24"/>
        </w:rPr>
        <w:t xml:space="preserve">. Ironically, we discovered that the two reporters who wrote these articles, Doug </w:t>
      </w:r>
      <w:proofErr w:type="spellStart"/>
      <w:r w:rsidRPr="00DA768B">
        <w:rPr>
          <w:rFonts w:ascii="Georgia" w:eastAsia="Times New Roman" w:hAnsi="Georgia" w:cs="Times New Roman"/>
          <w:sz w:val="24"/>
          <w:szCs w:val="24"/>
        </w:rPr>
        <w:t>Oplinger</w:t>
      </w:r>
      <w:proofErr w:type="spellEnd"/>
      <w:r w:rsidRPr="00DA768B">
        <w:rPr>
          <w:rFonts w:ascii="Georgia" w:eastAsia="Times New Roman" w:hAnsi="Georgia" w:cs="Times New Roman"/>
          <w:sz w:val="24"/>
          <w:szCs w:val="24"/>
        </w:rPr>
        <w:t xml:space="preserve"> and Dennis J. Willard,</w:t>
      </w:r>
      <w:proofErr w:type="gramStart"/>
      <w:r w:rsidRPr="00DA768B">
        <w:rPr>
          <w:rFonts w:ascii="Georgia" w:eastAsia="Times New Roman" w:hAnsi="Georgia" w:cs="Times New Roman"/>
          <w:sz w:val="24"/>
          <w:szCs w:val="24"/>
        </w:rPr>
        <w:t>  showcase</w:t>
      </w:r>
      <w:proofErr w:type="gramEnd"/>
      <w:r w:rsidRPr="00DA768B">
        <w:rPr>
          <w:rFonts w:ascii="Georgia" w:eastAsia="Times New Roman" w:hAnsi="Georgia" w:cs="Times New Roman"/>
          <w:sz w:val="24"/>
          <w:szCs w:val="24"/>
        </w:rPr>
        <w:t xml:space="preserve"> several brazen errors in reasoning.</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We’d like to give you a few tools for explaining to your friends, neighbors, and elected officials why using bad logic isn’t a good idea when attacking homeschoolers.</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Our purpose isn’t to point out </w:t>
      </w:r>
      <w:r w:rsidRPr="00DA768B">
        <w:rPr>
          <w:rFonts w:ascii="Georgia" w:eastAsia="Times New Roman" w:hAnsi="Georgia" w:cs="Times New Roman"/>
          <w:i/>
          <w:iCs/>
          <w:sz w:val="24"/>
          <w:szCs w:val="24"/>
        </w:rPr>
        <w:t>all</w:t>
      </w:r>
      <w:r w:rsidRPr="00DA768B">
        <w:rPr>
          <w:rFonts w:ascii="Georgia" w:eastAsia="Times New Roman" w:hAnsi="Georgia" w:cs="Times New Roman"/>
          <w:sz w:val="24"/>
          <w:szCs w:val="24"/>
        </w:rPr>
        <w:t> the fallacies in these articles. We want to equip you to do this yourself. (Parents, finding fallacies in these articles might make a good school assignment.) Here is a crash-course in debunking bad newspaper reporting.</w:t>
      </w:r>
    </w:p>
    <w:p w:rsidR="00DA768B" w:rsidRPr="00DA768B" w:rsidRDefault="00DA768B" w:rsidP="00DA768B">
      <w:pPr>
        <w:spacing w:before="100" w:beforeAutospacing="1" w:after="100" w:afterAutospacing="1" w:line="288" w:lineRule="atLeast"/>
        <w:outlineLvl w:val="1"/>
        <w:rPr>
          <w:rFonts w:ascii="Trebuchet MS" w:eastAsia="Times New Roman" w:hAnsi="Trebuchet MS" w:cs="Times New Roman"/>
          <w:b/>
          <w:bCs/>
          <w:color w:val="000000"/>
          <w:sz w:val="29"/>
          <w:szCs w:val="29"/>
        </w:rPr>
      </w:pPr>
      <w:r w:rsidRPr="00DA768B">
        <w:rPr>
          <w:rFonts w:ascii="Trebuchet MS" w:eastAsia="Times New Roman" w:hAnsi="Trebuchet MS" w:cs="Times New Roman"/>
          <w:b/>
          <w:bCs/>
          <w:color w:val="000000"/>
          <w:sz w:val="29"/>
          <w:szCs w:val="29"/>
        </w:rPr>
        <w:t>Fallacy 1: Appeal to the People</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Claiming that something is true just because many people believe it is the </w:t>
      </w:r>
      <w:r w:rsidRPr="00DA768B">
        <w:rPr>
          <w:rFonts w:ascii="Georgia" w:eastAsia="Times New Roman" w:hAnsi="Georgia" w:cs="Times New Roman"/>
          <w:i/>
          <w:iCs/>
          <w:sz w:val="24"/>
          <w:szCs w:val="24"/>
        </w:rPr>
        <w:t>fallacy of the appeal to the people</w:t>
      </w:r>
      <w:r w:rsidRPr="00DA768B">
        <w:rPr>
          <w:rFonts w:ascii="Georgia" w:eastAsia="Times New Roman" w:hAnsi="Georgia" w:cs="Times New Roman"/>
          <w:sz w:val="24"/>
          <w:szCs w:val="24"/>
        </w:rPr>
        <w:t>. The </w:t>
      </w:r>
      <w:r w:rsidRPr="00DA768B">
        <w:rPr>
          <w:rFonts w:ascii="Georgia" w:eastAsia="Times New Roman" w:hAnsi="Georgia" w:cs="Times New Roman"/>
          <w:i/>
          <w:iCs/>
          <w:sz w:val="24"/>
          <w:szCs w:val="24"/>
        </w:rPr>
        <w:t>Akron Beacon Journal</w:t>
      </w:r>
      <w:r w:rsidRPr="00DA768B">
        <w:rPr>
          <w:rFonts w:ascii="Georgia" w:eastAsia="Times New Roman" w:hAnsi="Georgia" w:cs="Times New Roman"/>
          <w:sz w:val="24"/>
          <w:szCs w:val="24"/>
        </w:rPr>
        <w:t> articles use this fallacy frequently.</w:t>
      </w:r>
    </w:p>
    <w:p w:rsidR="00DA768B" w:rsidRPr="00DA768B" w:rsidRDefault="00DA768B" w:rsidP="00DA768B">
      <w:pPr>
        <w:spacing w:before="100" w:beforeAutospacing="1" w:after="100" w:afterAutospacing="1" w:line="240" w:lineRule="auto"/>
        <w:ind w:left="300" w:right="300"/>
        <w:rPr>
          <w:rFonts w:ascii="Trebuchet MS" w:eastAsia="Times New Roman" w:hAnsi="Trebuchet MS" w:cs="Times New Roman"/>
          <w:sz w:val="24"/>
          <w:szCs w:val="24"/>
        </w:rPr>
      </w:pPr>
      <w:r w:rsidRPr="00DA768B">
        <w:rPr>
          <w:rFonts w:ascii="Trebuchet MS" w:eastAsia="Times New Roman" w:hAnsi="Trebuchet MS" w:cs="Times New Roman"/>
          <w:sz w:val="24"/>
          <w:szCs w:val="24"/>
        </w:rPr>
        <w:t>Nationally, according to the most recent polls on the topic, the country is divided on the socialization issue.</w:t>
      </w:r>
    </w:p>
    <w:p w:rsidR="00DA768B" w:rsidRPr="00DA768B" w:rsidRDefault="00DA768B" w:rsidP="00DA768B">
      <w:pPr>
        <w:spacing w:before="100" w:beforeAutospacing="1" w:after="100" w:afterAutospacing="1" w:line="240" w:lineRule="auto"/>
        <w:ind w:left="300" w:right="300"/>
        <w:rPr>
          <w:rFonts w:ascii="Trebuchet MS" w:eastAsia="Times New Roman" w:hAnsi="Trebuchet MS" w:cs="Times New Roman"/>
          <w:sz w:val="24"/>
          <w:szCs w:val="24"/>
        </w:rPr>
      </w:pPr>
      <w:r w:rsidRPr="00DA768B">
        <w:rPr>
          <w:rFonts w:ascii="Trebuchet MS" w:eastAsia="Times New Roman" w:hAnsi="Trebuchet MS" w:cs="Times New Roman"/>
          <w:sz w:val="24"/>
          <w:szCs w:val="24"/>
        </w:rPr>
        <w:t>A 2001 Phi Delta Kappa poll found that the public, by just a slightly larger percentage (49 to 46), believes home schooling does not promote good citizenship. More than half – 53 percent – of the people who live in the Western United States believe home schooling promotes good citizenship, while only 37 percent in the East agree. (Nov. 16)</w:t>
      </w:r>
    </w:p>
    <w:p w:rsidR="00DA768B" w:rsidRPr="00DA768B" w:rsidRDefault="00DA768B" w:rsidP="00DA768B">
      <w:pPr>
        <w:spacing w:before="100" w:beforeAutospacing="1" w:after="100" w:afterAutospacing="1" w:line="240" w:lineRule="auto"/>
        <w:ind w:left="300" w:right="300"/>
        <w:rPr>
          <w:rFonts w:ascii="Trebuchet MS" w:eastAsia="Times New Roman" w:hAnsi="Trebuchet MS" w:cs="Times New Roman"/>
          <w:sz w:val="24"/>
          <w:szCs w:val="24"/>
        </w:rPr>
      </w:pPr>
      <w:r w:rsidRPr="00DA768B">
        <w:rPr>
          <w:rFonts w:ascii="Trebuchet MS" w:eastAsia="Times New Roman" w:hAnsi="Trebuchet MS" w:cs="Times New Roman"/>
          <w:sz w:val="24"/>
          <w:szCs w:val="24"/>
        </w:rPr>
        <w:t>. . . .92 percent of [Americans] said home schoolers should take the same tests required of public school students. (Nov. 15)</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We may not like to admit it, but we all become uneasy when many people disagree with us. However, public opinion is not a good gauge for what is true or false. Just because a large percentage of the population thinks homeschooling fails to produce good citizens does not make this true. Asserting this would be an </w:t>
      </w:r>
      <w:r w:rsidRPr="00DA768B">
        <w:rPr>
          <w:rFonts w:ascii="Georgia" w:eastAsia="Times New Roman" w:hAnsi="Georgia" w:cs="Times New Roman"/>
          <w:i/>
          <w:iCs/>
          <w:sz w:val="24"/>
          <w:szCs w:val="24"/>
        </w:rPr>
        <w:t>appeal to the people</w:t>
      </w:r>
      <w:r w:rsidRPr="00DA768B">
        <w:rPr>
          <w:rFonts w:ascii="Georgia" w:eastAsia="Times New Roman" w:hAnsi="Georgia" w:cs="Times New Roman"/>
          <w:sz w:val="24"/>
          <w:szCs w:val="24"/>
        </w:rPr>
        <w:t>.</w:t>
      </w:r>
    </w:p>
    <w:p w:rsidR="00DA768B" w:rsidRPr="00DA768B" w:rsidRDefault="00DA768B" w:rsidP="00DA768B">
      <w:pPr>
        <w:spacing w:before="100" w:beforeAutospacing="1" w:after="100" w:afterAutospacing="1" w:line="288" w:lineRule="atLeast"/>
        <w:outlineLvl w:val="1"/>
        <w:rPr>
          <w:rFonts w:ascii="Trebuchet MS" w:eastAsia="Times New Roman" w:hAnsi="Trebuchet MS" w:cs="Times New Roman"/>
          <w:b/>
          <w:bCs/>
          <w:color w:val="000000"/>
          <w:sz w:val="29"/>
          <w:szCs w:val="29"/>
        </w:rPr>
      </w:pPr>
      <w:r w:rsidRPr="00DA768B">
        <w:rPr>
          <w:rFonts w:ascii="Trebuchet MS" w:eastAsia="Times New Roman" w:hAnsi="Trebuchet MS" w:cs="Times New Roman"/>
          <w:b/>
          <w:bCs/>
          <w:color w:val="000000"/>
          <w:sz w:val="29"/>
          <w:szCs w:val="29"/>
        </w:rPr>
        <w:t>Fallacy 2: Faulty Appeal to Authority</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Another fallacy used in the </w:t>
      </w:r>
      <w:r w:rsidRPr="00DA768B">
        <w:rPr>
          <w:rFonts w:ascii="Georgia" w:eastAsia="Times New Roman" w:hAnsi="Georgia" w:cs="Times New Roman"/>
          <w:i/>
          <w:iCs/>
          <w:sz w:val="24"/>
          <w:szCs w:val="24"/>
        </w:rPr>
        <w:t>Beacon Journal</w:t>
      </w:r>
      <w:r w:rsidRPr="00DA768B">
        <w:rPr>
          <w:rFonts w:ascii="Georgia" w:eastAsia="Times New Roman" w:hAnsi="Georgia" w:cs="Times New Roman"/>
          <w:sz w:val="24"/>
          <w:szCs w:val="24"/>
        </w:rPr>
        <w:t> articles is </w:t>
      </w:r>
      <w:r w:rsidRPr="00DA768B">
        <w:rPr>
          <w:rFonts w:ascii="Georgia" w:eastAsia="Times New Roman" w:hAnsi="Georgia" w:cs="Times New Roman"/>
          <w:i/>
          <w:iCs/>
          <w:sz w:val="24"/>
          <w:szCs w:val="24"/>
        </w:rPr>
        <w:t>faulty appeal to authority</w:t>
      </w:r>
      <w:r w:rsidRPr="00DA768B">
        <w:rPr>
          <w:rFonts w:ascii="Georgia" w:eastAsia="Times New Roman" w:hAnsi="Georgia" w:cs="Times New Roman"/>
          <w:sz w:val="24"/>
          <w:szCs w:val="24"/>
        </w:rPr>
        <w:t>.</w:t>
      </w:r>
    </w:p>
    <w:p w:rsidR="00DA768B" w:rsidRPr="00DA768B" w:rsidRDefault="00DA768B" w:rsidP="00DA768B">
      <w:pPr>
        <w:spacing w:before="100" w:beforeAutospacing="1" w:after="100" w:afterAutospacing="1" w:line="240" w:lineRule="auto"/>
        <w:ind w:left="300" w:right="300"/>
        <w:rPr>
          <w:rFonts w:ascii="Trebuchet MS" w:eastAsia="Times New Roman" w:hAnsi="Trebuchet MS" w:cs="Times New Roman"/>
          <w:sz w:val="24"/>
          <w:szCs w:val="24"/>
        </w:rPr>
      </w:pPr>
      <w:r w:rsidRPr="00DA768B">
        <w:rPr>
          <w:rFonts w:ascii="Trebuchet MS" w:eastAsia="Times New Roman" w:hAnsi="Trebuchet MS" w:cs="Times New Roman"/>
          <w:sz w:val="24"/>
          <w:szCs w:val="24"/>
        </w:rPr>
        <w:t>David Swarbrick estimates that “60 percent [of homeschoolers] are on par with the public schools, 20 percent are above and 20 percent are below.” (Nov. 15)</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When we read a quote like this, we might worry that it indicates that homeschoolers don’t excel at academics the way we thought.</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 xml:space="preserve">However, before we accept what Swarbrick says, we need to look at his credentials. Is he an authority on comparing the academic accomplishments of homeschool students to </w:t>
      </w:r>
      <w:r w:rsidRPr="00DA768B">
        <w:rPr>
          <w:rFonts w:ascii="Georgia" w:eastAsia="Times New Roman" w:hAnsi="Georgia" w:cs="Times New Roman"/>
          <w:sz w:val="24"/>
          <w:szCs w:val="24"/>
        </w:rPr>
        <w:lastRenderedPageBreak/>
        <w:t xml:space="preserve">government school students? We read that Swarbrick is a math tutor for 225 homeschool students in Texas. Based on what these articles say, he only has contact with students who need tutoring in math – probably not a good cross section of homeschoolers. To appeal to his expert knowledge would be a faulty appeal to authority. (Note: David Swarbrick has said that he was dreadfully misquoted by </w:t>
      </w:r>
      <w:proofErr w:type="spellStart"/>
      <w:r w:rsidRPr="00DA768B">
        <w:rPr>
          <w:rFonts w:ascii="Georgia" w:eastAsia="Times New Roman" w:hAnsi="Georgia" w:cs="Times New Roman"/>
          <w:sz w:val="24"/>
          <w:szCs w:val="24"/>
        </w:rPr>
        <w:t>Oplinger</w:t>
      </w:r>
      <w:proofErr w:type="spellEnd"/>
      <w:r w:rsidRPr="00DA768B">
        <w:rPr>
          <w:rFonts w:ascii="Georgia" w:eastAsia="Times New Roman" w:hAnsi="Georgia" w:cs="Times New Roman"/>
          <w:sz w:val="24"/>
          <w:szCs w:val="24"/>
        </w:rPr>
        <w:t xml:space="preserve"> and Willard.)</w:t>
      </w:r>
    </w:p>
    <w:p w:rsidR="00DA768B" w:rsidRPr="00DA768B" w:rsidRDefault="00DA768B" w:rsidP="00DA768B">
      <w:pPr>
        <w:spacing w:before="100" w:beforeAutospacing="1" w:after="100" w:afterAutospacing="1" w:line="240" w:lineRule="auto"/>
        <w:ind w:left="300" w:right="300"/>
        <w:rPr>
          <w:rFonts w:ascii="Trebuchet MS" w:eastAsia="Times New Roman" w:hAnsi="Trebuchet MS" w:cs="Times New Roman"/>
          <w:sz w:val="24"/>
          <w:szCs w:val="24"/>
        </w:rPr>
      </w:pPr>
      <w:r w:rsidRPr="00DA768B">
        <w:rPr>
          <w:rFonts w:ascii="Trebuchet MS" w:eastAsia="Times New Roman" w:hAnsi="Trebuchet MS" w:cs="Times New Roman"/>
          <w:sz w:val="24"/>
          <w:szCs w:val="24"/>
        </w:rPr>
        <w:t xml:space="preserve">. . . </w:t>
      </w:r>
      <w:proofErr w:type="gramStart"/>
      <w:r w:rsidRPr="00DA768B">
        <w:rPr>
          <w:rFonts w:ascii="Trebuchet MS" w:eastAsia="Times New Roman" w:hAnsi="Trebuchet MS" w:cs="Times New Roman"/>
          <w:sz w:val="24"/>
          <w:szCs w:val="24"/>
        </w:rPr>
        <w:t>there</w:t>
      </w:r>
      <w:proofErr w:type="gramEnd"/>
      <w:r w:rsidRPr="00DA768B">
        <w:rPr>
          <w:rFonts w:ascii="Trebuchet MS" w:eastAsia="Times New Roman" w:hAnsi="Trebuchet MS" w:cs="Times New Roman"/>
          <w:sz w:val="24"/>
          <w:szCs w:val="24"/>
        </w:rPr>
        <w:t xml:space="preserve"> are huge, untested segments of the home-school population that may be failing, according to many researchers. (Nov. 15)</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An ambitious reporter can find someone willing to say anything he wants. It means nothing when a reporter writes, “many researchers say. . . .” We can find “many researchers” willing to say there are space aliens living among us. A reporter needs to name the researchers he is quoting and explain their credentials. Otherwise, he is using a </w:t>
      </w:r>
      <w:r w:rsidRPr="00DA768B">
        <w:rPr>
          <w:rFonts w:ascii="Georgia" w:eastAsia="Times New Roman" w:hAnsi="Georgia" w:cs="Times New Roman"/>
          <w:i/>
          <w:iCs/>
          <w:sz w:val="24"/>
          <w:szCs w:val="24"/>
        </w:rPr>
        <w:t>faulty appeal to authority</w:t>
      </w:r>
      <w:r w:rsidRPr="00DA768B">
        <w:rPr>
          <w:rFonts w:ascii="Georgia" w:eastAsia="Times New Roman" w:hAnsi="Georgia" w:cs="Times New Roman"/>
          <w:sz w:val="24"/>
          <w:szCs w:val="24"/>
        </w:rPr>
        <w:t>.</w:t>
      </w:r>
    </w:p>
    <w:p w:rsidR="00DA768B" w:rsidRPr="00DA768B" w:rsidRDefault="00DA768B" w:rsidP="00DA768B">
      <w:pPr>
        <w:spacing w:before="100" w:beforeAutospacing="1" w:after="100" w:afterAutospacing="1" w:line="288" w:lineRule="atLeast"/>
        <w:outlineLvl w:val="1"/>
        <w:rPr>
          <w:rFonts w:ascii="Trebuchet MS" w:eastAsia="Times New Roman" w:hAnsi="Trebuchet MS" w:cs="Times New Roman"/>
          <w:b/>
          <w:bCs/>
          <w:color w:val="000000"/>
          <w:sz w:val="29"/>
          <w:szCs w:val="29"/>
        </w:rPr>
      </w:pPr>
      <w:r w:rsidRPr="00DA768B">
        <w:rPr>
          <w:rFonts w:ascii="Trebuchet MS" w:eastAsia="Times New Roman" w:hAnsi="Trebuchet MS" w:cs="Times New Roman"/>
          <w:b/>
          <w:bCs/>
          <w:color w:val="000000"/>
          <w:sz w:val="29"/>
          <w:szCs w:val="29"/>
        </w:rPr>
        <w:t>Fallacy 3: Proof by Lack of Evidence</w:t>
      </w:r>
    </w:p>
    <w:p w:rsidR="00DA768B" w:rsidRPr="00DA768B" w:rsidRDefault="00DA768B" w:rsidP="00DA768B">
      <w:pPr>
        <w:spacing w:before="100" w:beforeAutospacing="1" w:after="100" w:afterAutospacing="1" w:line="240" w:lineRule="auto"/>
        <w:ind w:left="300" w:right="300"/>
        <w:rPr>
          <w:rFonts w:ascii="Trebuchet MS" w:eastAsia="Times New Roman" w:hAnsi="Trebuchet MS" w:cs="Times New Roman"/>
          <w:sz w:val="24"/>
          <w:szCs w:val="24"/>
        </w:rPr>
      </w:pPr>
      <w:r w:rsidRPr="00DA768B">
        <w:rPr>
          <w:rFonts w:ascii="Trebuchet MS" w:eastAsia="Times New Roman" w:hAnsi="Trebuchet MS" w:cs="Times New Roman"/>
          <w:sz w:val="24"/>
          <w:szCs w:val="24"/>
        </w:rPr>
        <w:t>. . . [T]</w:t>
      </w:r>
      <w:proofErr w:type="gramStart"/>
      <w:r w:rsidRPr="00DA768B">
        <w:rPr>
          <w:rFonts w:ascii="Trebuchet MS" w:eastAsia="Times New Roman" w:hAnsi="Trebuchet MS" w:cs="Times New Roman"/>
          <w:sz w:val="24"/>
          <w:szCs w:val="24"/>
        </w:rPr>
        <w:t>he</w:t>
      </w:r>
      <w:proofErr w:type="gramEnd"/>
      <w:r w:rsidRPr="00DA768B">
        <w:rPr>
          <w:rFonts w:ascii="Trebuchet MS" w:eastAsia="Times New Roman" w:hAnsi="Trebuchet MS" w:cs="Times New Roman"/>
          <w:sz w:val="24"/>
          <w:szCs w:val="24"/>
        </w:rPr>
        <w:t xml:space="preserve"> nation [collects] an unprecedented volume of statistics on public school students. . . . [But] it . . . knows almost nothing about children who are educated at home. (Nov. 15)</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Lack of evidence is only evidence that there is a lack of evidence. There is no evidence of widespread cannibalism among Akron, Ohio residents; should the government fund a massive study to learn why there is no evidence? No, the government should channel its money to study problems for which we have evidence.</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This line of reasoning tempts us to lose perspective. We imagine all the horrible possibilities of what homeschoolers could be doing behind closed doors, but we forget that we have absolutely no evidence for this – we only have a lack of evidence. Paranoia is an irrational fear of the unknown.</w:t>
      </w:r>
    </w:p>
    <w:p w:rsidR="00DA768B" w:rsidRPr="00DA768B" w:rsidRDefault="00DA768B" w:rsidP="00DA768B">
      <w:pPr>
        <w:spacing w:before="100" w:beforeAutospacing="1" w:after="100" w:afterAutospacing="1" w:line="240" w:lineRule="auto"/>
        <w:jc w:val="center"/>
        <w:rPr>
          <w:rFonts w:ascii="Trebuchet MS" w:eastAsia="Times New Roman" w:hAnsi="Trebuchet MS" w:cs="Times New Roman"/>
          <w:sz w:val="24"/>
          <w:szCs w:val="24"/>
        </w:rPr>
      </w:pPr>
      <w:r w:rsidRPr="00DA768B">
        <w:rPr>
          <w:rFonts w:ascii="Trebuchet MS" w:eastAsia="Times New Roman" w:hAnsi="Trebuchet MS" w:cs="Times New Roman"/>
          <w:noProof/>
          <w:sz w:val="24"/>
          <w:szCs w:val="24"/>
        </w:rPr>
        <w:lastRenderedPageBreak/>
        <w:drawing>
          <wp:inline distT="0" distB="0" distL="0" distR="0" wp14:anchorId="687D9F0C" wp14:editId="7438D506">
            <wp:extent cx="3810000" cy="2743200"/>
            <wp:effectExtent l="0" t="0" r="0" b="0"/>
            <wp:docPr id="7" name="Picture 7" descr="http://www.fallacydetective.com/images/uploads/christianlogic_image_homeschoolers_hiding_something_low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allacydetective.com/images/uploads/christianlogic_image_homeschoolers_hiding_something_lowre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0" cy="2743200"/>
                    </a:xfrm>
                    <a:prstGeom prst="rect">
                      <a:avLst/>
                    </a:prstGeom>
                    <a:noFill/>
                    <a:ln>
                      <a:noFill/>
                    </a:ln>
                  </pic:spPr>
                </pic:pic>
              </a:graphicData>
            </a:graphic>
          </wp:inline>
        </w:drawing>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A reporter commits the fallacy of </w:t>
      </w:r>
      <w:r w:rsidRPr="00DA768B">
        <w:rPr>
          <w:rFonts w:ascii="Georgia" w:eastAsia="Times New Roman" w:hAnsi="Georgia" w:cs="Times New Roman"/>
          <w:i/>
          <w:iCs/>
          <w:sz w:val="24"/>
          <w:szCs w:val="24"/>
        </w:rPr>
        <w:t>proof by lack of evidence</w:t>
      </w:r>
      <w:r w:rsidRPr="00DA768B">
        <w:rPr>
          <w:rFonts w:ascii="Georgia" w:eastAsia="Times New Roman" w:hAnsi="Georgia" w:cs="Times New Roman"/>
          <w:sz w:val="24"/>
          <w:szCs w:val="24"/>
        </w:rPr>
        <w:t> when he suggests that something is true simply because there was no evidence to the contrary. A lack of evidence cannot be used to support or refute anything. The reporter has the </w:t>
      </w:r>
      <w:r w:rsidRPr="00DA768B">
        <w:rPr>
          <w:rFonts w:ascii="Georgia" w:eastAsia="Times New Roman" w:hAnsi="Georgia" w:cs="Times New Roman"/>
          <w:i/>
          <w:iCs/>
          <w:sz w:val="24"/>
          <w:szCs w:val="24"/>
        </w:rPr>
        <w:t>burden of proof</w:t>
      </w:r>
      <w:r w:rsidRPr="00DA768B">
        <w:rPr>
          <w:rFonts w:ascii="Georgia" w:eastAsia="Times New Roman" w:hAnsi="Georgia" w:cs="Times New Roman"/>
          <w:sz w:val="24"/>
          <w:szCs w:val="24"/>
        </w:rPr>
        <w:t> to supply positive evidence to support his claim.</w:t>
      </w:r>
    </w:p>
    <w:p w:rsidR="00DA768B" w:rsidRPr="00DA768B" w:rsidRDefault="00DA768B" w:rsidP="00DA768B">
      <w:pPr>
        <w:spacing w:before="100" w:beforeAutospacing="1" w:after="100" w:afterAutospacing="1" w:line="240" w:lineRule="auto"/>
        <w:ind w:left="300" w:right="300"/>
        <w:rPr>
          <w:rFonts w:ascii="Trebuchet MS" w:eastAsia="Times New Roman" w:hAnsi="Trebuchet MS" w:cs="Times New Roman"/>
          <w:sz w:val="24"/>
          <w:szCs w:val="24"/>
        </w:rPr>
      </w:pPr>
      <w:r w:rsidRPr="00DA768B">
        <w:rPr>
          <w:rFonts w:ascii="Trebuchet MS" w:eastAsia="Times New Roman" w:hAnsi="Trebuchet MS" w:cs="Times New Roman"/>
          <w:sz w:val="24"/>
          <w:szCs w:val="24"/>
        </w:rPr>
        <w:t xml:space="preserve">School superintendents and other child </w:t>
      </w:r>
      <w:proofErr w:type="gramStart"/>
      <w:r w:rsidRPr="00DA768B">
        <w:rPr>
          <w:rFonts w:ascii="Trebuchet MS" w:eastAsia="Times New Roman" w:hAnsi="Trebuchet MS" w:cs="Times New Roman"/>
          <w:sz w:val="24"/>
          <w:szCs w:val="24"/>
        </w:rPr>
        <w:t>professionals</w:t>
      </w:r>
      <w:proofErr w:type="gramEnd"/>
      <w:r w:rsidRPr="00DA768B">
        <w:rPr>
          <w:rFonts w:ascii="Trebuchet MS" w:eastAsia="Times New Roman" w:hAnsi="Trebuchet MS" w:cs="Times New Roman"/>
          <w:sz w:val="24"/>
          <w:szCs w:val="24"/>
        </w:rPr>
        <w:t xml:space="preserve"> say an unknown number of children receive an inadequate education at home. . . . (Nov. 15)</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An unknown number may be a million or zero. We don’t know. We could say an unknown number of newspaper reporters were smoking an unknown substance when they wrote this article.</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 xml:space="preserve">Throughout these articles, </w:t>
      </w:r>
      <w:proofErr w:type="spellStart"/>
      <w:r w:rsidRPr="00DA768B">
        <w:rPr>
          <w:rFonts w:ascii="Georgia" w:eastAsia="Times New Roman" w:hAnsi="Georgia" w:cs="Times New Roman"/>
          <w:sz w:val="24"/>
          <w:szCs w:val="24"/>
        </w:rPr>
        <w:t>Oplinger</w:t>
      </w:r>
      <w:proofErr w:type="spellEnd"/>
      <w:r w:rsidRPr="00DA768B">
        <w:rPr>
          <w:rFonts w:ascii="Georgia" w:eastAsia="Times New Roman" w:hAnsi="Georgia" w:cs="Times New Roman"/>
          <w:sz w:val="24"/>
          <w:szCs w:val="24"/>
        </w:rPr>
        <w:t xml:space="preserve"> and Willard weave together the proof by lack of evidence fallacy with another manipulative technique called </w:t>
      </w:r>
      <w:r w:rsidRPr="00DA768B">
        <w:rPr>
          <w:rFonts w:ascii="Georgia" w:eastAsia="Times New Roman" w:hAnsi="Georgia" w:cs="Times New Roman"/>
          <w:i/>
          <w:iCs/>
          <w:sz w:val="24"/>
          <w:szCs w:val="24"/>
        </w:rPr>
        <w:t>innuendo</w:t>
      </w:r>
      <w:r w:rsidRPr="00DA768B">
        <w:rPr>
          <w:rFonts w:ascii="Georgia" w:eastAsia="Times New Roman" w:hAnsi="Georgia" w:cs="Times New Roman"/>
          <w:sz w:val="24"/>
          <w:szCs w:val="24"/>
        </w:rPr>
        <w:t>.</w:t>
      </w:r>
    </w:p>
    <w:p w:rsidR="00DA768B" w:rsidRPr="00DA768B" w:rsidRDefault="00DA768B" w:rsidP="00DA768B">
      <w:pPr>
        <w:spacing w:before="100" w:beforeAutospacing="1" w:after="100" w:afterAutospacing="1" w:line="288" w:lineRule="atLeast"/>
        <w:outlineLvl w:val="1"/>
        <w:rPr>
          <w:rFonts w:ascii="Trebuchet MS" w:eastAsia="Times New Roman" w:hAnsi="Trebuchet MS" w:cs="Times New Roman"/>
          <w:b/>
          <w:bCs/>
          <w:color w:val="000000"/>
          <w:sz w:val="29"/>
          <w:szCs w:val="29"/>
        </w:rPr>
      </w:pPr>
      <w:r w:rsidRPr="00DA768B">
        <w:rPr>
          <w:rFonts w:ascii="Trebuchet MS" w:eastAsia="Times New Roman" w:hAnsi="Trebuchet MS" w:cs="Times New Roman"/>
          <w:b/>
          <w:bCs/>
          <w:color w:val="000000"/>
          <w:sz w:val="29"/>
          <w:szCs w:val="29"/>
        </w:rPr>
        <w:t>Fallacy 4: Innuendo</w:t>
      </w:r>
    </w:p>
    <w:p w:rsidR="00DA768B" w:rsidRPr="00DA768B" w:rsidRDefault="00DA768B" w:rsidP="00DA768B">
      <w:pPr>
        <w:spacing w:before="100" w:beforeAutospacing="1" w:after="100" w:afterAutospacing="1" w:line="240" w:lineRule="auto"/>
        <w:ind w:left="300" w:right="300"/>
        <w:rPr>
          <w:rFonts w:ascii="Trebuchet MS" w:eastAsia="Times New Roman" w:hAnsi="Trebuchet MS" w:cs="Times New Roman"/>
          <w:sz w:val="24"/>
          <w:szCs w:val="24"/>
        </w:rPr>
      </w:pPr>
      <w:r w:rsidRPr="00DA768B">
        <w:rPr>
          <w:rFonts w:ascii="Trebuchet MS" w:eastAsia="Times New Roman" w:hAnsi="Trebuchet MS" w:cs="Times New Roman"/>
          <w:sz w:val="24"/>
          <w:szCs w:val="24"/>
        </w:rPr>
        <w:t>In Texas, a librarian told the </w:t>
      </w:r>
      <w:r w:rsidRPr="00DA768B">
        <w:rPr>
          <w:rFonts w:ascii="Trebuchet MS" w:eastAsia="Times New Roman" w:hAnsi="Trebuchet MS" w:cs="Times New Roman"/>
          <w:i/>
          <w:iCs/>
          <w:sz w:val="24"/>
          <w:szCs w:val="24"/>
        </w:rPr>
        <w:t>Beacon Journal</w:t>
      </w:r>
      <w:r w:rsidRPr="00DA768B">
        <w:rPr>
          <w:rFonts w:ascii="Trebuchet MS" w:eastAsia="Times New Roman" w:hAnsi="Trebuchet MS" w:cs="Times New Roman"/>
          <w:sz w:val="24"/>
          <w:szCs w:val="24"/>
        </w:rPr>
        <w:t> that some home-schooling parents objected to the book selection on the shelves. They lobbied the library to bring back older editions – books that depicted the United States in the 1950s, prior to the landmark 1964 civil rights legislation. . . .</w:t>
      </w:r>
    </w:p>
    <w:p w:rsidR="00DA768B" w:rsidRPr="00DA768B" w:rsidRDefault="00DA768B" w:rsidP="00DA768B">
      <w:pPr>
        <w:spacing w:before="100" w:beforeAutospacing="1" w:after="100" w:afterAutospacing="1" w:line="240" w:lineRule="auto"/>
        <w:ind w:left="300" w:right="300"/>
        <w:rPr>
          <w:rFonts w:ascii="Trebuchet MS" w:eastAsia="Times New Roman" w:hAnsi="Trebuchet MS" w:cs="Times New Roman"/>
          <w:sz w:val="24"/>
          <w:szCs w:val="24"/>
        </w:rPr>
      </w:pPr>
      <w:r w:rsidRPr="00DA768B">
        <w:rPr>
          <w:rFonts w:ascii="Trebuchet MS" w:eastAsia="Times New Roman" w:hAnsi="Trebuchet MS" w:cs="Times New Roman"/>
          <w:sz w:val="24"/>
          <w:szCs w:val="24"/>
        </w:rPr>
        <w:t>That idea is espoused on a number of racist Internet sites. . . . (Nov. 16)</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 xml:space="preserve">Notice how </w:t>
      </w:r>
      <w:proofErr w:type="spellStart"/>
      <w:r w:rsidRPr="00DA768B">
        <w:rPr>
          <w:rFonts w:ascii="Georgia" w:eastAsia="Times New Roman" w:hAnsi="Georgia" w:cs="Times New Roman"/>
          <w:sz w:val="24"/>
          <w:szCs w:val="24"/>
        </w:rPr>
        <w:t>Oplinger</w:t>
      </w:r>
      <w:proofErr w:type="spellEnd"/>
      <w:r w:rsidRPr="00DA768B">
        <w:rPr>
          <w:rFonts w:ascii="Georgia" w:eastAsia="Times New Roman" w:hAnsi="Georgia" w:cs="Times New Roman"/>
          <w:sz w:val="24"/>
          <w:szCs w:val="24"/>
        </w:rPr>
        <w:t xml:space="preserve"> and Willard never explicitly claim that these homeschoolers are racist. They would need evidence to support this accusation. They only insinuate. </w:t>
      </w:r>
      <w:r w:rsidRPr="00DA768B">
        <w:rPr>
          <w:rFonts w:ascii="Georgia" w:eastAsia="Times New Roman" w:hAnsi="Georgia" w:cs="Times New Roman"/>
          <w:i/>
          <w:iCs/>
          <w:sz w:val="24"/>
          <w:szCs w:val="24"/>
        </w:rPr>
        <w:t>Innuendo</w:t>
      </w:r>
      <w:r w:rsidRPr="00DA768B">
        <w:rPr>
          <w:rFonts w:ascii="Georgia" w:eastAsia="Times New Roman" w:hAnsi="Georgia" w:cs="Times New Roman"/>
          <w:sz w:val="24"/>
          <w:szCs w:val="24"/>
        </w:rPr>
        <w:t> is a propaganda technique that uses subtle and misleading language to manipulate our minds.</w:t>
      </w:r>
    </w:p>
    <w:p w:rsidR="00DA768B" w:rsidRPr="00DA768B" w:rsidRDefault="00DA768B" w:rsidP="00DA768B">
      <w:pPr>
        <w:spacing w:before="100" w:beforeAutospacing="1" w:after="100" w:afterAutospacing="1" w:line="240" w:lineRule="auto"/>
        <w:ind w:left="300" w:right="300"/>
        <w:rPr>
          <w:rFonts w:ascii="Trebuchet MS" w:eastAsia="Times New Roman" w:hAnsi="Trebuchet MS" w:cs="Times New Roman"/>
          <w:sz w:val="24"/>
          <w:szCs w:val="24"/>
        </w:rPr>
      </w:pPr>
      <w:r w:rsidRPr="00DA768B">
        <w:rPr>
          <w:rFonts w:ascii="Trebuchet MS" w:eastAsia="Times New Roman" w:hAnsi="Trebuchet MS" w:cs="Times New Roman"/>
          <w:sz w:val="24"/>
          <w:szCs w:val="24"/>
        </w:rPr>
        <w:lastRenderedPageBreak/>
        <w:t xml:space="preserve">Racist and extremist home schoolers are almost invisible until an event thrusts them into the public’s consciousness. . . . In 1994, Gordon </w:t>
      </w:r>
      <w:proofErr w:type="spellStart"/>
      <w:r w:rsidRPr="00DA768B">
        <w:rPr>
          <w:rFonts w:ascii="Trebuchet MS" w:eastAsia="Times New Roman" w:hAnsi="Trebuchet MS" w:cs="Times New Roman"/>
          <w:sz w:val="24"/>
          <w:szCs w:val="24"/>
        </w:rPr>
        <w:t>Winrod</w:t>
      </w:r>
      <w:proofErr w:type="spellEnd"/>
      <w:r w:rsidRPr="00DA768B">
        <w:rPr>
          <w:rFonts w:ascii="Trebuchet MS" w:eastAsia="Times New Roman" w:hAnsi="Trebuchet MS" w:cs="Times New Roman"/>
          <w:sz w:val="24"/>
          <w:szCs w:val="24"/>
        </w:rPr>
        <w:t>, an avowed anti-Semite and racist, kidnapped his eight grandchildren from their home in North Dakota and took them to a remote area in Missouri for six years and home-schooled them. . . . (Nov. 16)</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 xml:space="preserve">To conclude that </w:t>
      </w:r>
      <w:proofErr w:type="spellStart"/>
      <w:r w:rsidRPr="00DA768B">
        <w:rPr>
          <w:rFonts w:ascii="Georgia" w:eastAsia="Times New Roman" w:hAnsi="Georgia" w:cs="Times New Roman"/>
          <w:sz w:val="24"/>
          <w:szCs w:val="24"/>
        </w:rPr>
        <w:t>Winrod</w:t>
      </w:r>
      <w:proofErr w:type="spellEnd"/>
      <w:r w:rsidRPr="00DA768B">
        <w:rPr>
          <w:rFonts w:ascii="Georgia" w:eastAsia="Times New Roman" w:hAnsi="Georgia" w:cs="Times New Roman"/>
          <w:sz w:val="24"/>
          <w:szCs w:val="24"/>
        </w:rPr>
        <w:t xml:space="preserve"> homeschooled these children simply because he did not send them to school clearly is a misrepresentation of homeschooling. </w:t>
      </w:r>
      <w:proofErr w:type="spellStart"/>
      <w:r w:rsidRPr="00DA768B">
        <w:rPr>
          <w:rFonts w:ascii="Georgia" w:eastAsia="Times New Roman" w:hAnsi="Georgia" w:cs="Times New Roman"/>
          <w:sz w:val="24"/>
          <w:szCs w:val="24"/>
        </w:rPr>
        <w:t>Winrod</w:t>
      </w:r>
      <w:proofErr w:type="spellEnd"/>
      <w:r w:rsidRPr="00DA768B">
        <w:rPr>
          <w:rFonts w:ascii="Georgia" w:eastAsia="Times New Roman" w:hAnsi="Georgia" w:cs="Times New Roman"/>
          <w:sz w:val="24"/>
          <w:szCs w:val="24"/>
        </w:rPr>
        <w:t xml:space="preserve"> kidnapped these children. Do all kidnappers homeschool their victims? By referring to kidnapping in an article about homeschooling, </w:t>
      </w:r>
      <w:proofErr w:type="spellStart"/>
      <w:r w:rsidRPr="00DA768B">
        <w:rPr>
          <w:rFonts w:ascii="Georgia" w:eastAsia="Times New Roman" w:hAnsi="Georgia" w:cs="Times New Roman"/>
          <w:sz w:val="24"/>
          <w:szCs w:val="24"/>
        </w:rPr>
        <w:t>Oplinger</w:t>
      </w:r>
      <w:proofErr w:type="spellEnd"/>
      <w:r w:rsidRPr="00DA768B">
        <w:rPr>
          <w:rFonts w:ascii="Georgia" w:eastAsia="Times New Roman" w:hAnsi="Georgia" w:cs="Times New Roman"/>
          <w:sz w:val="24"/>
          <w:szCs w:val="24"/>
        </w:rPr>
        <w:t xml:space="preserve"> and Willard suggest that this kind of behavior might characterize homeschoolers.</w:t>
      </w:r>
    </w:p>
    <w:p w:rsidR="00DA768B" w:rsidRPr="00DA768B" w:rsidRDefault="00DA768B" w:rsidP="00DA768B">
      <w:pPr>
        <w:spacing w:before="100" w:beforeAutospacing="1" w:after="100" w:afterAutospacing="1" w:line="240" w:lineRule="auto"/>
        <w:ind w:left="300" w:right="300"/>
        <w:rPr>
          <w:rFonts w:ascii="Trebuchet MS" w:eastAsia="Times New Roman" w:hAnsi="Trebuchet MS" w:cs="Times New Roman"/>
          <w:sz w:val="24"/>
          <w:szCs w:val="24"/>
        </w:rPr>
      </w:pPr>
      <w:r w:rsidRPr="00DA768B">
        <w:rPr>
          <w:rFonts w:ascii="Trebuchet MS" w:eastAsia="Times New Roman" w:hAnsi="Trebuchet MS" w:cs="Times New Roman"/>
          <w:sz w:val="24"/>
          <w:szCs w:val="24"/>
        </w:rPr>
        <w:t>A tour of the Patrick Henry campus [a college connected with HSLDA] offers an impression of little or no racial diversity. . . .</w:t>
      </w:r>
    </w:p>
    <w:p w:rsidR="00DA768B" w:rsidRPr="00DA768B" w:rsidRDefault="00DA768B" w:rsidP="00DA768B">
      <w:pPr>
        <w:spacing w:before="100" w:beforeAutospacing="1" w:after="100" w:afterAutospacing="1" w:line="240" w:lineRule="auto"/>
        <w:ind w:left="300" w:right="300"/>
        <w:rPr>
          <w:rFonts w:ascii="Trebuchet MS" w:eastAsia="Times New Roman" w:hAnsi="Trebuchet MS" w:cs="Times New Roman"/>
          <w:sz w:val="24"/>
          <w:szCs w:val="24"/>
        </w:rPr>
      </w:pPr>
      <w:r w:rsidRPr="00DA768B">
        <w:rPr>
          <w:rFonts w:ascii="Trebuchet MS" w:eastAsia="Times New Roman" w:hAnsi="Trebuchet MS" w:cs="Times New Roman"/>
          <w:sz w:val="24"/>
          <w:szCs w:val="24"/>
        </w:rPr>
        <w:t>On the college’s apparent lack of racial diversity, [a representative of the college] said that’s not important to the organization. . . .</w:t>
      </w:r>
    </w:p>
    <w:p w:rsidR="00DA768B" w:rsidRPr="00DA768B" w:rsidRDefault="00DA768B" w:rsidP="00DA768B">
      <w:pPr>
        <w:spacing w:before="100" w:beforeAutospacing="1" w:after="100" w:afterAutospacing="1" w:line="240" w:lineRule="auto"/>
        <w:ind w:left="300" w:right="300"/>
        <w:rPr>
          <w:rFonts w:ascii="Trebuchet MS" w:eastAsia="Times New Roman" w:hAnsi="Trebuchet MS" w:cs="Times New Roman"/>
          <w:sz w:val="24"/>
          <w:szCs w:val="24"/>
        </w:rPr>
      </w:pPr>
      <w:r w:rsidRPr="00DA768B">
        <w:rPr>
          <w:rFonts w:ascii="Trebuchet MS" w:eastAsia="Times New Roman" w:hAnsi="Trebuchet MS" w:cs="Times New Roman"/>
          <w:sz w:val="24"/>
          <w:szCs w:val="24"/>
        </w:rPr>
        <w:t>The only African-American visible on a busy day early in the 2003-04 school year was a kitchen worker. (Nov. 17)</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proofErr w:type="spellStart"/>
      <w:r w:rsidRPr="00DA768B">
        <w:rPr>
          <w:rFonts w:ascii="Georgia" w:eastAsia="Times New Roman" w:hAnsi="Georgia" w:cs="Times New Roman"/>
          <w:sz w:val="24"/>
          <w:szCs w:val="24"/>
        </w:rPr>
        <w:t>Oplinger</w:t>
      </w:r>
      <w:proofErr w:type="spellEnd"/>
      <w:r w:rsidRPr="00DA768B">
        <w:rPr>
          <w:rFonts w:ascii="Georgia" w:eastAsia="Times New Roman" w:hAnsi="Georgia" w:cs="Times New Roman"/>
          <w:sz w:val="24"/>
          <w:szCs w:val="24"/>
        </w:rPr>
        <w:t xml:space="preserve"> and Willard never directly say that Patrick Henry College is racist, but they imply this with their strategically truncated quotes and observations.</w:t>
      </w:r>
    </w:p>
    <w:p w:rsidR="00DA768B" w:rsidRPr="00DA768B" w:rsidRDefault="00DA768B" w:rsidP="00DA768B">
      <w:pPr>
        <w:spacing w:before="100" w:beforeAutospacing="1" w:after="100" w:afterAutospacing="1" w:line="288" w:lineRule="atLeast"/>
        <w:outlineLvl w:val="1"/>
        <w:rPr>
          <w:rFonts w:ascii="Trebuchet MS" w:eastAsia="Times New Roman" w:hAnsi="Trebuchet MS" w:cs="Times New Roman"/>
          <w:b/>
          <w:bCs/>
          <w:color w:val="000000"/>
          <w:sz w:val="29"/>
          <w:szCs w:val="29"/>
        </w:rPr>
      </w:pPr>
      <w:r w:rsidRPr="00DA768B">
        <w:rPr>
          <w:rFonts w:ascii="Trebuchet MS" w:eastAsia="Times New Roman" w:hAnsi="Trebuchet MS" w:cs="Times New Roman"/>
          <w:b/>
          <w:bCs/>
          <w:color w:val="000000"/>
          <w:sz w:val="29"/>
          <w:szCs w:val="29"/>
        </w:rPr>
        <w:t>Warning to Reporters</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This attack on homeschoolers has provided us with an exhilarating supply of material to teach logic. It made our day.</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proofErr w:type="spellStart"/>
      <w:r w:rsidRPr="00DA768B">
        <w:rPr>
          <w:rFonts w:ascii="Georgia" w:eastAsia="Times New Roman" w:hAnsi="Georgia" w:cs="Times New Roman"/>
          <w:sz w:val="24"/>
          <w:szCs w:val="24"/>
        </w:rPr>
        <w:t>Oplinger</w:t>
      </w:r>
      <w:proofErr w:type="spellEnd"/>
      <w:r w:rsidRPr="00DA768B">
        <w:rPr>
          <w:rFonts w:ascii="Georgia" w:eastAsia="Times New Roman" w:hAnsi="Georgia" w:cs="Times New Roman"/>
          <w:sz w:val="24"/>
          <w:szCs w:val="24"/>
        </w:rPr>
        <w:t xml:space="preserve"> and Willard may have mentioned our book to hint that homeschoolers don’t use logic. But as we read their articles, we found that these reporters demonstrated a remarkable ignorance of logic. They should have read our book. It might have saved them the time it took to write those articles. But we’re happy for the opportunity to teach some logic.</w:t>
      </w:r>
    </w:p>
    <w:p w:rsidR="00DA768B" w:rsidRPr="00DA768B" w:rsidRDefault="00DA768B" w:rsidP="00DA768B">
      <w:pPr>
        <w:spacing w:before="100" w:beforeAutospacing="1" w:after="100" w:afterAutospacing="1" w:line="288" w:lineRule="atLeast"/>
        <w:outlineLvl w:val="1"/>
        <w:rPr>
          <w:rFonts w:ascii="Trebuchet MS" w:eastAsia="Times New Roman" w:hAnsi="Trebuchet MS" w:cs="Times New Roman"/>
          <w:b/>
          <w:bCs/>
          <w:color w:val="000000"/>
          <w:sz w:val="29"/>
          <w:szCs w:val="29"/>
        </w:rPr>
      </w:pPr>
      <w:r w:rsidRPr="00DA768B">
        <w:rPr>
          <w:rFonts w:ascii="Trebuchet MS" w:eastAsia="Times New Roman" w:hAnsi="Trebuchet MS" w:cs="Times New Roman"/>
          <w:b/>
          <w:bCs/>
          <w:color w:val="000000"/>
          <w:sz w:val="29"/>
          <w:szCs w:val="29"/>
        </w:rPr>
        <w:t>Links</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If you haven’t read these newspaper articles, search the </w:t>
      </w:r>
      <w:hyperlink r:id="rId25" w:history="1">
        <w:r w:rsidRPr="00DA768B">
          <w:rPr>
            <w:rFonts w:ascii="Trebuchet MS" w:eastAsia="Times New Roman" w:hAnsi="Trebuchet MS" w:cs="Times New Roman"/>
            <w:i/>
            <w:iCs/>
            <w:color w:val="333333"/>
            <w:sz w:val="24"/>
            <w:szCs w:val="24"/>
            <w:u w:val="single"/>
          </w:rPr>
          <w:t>Akron Beacon Journal</w:t>
        </w:r>
      </w:hyperlink>
      <w:r w:rsidRPr="00DA768B">
        <w:rPr>
          <w:rFonts w:ascii="Georgia" w:eastAsia="Times New Roman" w:hAnsi="Georgia" w:cs="Times New Roman"/>
          <w:sz w:val="24"/>
          <w:szCs w:val="24"/>
        </w:rPr>
        <w:t> for these articles:</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11-14-2004 – Home schoolers' motivations are diverse; their teaching styles vary</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11-15-2004 – Claims of academic success rely on anecdotes, flawed data analysis</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11-16-2004 – Parents want to control influences; critics see need for wide exposure</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11-16-2004 – Socialization study inaccurately promoted, researcher says</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11-16-2004 – Racists can use home schools to train youths</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11-16-2004 – Some fringe groups use home-schooling</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lastRenderedPageBreak/>
        <w:t>11-16-2004 – UP FOR DEBATE</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11-16-2004 – Related links to home school information</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11-17-2004 – Home schoolers may be no safer in their homes than other children</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11-17-2004 – Common elements</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11-17-2004 – Up for Debate: Troubling situations</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11-18-2004 – Home-schooling freedoms help parents who abduct children</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11-18-2004 – Unregistered students in Ohio</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11-18-2004 – Up for Debate: Tracking missing kids</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11-18-2004 – UP FOR DEBATE</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11-18-2004 – Tails of missing-child cases</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11-18-2004 – The Home School Legal Defense Association</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11-18-2004 – Cartoon</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11-19-2004 – Power center driven by religion to reshape nation</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11-19-2004 – A diverse but united national network mobilizes against regulations at all levels</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11-20-2004 – Parents assert rights</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11-20-2004 – Home-schooling purists spurn growing online charter schools</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11-20-2004 – Up for Debate: Balancing rights</w:t>
      </w:r>
    </w:p>
    <w:p w:rsidR="00DA768B" w:rsidRPr="00DA768B" w:rsidRDefault="00DA768B" w:rsidP="00DA7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68B">
        <w:rPr>
          <w:rFonts w:ascii="Times New Roman" w:eastAsia="Times New Roman" w:hAnsi="Times New Roman" w:cs="Times New Roman"/>
          <w:sz w:val="24"/>
          <w:szCs w:val="24"/>
        </w:rPr>
        <w:t>11-20-2004 – Home schooling series recap</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 xml:space="preserve">Copyedited by Mary Jo Tate. Cartoon © 2004 Rich </w:t>
      </w:r>
      <w:proofErr w:type="spellStart"/>
      <w:r w:rsidRPr="00DA768B">
        <w:rPr>
          <w:rFonts w:ascii="Georgia" w:eastAsia="Times New Roman" w:hAnsi="Georgia" w:cs="Times New Roman"/>
          <w:sz w:val="24"/>
          <w:szCs w:val="24"/>
        </w:rPr>
        <w:t>LaPierre</w:t>
      </w:r>
      <w:proofErr w:type="spellEnd"/>
      <w:r w:rsidRPr="00DA768B">
        <w:rPr>
          <w:rFonts w:ascii="Georgia" w:eastAsia="Times New Roman" w:hAnsi="Georgia" w:cs="Times New Roman"/>
          <w:sz w:val="24"/>
          <w:szCs w:val="24"/>
        </w:rPr>
        <w:t>. (</w:t>
      </w:r>
      <w:hyperlink r:id="rId26" w:history="1">
        <w:r w:rsidRPr="00DA768B">
          <w:rPr>
            <w:rFonts w:ascii="Trebuchet MS" w:eastAsia="Times New Roman" w:hAnsi="Trebuchet MS" w:cs="Times New Roman"/>
            <w:color w:val="333333"/>
            <w:sz w:val="24"/>
            <w:szCs w:val="24"/>
            <w:u w:val="single"/>
          </w:rPr>
          <w:t>Hi-resolution image</w:t>
        </w:r>
      </w:hyperlink>
      <w:r w:rsidRPr="00DA768B">
        <w:rPr>
          <w:rFonts w:ascii="Georgia" w:eastAsia="Times New Roman" w:hAnsi="Georgia" w:cs="Times New Roman"/>
          <w:sz w:val="24"/>
          <w:szCs w:val="24"/>
        </w:rPr>
        <w:t>)</w:t>
      </w:r>
    </w:p>
    <w:p w:rsidR="00DA768B" w:rsidRPr="00DA768B" w:rsidRDefault="00DA768B" w:rsidP="00DA768B">
      <w:pPr>
        <w:spacing w:before="100" w:beforeAutospacing="1" w:after="100" w:afterAutospacing="1" w:line="240" w:lineRule="auto"/>
        <w:rPr>
          <w:rFonts w:ascii="Georgia" w:eastAsia="Times New Roman" w:hAnsi="Georgia" w:cs="Times New Roman"/>
          <w:sz w:val="24"/>
          <w:szCs w:val="24"/>
        </w:rPr>
      </w:pPr>
      <w:r w:rsidRPr="00DA768B">
        <w:rPr>
          <w:rFonts w:ascii="Georgia" w:eastAsia="Times New Roman" w:hAnsi="Georgia" w:cs="Times New Roman"/>
          <w:sz w:val="24"/>
          <w:szCs w:val="24"/>
        </w:rPr>
        <w:t>We welcome republication of this article as long as the authors' names are cited along with the location of the original article. However, the cartoon artist requires a small authorization fee before printing the accompanying cartoon. </w:t>
      </w:r>
      <w:hyperlink r:id="rId27" w:history="1">
        <w:r w:rsidRPr="00DA768B">
          <w:rPr>
            <w:rFonts w:ascii="Trebuchet MS" w:eastAsia="Times New Roman" w:hAnsi="Trebuchet MS" w:cs="Times New Roman"/>
            <w:color w:val="333333"/>
            <w:sz w:val="24"/>
            <w:szCs w:val="24"/>
            <w:u w:val="single"/>
          </w:rPr>
          <w:t>Contact us</w:t>
        </w:r>
      </w:hyperlink>
      <w:r w:rsidRPr="00DA768B">
        <w:rPr>
          <w:rFonts w:ascii="Georgia" w:eastAsia="Times New Roman" w:hAnsi="Georgia" w:cs="Times New Roman"/>
          <w:sz w:val="24"/>
          <w:szCs w:val="24"/>
        </w:rPr>
        <w:t> for more information.</w:t>
      </w:r>
    </w:p>
    <w:p w:rsidR="00A115B1" w:rsidRDefault="00DA768B" w:rsidP="00DA768B">
      <w:r w:rsidRPr="00DA768B">
        <w:rPr>
          <w:rFonts w:ascii="Georgia" w:eastAsia="Times New Roman" w:hAnsi="Georgia" w:cs="Times New Roman"/>
          <w:i/>
          <w:iCs/>
          <w:color w:val="000000"/>
          <w:sz w:val="24"/>
          <w:szCs w:val="24"/>
        </w:rPr>
        <w:t>Copyright October 01, 2004, all rights reserved.</w:t>
      </w:r>
      <w:r w:rsidRPr="00DA768B">
        <w:rPr>
          <w:rFonts w:ascii="Georgia" w:eastAsia="Times New Roman" w:hAnsi="Georgia" w:cs="Times New Roman"/>
          <w:color w:val="000000"/>
          <w:sz w:val="24"/>
          <w:szCs w:val="24"/>
        </w:rPr>
        <w:t> 157727 views</w:t>
      </w:r>
      <w:r w:rsidRPr="00DA768B">
        <w:rPr>
          <w:rFonts w:ascii="Georgia" w:eastAsia="Times New Roman" w:hAnsi="Georgia" w:cs="Times New Roman"/>
          <w:color w:val="000000"/>
          <w:sz w:val="24"/>
          <w:szCs w:val="24"/>
        </w:rPr>
        <w:br/>
      </w:r>
      <w:r w:rsidRPr="00DA768B">
        <w:rPr>
          <w:rFonts w:ascii="Georgia" w:eastAsia="Times New Roman" w:hAnsi="Georgia" w:cs="Times New Roman"/>
          <w:color w:val="000000"/>
          <w:sz w:val="24"/>
          <w:szCs w:val="24"/>
        </w:rPr>
        <w:br/>
      </w:r>
      <w:r w:rsidRPr="00DA768B">
        <w:rPr>
          <w:rFonts w:ascii="Georgia" w:eastAsia="Times New Roman" w:hAnsi="Georgia" w:cs="Times New Roman"/>
          <w:sz w:val="24"/>
          <w:szCs w:val="24"/>
        </w:rPr>
        <w:br/>
      </w:r>
      <w:bookmarkStart w:id="0" w:name="_GoBack"/>
      <w:bookmarkEnd w:id="0"/>
    </w:p>
    <w:sectPr w:rsidR="00A11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9920D5"/>
    <w:multiLevelType w:val="multilevel"/>
    <w:tmpl w:val="965E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8B"/>
    <w:rsid w:val="00A115B1"/>
    <w:rsid w:val="00DA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21A6B-F27B-43D3-ACA9-B0AC7AA8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60935">
      <w:bodyDiv w:val="1"/>
      <w:marLeft w:val="0"/>
      <w:marRight w:val="0"/>
      <w:marTop w:val="0"/>
      <w:marBottom w:val="0"/>
      <w:divBdr>
        <w:top w:val="none" w:sz="0" w:space="0" w:color="auto"/>
        <w:left w:val="none" w:sz="0" w:space="0" w:color="auto"/>
        <w:bottom w:val="none" w:sz="0" w:space="0" w:color="auto"/>
        <w:right w:val="none" w:sz="0" w:space="0" w:color="auto"/>
      </w:divBdr>
      <w:divsChild>
        <w:div w:id="1873877153">
          <w:marLeft w:val="75"/>
          <w:marRight w:val="0"/>
          <w:marTop w:val="0"/>
          <w:marBottom w:val="0"/>
          <w:divBdr>
            <w:top w:val="none" w:sz="0" w:space="0" w:color="auto"/>
            <w:left w:val="none" w:sz="0" w:space="0" w:color="auto"/>
            <w:bottom w:val="none" w:sz="0" w:space="0" w:color="auto"/>
            <w:right w:val="none" w:sz="0" w:space="0" w:color="auto"/>
          </w:divBdr>
          <w:divsChild>
            <w:div w:id="2041589452">
              <w:marLeft w:val="0"/>
              <w:marRight w:val="0"/>
              <w:marTop w:val="0"/>
              <w:marBottom w:val="0"/>
              <w:divBdr>
                <w:top w:val="none" w:sz="0" w:space="0" w:color="auto"/>
                <w:left w:val="none" w:sz="0" w:space="0" w:color="auto"/>
                <w:bottom w:val="none" w:sz="0" w:space="0" w:color="auto"/>
                <w:right w:val="none" w:sz="0" w:space="0" w:color="auto"/>
              </w:divBdr>
            </w:div>
            <w:div w:id="140163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llacydetective.com/articles/categoriescategory/news-issues/" TargetMode="External"/><Relationship Id="rId13" Type="http://schemas.openxmlformats.org/officeDocument/2006/relationships/hyperlink" Target="http://www.fallacydetective.com/articles/categoriescategory/mind-twist/" TargetMode="External"/><Relationship Id="rId18" Type="http://schemas.openxmlformats.org/officeDocument/2006/relationships/image" Target="media/image2.wmf"/><Relationship Id="rId26" Type="http://schemas.openxmlformats.org/officeDocument/2006/relationships/hyperlink" Target="http://www.christianlogic.com/images/uploads/christianlogic_image_homeschoolers_hiding_something_highres.gif" TargetMode="External"/><Relationship Id="rId3" Type="http://schemas.openxmlformats.org/officeDocument/2006/relationships/settings" Target="settings.xml"/><Relationship Id="rId21" Type="http://schemas.openxmlformats.org/officeDocument/2006/relationships/hyperlink" Target="http://feeds.feedburner.com/fallacydetective" TargetMode="External"/><Relationship Id="rId7" Type="http://schemas.openxmlformats.org/officeDocument/2006/relationships/hyperlink" Target="http://www.fallacydetective.com/articles/categoriescategory/fallacies/" TargetMode="External"/><Relationship Id="rId12" Type="http://schemas.openxmlformats.org/officeDocument/2006/relationships/hyperlink" Target="http://www.fallacydetective.com/articles/categoriescategory/interviews/" TargetMode="External"/><Relationship Id="rId17" Type="http://schemas.openxmlformats.org/officeDocument/2006/relationships/control" Target="activeX/activeX2.xml"/><Relationship Id="rId25" Type="http://schemas.openxmlformats.org/officeDocument/2006/relationships/hyperlink" Target="http://www.ohio.com/archives" TargetMode="External"/><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allacydetective.com/articles/categoriescategory/logic/" TargetMode="External"/><Relationship Id="rId11" Type="http://schemas.openxmlformats.org/officeDocument/2006/relationships/hyperlink" Target="http://www.fallacydetective.com/articles/categoriescategory/apologetics/" TargetMode="External"/><Relationship Id="rId24" Type="http://schemas.openxmlformats.org/officeDocument/2006/relationships/image" Target="media/image4.gif"/><Relationship Id="rId5" Type="http://schemas.openxmlformats.org/officeDocument/2006/relationships/hyperlink" Target="http://www.fallacydetective.com/articles/categoriescategory/thinking-tools/" TargetMode="External"/><Relationship Id="rId15" Type="http://schemas.openxmlformats.org/officeDocument/2006/relationships/image" Target="media/image1.wmf"/><Relationship Id="rId23" Type="http://schemas.openxmlformats.org/officeDocument/2006/relationships/hyperlink" Target="http://www.fallacydetective.com/products/item/the-fallacy-detective/" TargetMode="External"/><Relationship Id="rId28" Type="http://schemas.openxmlformats.org/officeDocument/2006/relationships/fontTable" Target="fontTable.xml"/><Relationship Id="rId10" Type="http://schemas.openxmlformats.org/officeDocument/2006/relationships/hyperlink" Target="http://www.fallacydetective.com/articles/categoriescategory/books-materials/" TargetMode="External"/><Relationship Id="rId19"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hyperlink" Target="http://www.fallacydetective.com/articles/categoriescategory/learning-logic/" TargetMode="External"/><Relationship Id="rId14" Type="http://schemas.openxmlformats.org/officeDocument/2006/relationships/hyperlink" Target="http://www.fallacydetective.com/news/" TargetMode="External"/><Relationship Id="rId22" Type="http://schemas.openxmlformats.org/officeDocument/2006/relationships/hyperlink" Target="http://www.fallacydetective.com/member/1" TargetMode="External"/><Relationship Id="rId27" Type="http://schemas.openxmlformats.org/officeDocument/2006/relationships/hyperlink" Target="http://www.christianlogic.com/pages/contac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Smith</dc:creator>
  <cp:keywords/>
  <dc:description/>
  <cp:lastModifiedBy>Fran Smith</cp:lastModifiedBy>
  <cp:revision>1</cp:revision>
  <dcterms:created xsi:type="dcterms:W3CDTF">2017-01-14T15:29:00Z</dcterms:created>
  <dcterms:modified xsi:type="dcterms:W3CDTF">2017-01-14T15:30:00Z</dcterms:modified>
</cp:coreProperties>
</file>