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D15" w:rsidRDefault="00795D15">
      <w:pPr>
        <w:pStyle w:val="BodyText"/>
        <w:spacing w:before="9"/>
        <w:rPr>
          <w:sz w:val="21"/>
        </w:rPr>
      </w:pPr>
    </w:p>
    <w:p w:rsidR="00795D15" w:rsidRDefault="00DA3DE4">
      <w:pPr>
        <w:pStyle w:val="BodyText"/>
        <w:spacing w:before="69"/>
        <w:ind w:left="660" w:right="1176" w:firstLine="720"/>
        <w:jc w:val="both"/>
      </w:pPr>
      <w:r>
        <w:t>By the summer of 1999, Boeing was considering how to respond to Airbus’s decision to announce by year’s end whether or not it planned to proceed with a risky and costly project to develop the world’s first commercial superjumbo jet. Airbus had been conside</w:t>
      </w:r>
      <w:r>
        <w:t>ring investing in such a project since the early 1990s. Its goal was to challenge the Boeing 747’s 30-year monopoly on the very-large-aircraft (VLA) market—the market for passenger jets with more  than 400 seats. The proposed project, if launched by Airbus</w:t>
      </w:r>
      <w:r>
        <w:t>, would lead to deliveries of the world’s first superjumbo jet—the 550-seat A3XX—which was even larger than the Boeing 747. The superjumbo segment represented those planes that would carry more than 500 passengers in their standard configuration.</w:t>
      </w:r>
      <w:r>
        <w:rPr>
          <w:position w:val="7"/>
          <w:sz w:val="13"/>
        </w:rPr>
        <w:t xml:space="preserve">1 </w:t>
      </w:r>
      <w:r>
        <w:t>Airbus’s</w:t>
      </w:r>
      <w:r>
        <w:t xml:space="preserve"> development effort was expected to cost $10 billion and take five years to</w:t>
      </w:r>
      <w:r>
        <w:rPr>
          <w:spacing w:val="-5"/>
        </w:rPr>
        <w:t xml:space="preserve"> </w:t>
      </w:r>
      <w:r>
        <w:t>complete.</w:t>
      </w:r>
    </w:p>
    <w:p w:rsidR="00795D15" w:rsidRDefault="00795D15">
      <w:pPr>
        <w:pStyle w:val="BodyText"/>
      </w:pPr>
    </w:p>
    <w:p w:rsidR="00795D15" w:rsidRDefault="00DA3DE4">
      <w:pPr>
        <w:pStyle w:val="BodyText"/>
        <w:ind w:left="660" w:right="1175" w:firstLine="720"/>
        <w:jc w:val="both"/>
        <w:rPr>
          <w:sz w:val="13"/>
        </w:rPr>
      </w:pPr>
      <w:r>
        <w:t>Boeing had all but ruled out a new, full-scale development effort for its next-generation VLA.</w:t>
      </w:r>
      <w:r>
        <w:rPr>
          <w:position w:val="7"/>
          <w:sz w:val="13"/>
        </w:rPr>
        <w:t xml:space="preserve">2 </w:t>
      </w:r>
      <w:r>
        <w:t>In the late 1990s, it had “lost control of its factories, upset its custo</w:t>
      </w:r>
      <w:r>
        <w:t>mers with  late deliveries, and plunged into its first loss in 50 years.”</w:t>
      </w:r>
      <w:r>
        <w:rPr>
          <w:position w:val="7"/>
          <w:sz w:val="13"/>
        </w:rPr>
        <w:t xml:space="preserve">3 </w:t>
      </w:r>
      <w:r>
        <w:t>Instead, Boeing was considering a more modest development effort to “stretch” its current 416-seat 747-400 plane into a new 440-to-520- seat “747-X” plane,</w:t>
      </w:r>
      <w:r>
        <w:rPr>
          <w:position w:val="7"/>
          <w:sz w:val="13"/>
        </w:rPr>
        <w:t xml:space="preserve">4 </w:t>
      </w:r>
      <w:r>
        <w:t>which would take an esti</w:t>
      </w:r>
      <w:r>
        <w:t>mated five years and cost $7.5 billion. How Boeing reacted to Airbus’s announcement could affect its position in the VLA market for years. After  all, Boeing had delivered 1,189 jumbo jets since the 1969 inception of the 747 jumbo</w:t>
      </w:r>
      <w:r>
        <w:rPr>
          <w:spacing w:val="-12"/>
        </w:rPr>
        <w:t xml:space="preserve"> </w:t>
      </w:r>
      <w:r>
        <w:t>jet.</w:t>
      </w:r>
      <w:r>
        <w:rPr>
          <w:position w:val="7"/>
          <w:sz w:val="13"/>
        </w:rPr>
        <w:t>5</w:t>
      </w:r>
    </w:p>
    <w:p w:rsidR="00795D15" w:rsidRDefault="00795D15">
      <w:pPr>
        <w:pStyle w:val="BodyText"/>
        <w:rPr>
          <w:sz w:val="20"/>
        </w:rPr>
      </w:pPr>
    </w:p>
    <w:p w:rsidR="00795D15" w:rsidRDefault="00795D15">
      <w:pPr>
        <w:pStyle w:val="BodyText"/>
        <w:rPr>
          <w:sz w:val="20"/>
        </w:rPr>
      </w:pPr>
    </w:p>
    <w:p w:rsidR="00795D15" w:rsidRDefault="00795D15">
      <w:pPr>
        <w:pStyle w:val="BodyText"/>
        <w:rPr>
          <w:sz w:val="20"/>
        </w:rPr>
      </w:pPr>
      <w:bookmarkStart w:id="0" w:name="_GoBack"/>
      <w:bookmarkEnd w:id="0"/>
    </w:p>
    <w:p w:rsidR="00795D15" w:rsidRDefault="00795D15">
      <w:pPr>
        <w:pStyle w:val="BodyText"/>
        <w:rPr>
          <w:sz w:val="20"/>
        </w:rPr>
      </w:pPr>
    </w:p>
    <w:p w:rsidR="00795D15" w:rsidRDefault="00795D15">
      <w:pPr>
        <w:pStyle w:val="BodyText"/>
        <w:rPr>
          <w:i/>
          <w:sz w:val="20"/>
        </w:rPr>
      </w:pPr>
    </w:p>
    <w:p w:rsidR="00795D15" w:rsidRDefault="00795D15">
      <w:pPr>
        <w:pStyle w:val="BodyText"/>
        <w:rPr>
          <w:i/>
          <w:sz w:val="20"/>
        </w:rPr>
      </w:pPr>
    </w:p>
    <w:p w:rsidR="00795D15" w:rsidRDefault="00795D15">
      <w:pPr>
        <w:pStyle w:val="BodyText"/>
        <w:rPr>
          <w:i/>
          <w:sz w:val="20"/>
        </w:rPr>
      </w:pPr>
    </w:p>
    <w:p w:rsidR="00795D15" w:rsidRDefault="00DA3DE4">
      <w:pPr>
        <w:pStyle w:val="BodyText"/>
        <w:tabs>
          <w:tab w:val="left" w:pos="9193"/>
        </w:tabs>
        <w:spacing w:before="193"/>
        <w:ind w:left="5200" w:right="661"/>
      </w:pPr>
      <w:r>
        <w:tab/>
      </w:r>
    </w:p>
    <w:p w:rsidR="00795D15" w:rsidRDefault="00795D15">
      <w:pPr>
        <w:pStyle w:val="BodyText"/>
        <w:spacing w:before="2"/>
        <w:rPr>
          <w:sz w:val="18"/>
        </w:rPr>
      </w:pPr>
    </w:p>
    <w:p w:rsidR="00795D15" w:rsidRDefault="00DA3DE4">
      <w:pPr>
        <w:pStyle w:val="Heading1"/>
        <w:spacing w:before="69"/>
        <w:ind w:right="661"/>
      </w:pPr>
      <w:r>
        <w:t>Recent History</w:t>
      </w:r>
    </w:p>
    <w:p w:rsidR="00795D15" w:rsidRDefault="00795D15">
      <w:pPr>
        <w:pStyle w:val="BodyText"/>
        <w:spacing w:before="9"/>
        <w:rPr>
          <w:b/>
          <w:sz w:val="23"/>
        </w:rPr>
      </w:pPr>
    </w:p>
    <w:p w:rsidR="00795D15" w:rsidRDefault="00DA3DE4">
      <w:pPr>
        <w:pStyle w:val="BodyText"/>
        <w:ind w:left="660" w:right="1176" w:firstLine="720"/>
        <w:jc w:val="both"/>
      </w:pPr>
      <w:r>
        <w:t>At the beginning of 1998, Boeing chairman and CEO Phil Condit and its president and COO, Harry Stonecipher, issued the following statement in their 1997 annual report’s “Message to Shareholders”:</w:t>
      </w:r>
    </w:p>
    <w:p w:rsidR="00795D15" w:rsidRDefault="00795D15">
      <w:pPr>
        <w:pStyle w:val="BodyText"/>
      </w:pPr>
    </w:p>
    <w:p w:rsidR="00795D15" w:rsidRDefault="00DA3DE4">
      <w:pPr>
        <w:pStyle w:val="BodyText"/>
        <w:ind w:left="1380"/>
        <w:jc w:val="both"/>
      </w:pPr>
      <w:r>
        <w:t>Our financial results for 1997 were very disappointing…We r</w:t>
      </w:r>
      <w:r>
        <w:t>ecorded a net loss of</w:t>
      </w:r>
    </w:p>
    <w:p w:rsidR="00795D15" w:rsidRDefault="00DA3DE4">
      <w:pPr>
        <w:pStyle w:val="BodyText"/>
        <w:ind w:left="1380" w:right="1896"/>
        <w:jc w:val="both"/>
      </w:pPr>
      <w:r>
        <w:t>$178 million. This was due to $3 billion-plus in pretax charges—more than half  of which were due to production problems in our commercial aircraft business. Our shareholders have every right to expect better. So do our airline custom</w:t>
      </w:r>
      <w:r>
        <w:t>ers, who have faced the problem of late deliveries of</w:t>
      </w:r>
      <w:r>
        <w:rPr>
          <w:spacing w:val="-9"/>
        </w:rPr>
        <w:t xml:space="preserve"> </w:t>
      </w:r>
      <w:r>
        <w:t>aircraft.</w:t>
      </w:r>
    </w:p>
    <w:p w:rsidR="00795D15" w:rsidRDefault="00795D15">
      <w:pPr>
        <w:pStyle w:val="BodyText"/>
      </w:pPr>
    </w:p>
    <w:p w:rsidR="00795D15" w:rsidRDefault="00DA3DE4">
      <w:pPr>
        <w:pStyle w:val="BodyText"/>
        <w:ind w:left="660" w:right="1177" w:firstLine="720"/>
        <w:jc w:val="both"/>
      </w:pPr>
      <w:r>
        <w:t>Despite record sales of $56 billion and expenditures of $1.9 billion on R&amp;D, problems continued for Boeing in 1998. In early 1999, Condit and Stonecipher issued the following statements in th</w:t>
      </w:r>
      <w:r>
        <w:t>eir 1998 annual report’s “Message to Shareholders”:</w:t>
      </w:r>
    </w:p>
    <w:p w:rsidR="00795D15" w:rsidRDefault="00795D15">
      <w:pPr>
        <w:pStyle w:val="BodyText"/>
      </w:pPr>
    </w:p>
    <w:p w:rsidR="00795D15" w:rsidRDefault="00DA3DE4">
      <w:pPr>
        <w:pStyle w:val="BodyText"/>
        <w:ind w:left="1380" w:right="1898"/>
        <w:jc w:val="both"/>
      </w:pPr>
      <w:r>
        <w:t>As 1998 began, the problems confronting us were largely of our own making. In the midst of a boom market, we tried to do too much too soon in terms of raising production rates and coping with the variabi</w:t>
      </w:r>
      <w:r>
        <w:t>lity involved in building several new models at one time and in limited quantities for new customers.</w:t>
      </w:r>
    </w:p>
    <w:p w:rsidR="00795D15" w:rsidRDefault="00795D15">
      <w:pPr>
        <w:pStyle w:val="BodyText"/>
      </w:pPr>
    </w:p>
    <w:p w:rsidR="00795D15" w:rsidRDefault="00DA3DE4">
      <w:pPr>
        <w:pStyle w:val="BodyText"/>
        <w:ind w:left="1380" w:right="1896"/>
        <w:jc w:val="both"/>
      </w:pPr>
      <w:r>
        <w:t>Toward the end of the year, we confronted another kind of problem, which was serious deterioration in the order book due to the Asian economic crisis. Th</w:t>
      </w:r>
      <w:r>
        <w:t xml:space="preserve">is hit us especially hard on the 747 program—our largest, and one of our most profitable airplanes. As a result, we are prepared to reduce production of the 747 from five </w:t>
      </w:r>
      <w:r>
        <w:lastRenderedPageBreak/>
        <w:t xml:space="preserve">per month at present to two per month in late 1999 and subsequently to one per month </w:t>
      </w:r>
      <w:r>
        <w:t>in early 2000, if market conditions fail to</w:t>
      </w:r>
      <w:r>
        <w:rPr>
          <w:spacing w:val="-12"/>
        </w:rPr>
        <w:t xml:space="preserve"> </w:t>
      </w:r>
      <w:r>
        <w:t>improve.</w:t>
      </w:r>
    </w:p>
    <w:p w:rsidR="00795D15" w:rsidRDefault="00795D15">
      <w:pPr>
        <w:pStyle w:val="BodyText"/>
      </w:pPr>
    </w:p>
    <w:p w:rsidR="00795D15" w:rsidRDefault="00DA3DE4">
      <w:pPr>
        <w:pStyle w:val="BodyText"/>
        <w:ind w:left="660" w:right="1175" w:firstLine="720"/>
        <w:jc w:val="both"/>
        <w:rPr>
          <w:sz w:val="13"/>
        </w:rPr>
      </w:pPr>
      <w:r>
        <w:t>While Boeing was having financial difficulty and reducing production, Airbus was flying high. It was poised to overtake Boeing in orders booked for the first time in 10 years. In 1998, even though Airbu</w:t>
      </w:r>
      <w:r>
        <w:t>s delivered only 229 planes to Boeing’s 564, it booked orders of 556 to Boeing’s 606. Moreover, it now had a commanding 51% productivity advantage: Airbus employed 143 workers per aircraft produced, whereas Boeing employed 216 workers per aircraft produced</w:t>
      </w:r>
      <w:r>
        <w:t>.</w:t>
      </w:r>
      <w:r>
        <w:rPr>
          <w:position w:val="7"/>
          <w:sz w:val="13"/>
        </w:rPr>
        <w:t>6</w:t>
      </w:r>
    </w:p>
    <w:p w:rsidR="00795D15" w:rsidRDefault="00795D15">
      <w:pPr>
        <w:pStyle w:val="BodyText"/>
      </w:pPr>
    </w:p>
    <w:p w:rsidR="00795D15" w:rsidRDefault="00795D15">
      <w:pPr>
        <w:pStyle w:val="BodyText"/>
        <w:spacing w:before="2"/>
      </w:pPr>
    </w:p>
    <w:p w:rsidR="00795D15" w:rsidRDefault="00DA3DE4">
      <w:pPr>
        <w:pStyle w:val="Heading1"/>
        <w:ind w:right="661"/>
      </w:pPr>
      <w:r>
        <w:t>Divergent Forecasts of Demand</w:t>
      </w:r>
    </w:p>
    <w:p w:rsidR="00795D15" w:rsidRDefault="00795D15">
      <w:pPr>
        <w:pStyle w:val="BodyText"/>
        <w:spacing w:before="9"/>
        <w:rPr>
          <w:b/>
          <w:sz w:val="23"/>
        </w:rPr>
      </w:pPr>
    </w:p>
    <w:p w:rsidR="00795D15" w:rsidRPr="00DD34B1" w:rsidRDefault="00DA3DE4" w:rsidP="00DD34B1">
      <w:pPr>
        <w:pStyle w:val="BodyText"/>
        <w:ind w:left="660" w:right="1177" w:firstLine="720"/>
        <w:jc w:val="both"/>
        <w:sectPr w:rsidR="00795D15" w:rsidRPr="00DD34B1">
          <w:headerReference w:type="default" r:id="rId6"/>
          <w:footerReference w:type="default" r:id="rId7"/>
          <w:pgSz w:w="12240" w:h="15840"/>
          <w:pgMar w:top="540" w:right="260" w:bottom="680" w:left="780" w:header="233" w:footer="487" w:gutter="0"/>
          <w:cols w:space="720"/>
        </w:sectPr>
      </w:pPr>
      <w:r>
        <w:t>Each year at the Paris Air Show, Airbus and Boeing issued forecasts of commercial- aircraft demand for the next 20 years. They were issued in detailed, widely available reports. At the show in June 1999, Airbus issued it</w:t>
      </w:r>
      <w:r>
        <w:t xml:space="preserve">s 80-page </w:t>
      </w:r>
      <w:r>
        <w:rPr>
          <w:i/>
        </w:rPr>
        <w:t>Global Market Forecast</w:t>
      </w:r>
      <w:r>
        <w:t xml:space="preserve">, and Boeing issued its 50-page </w:t>
      </w:r>
      <w:r>
        <w:rPr>
          <w:i/>
        </w:rPr>
        <w:t>Current Market Outlook</w:t>
      </w:r>
      <w:r>
        <w:t>. At the time, the forward-looking views of Airbus and Boeing were particularly divergent. On the one hand, Airbus foresaw a total market, including cargo,</w:t>
      </w:r>
      <w:r>
        <w:rPr>
          <w:spacing w:val="53"/>
        </w:rPr>
        <w:t xml:space="preserve"> </w:t>
      </w:r>
      <w:r>
        <w:t>for</w:t>
      </w:r>
      <w:r w:rsidR="00DD34B1">
        <w:rPr>
          <w:noProof/>
        </w:rPr>
        <mc:AlternateContent>
          <mc:Choice Requires="wps">
            <w:drawing>
              <wp:anchor distT="0" distB="0" distL="0" distR="0" simplePos="0" relativeHeight="251654144" behindDoc="0" locked="0" layoutInCell="1" allowOverlap="1">
                <wp:simplePos x="0" y="0"/>
                <wp:positionH relativeFrom="page">
                  <wp:posOffset>914400</wp:posOffset>
                </wp:positionH>
                <wp:positionV relativeFrom="paragraph">
                  <wp:posOffset>128270</wp:posOffset>
                </wp:positionV>
                <wp:extent cx="1828800" cy="0"/>
                <wp:effectExtent l="9525" t="5715" r="9525" b="13335"/>
                <wp:wrapTopAndBottom/>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E3B62" id="Line 21"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1pt" to="3in,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" strokeweight=".6pt">
                <w10:wrap type="topAndBottom" anchorx="page"/>
              </v:line>
            </w:pict>
          </mc:Fallback>
        </mc:AlternateContent>
      </w:r>
    </w:p>
    <w:p w:rsidR="00795D15" w:rsidRDefault="00795D15">
      <w:pPr>
        <w:pStyle w:val="BodyText"/>
        <w:rPr>
          <w:sz w:val="20"/>
        </w:rPr>
      </w:pPr>
    </w:p>
    <w:p w:rsidR="00795D15" w:rsidRDefault="00795D15">
      <w:pPr>
        <w:pStyle w:val="BodyText"/>
        <w:rPr>
          <w:sz w:val="20"/>
        </w:rPr>
      </w:pPr>
    </w:p>
    <w:p w:rsidR="00795D15" w:rsidRDefault="00795D15">
      <w:pPr>
        <w:pStyle w:val="BodyText"/>
        <w:rPr>
          <w:sz w:val="20"/>
        </w:rPr>
      </w:pPr>
    </w:p>
    <w:p w:rsidR="00795D15" w:rsidRDefault="00DA3DE4">
      <w:pPr>
        <w:pStyle w:val="BodyText"/>
        <w:tabs>
          <w:tab w:val="left" w:pos="9193"/>
        </w:tabs>
        <w:spacing w:before="193"/>
        <w:ind w:left="5200" w:right="661"/>
      </w:pPr>
      <w:r>
        <w:t>-3-</w:t>
      </w:r>
      <w:r>
        <w:tab/>
      </w:r>
    </w:p>
    <w:p w:rsidR="00795D15" w:rsidRDefault="00795D15">
      <w:pPr>
        <w:pStyle w:val="BodyText"/>
      </w:pPr>
    </w:p>
    <w:p w:rsidR="00795D15" w:rsidRDefault="00DA3DE4">
      <w:pPr>
        <w:pStyle w:val="BodyText"/>
        <w:ind w:left="660" w:right="1177"/>
        <w:jc w:val="both"/>
        <w:rPr>
          <w:sz w:val="13"/>
        </w:rPr>
      </w:pPr>
      <w:r>
        <w:t>1,500 VLA. On the other hand, Boeing saw “demand for 933 planes with more than 400 seats over the next two decades, out of which…360 planes [would have] more than 500 seats,” accor</w:t>
      </w:r>
      <w:r>
        <w:t>ding to Randy Baseler, vice president for marketing in Boeing’s commercial-airplane group.</w:t>
      </w:r>
      <w:r>
        <w:rPr>
          <w:position w:val="7"/>
          <w:sz w:val="13"/>
        </w:rPr>
        <w:t>7</w:t>
      </w:r>
    </w:p>
    <w:p w:rsidR="00795D15" w:rsidRDefault="00795D15">
      <w:pPr>
        <w:pStyle w:val="BodyText"/>
      </w:pPr>
    </w:p>
    <w:p w:rsidR="00795D15" w:rsidRDefault="00DA3DE4">
      <w:pPr>
        <w:pStyle w:val="BodyText"/>
        <w:ind w:left="660" w:right="1174" w:firstLine="720"/>
        <w:jc w:val="both"/>
      </w:pPr>
      <w:r>
        <w:t>The difference of opinion grew out of the views each company had about how the airline- carrier business would evolve. Boeing saw a sharp increase in the lower-den</w:t>
      </w:r>
      <w:r>
        <w:t>sity point-to-point flights between secondary airports, while Airbus still saw strength in the traditional high-density flights between hub airports.</w:t>
      </w:r>
    </w:p>
    <w:p w:rsidR="00795D15" w:rsidRDefault="00795D15">
      <w:pPr>
        <w:pStyle w:val="BodyText"/>
      </w:pPr>
    </w:p>
    <w:p w:rsidR="00795D15" w:rsidRDefault="00DA3DE4">
      <w:pPr>
        <w:pStyle w:val="BodyText"/>
        <w:ind w:left="660" w:right="1177" w:firstLine="720"/>
        <w:jc w:val="both"/>
      </w:pPr>
      <w:r>
        <w:t>An aerospace analyst at Goldman First Boston (GFB) had collected the viewpoints of the two parties (</w:t>
      </w:r>
      <w:r>
        <w:rPr>
          <w:b/>
        </w:rPr>
        <w:t>Exhib</w:t>
      </w:r>
      <w:r>
        <w:rPr>
          <w:b/>
        </w:rPr>
        <w:t>it 1</w:t>
      </w:r>
      <w:r>
        <w:t>), which converted the forecasts into mean estimates of annual jumbo- and superjumbo-plane deliveries. He also produced a report and spreadsheet of his calculations (</w:t>
      </w:r>
      <w:r>
        <w:rPr>
          <w:b/>
        </w:rPr>
        <w:t xml:space="preserve">Exhibits 2 </w:t>
      </w:r>
      <w:r>
        <w:t xml:space="preserve">and </w:t>
      </w:r>
      <w:r>
        <w:rPr>
          <w:b/>
        </w:rPr>
        <w:t>3</w:t>
      </w:r>
      <w:r>
        <w:t>).</w:t>
      </w:r>
    </w:p>
    <w:p w:rsidR="00795D15" w:rsidRDefault="00795D15">
      <w:pPr>
        <w:pStyle w:val="BodyText"/>
      </w:pPr>
    </w:p>
    <w:p w:rsidR="00795D15" w:rsidRDefault="00DA3DE4">
      <w:pPr>
        <w:pStyle w:val="BodyText"/>
        <w:ind w:left="660" w:right="1176" w:firstLine="720"/>
        <w:jc w:val="both"/>
      </w:pPr>
      <w:r>
        <w:t xml:space="preserve">The GFB report also projected that annual jumbo deliveries in the </w:t>
      </w:r>
      <w:r>
        <w:t>next five years would range from 10 to 30, with a most likely estimate of 25 planes, based on information gathered from Boeing. Airbus likely shared this view of the VLA market, at least over the same time period. If no superjumbos were introduced by Airbu</w:t>
      </w:r>
      <w:r>
        <w:t>s, Boeing would enjoy all the VLA sales.  The GFB report projected that, in Boeing’s view, VLA annual deliveries for the jumbo market (for years 6–40) would range between 21.15 and 51.15, with a most likely number of 36.15. The analyst</w:t>
      </w:r>
      <w:r>
        <w:rPr>
          <w:spacing w:val="18"/>
        </w:rPr>
        <w:t xml:space="preserve"> </w:t>
      </w:r>
      <w:r>
        <w:t>saw</w:t>
      </w:r>
      <w:r>
        <w:rPr>
          <w:spacing w:val="18"/>
        </w:rPr>
        <w:t xml:space="preserve"> </w:t>
      </w:r>
      <w:r>
        <w:t>that,</w:t>
      </w:r>
      <w:r>
        <w:rPr>
          <w:spacing w:val="18"/>
        </w:rPr>
        <w:t xml:space="preserve"> </w:t>
      </w:r>
      <w:r>
        <w:t>for</w:t>
      </w:r>
      <w:r>
        <w:rPr>
          <w:spacing w:val="18"/>
        </w:rPr>
        <w:t xml:space="preserve"> </w:t>
      </w:r>
      <w:r>
        <w:t>the</w:t>
      </w:r>
      <w:r>
        <w:rPr>
          <w:spacing w:val="18"/>
        </w:rPr>
        <w:t xml:space="preserve"> </w:t>
      </w:r>
      <w:r>
        <w:t>mo</w:t>
      </w:r>
      <w:r>
        <w:t>st</w:t>
      </w:r>
      <w:r>
        <w:rPr>
          <w:spacing w:val="18"/>
        </w:rPr>
        <w:t xml:space="preserve"> </w:t>
      </w:r>
      <w:r>
        <w:t>part,</w:t>
      </w:r>
      <w:r>
        <w:rPr>
          <w:spacing w:val="18"/>
        </w:rPr>
        <w:t xml:space="preserve"> </w:t>
      </w:r>
      <w:r>
        <w:t>Airbus</w:t>
      </w:r>
      <w:r>
        <w:rPr>
          <w:spacing w:val="18"/>
        </w:rPr>
        <w:t xml:space="preserve"> </w:t>
      </w:r>
      <w:r>
        <w:t>shared</w:t>
      </w:r>
      <w:r>
        <w:rPr>
          <w:spacing w:val="18"/>
        </w:rPr>
        <w:t xml:space="preserve"> </w:t>
      </w:r>
      <w:r>
        <w:t>this</w:t>
      </w:r>
      <w:r>
        <w:rPr>
          <w:spacing w:val="18"/>
        </w:rPr>
        <w:t xml:space="preserve"> </w:t>
      </w:r>
      <w:r>
        <w:t>view.</w:t>
      </w:r>
      <w:r>
        <w:rPr>
          <w:spacing w:val="18"/>
        </w:rPr>
        <w:t xml:space="preserve"> </w:t>
      </w:r>
      <w:r>
        <w:t>He</w:t>
      </w:r>
      <w:r>
        <w:rPr>
          <w:spacing w:val="18"/>
        </w:rPr>
        <w:t xml:space="preserve"> </w:t>
      </w:r>
      <w:r>
        <w:t>assumed</w:t>
      </w:r>
      <w:r>
        <w:rPr>
          <w:spacing w:val="18"/>
        </w:rPr>
        <w:t xml:space="preserve"> </w:t>
      </w:r>
      <w:r>
        <w:t>Airbus’s</w:t>
      </w:r>
      <w:r>
        <w:rPr>
          <w:spacing w:val="18"/>
        </w:rPr>
        <w:t xml:space="preserve"> </w:t>
      </w:r>
      <w:r>
        <w:t>forecast</w:t>
      </w:r>
      <w:r>
        <w:rPr>
          <w:spacing w:val="18"/>
        </w:rPr>
        <w:t xml:space="preserve"> </w:t>
      </w:r>
      <w:r>
        <w:t>was</w:t>
      </w:r>
    </w:p>
    <w:p w:rsidR="00795D15" w:rsidRDefault="00DA3DE4">
      <w:pPr>
        <w:pStyle w:val="BodyText"/>
        <w:ind w:left="660"/>
        <w:jc w:val="both"/>
      </w:pPr>
      <w:r>
        <w:t>0.04 planes fewer than Boeing’s for the jumbo market in years 6–40.</w:t>
      </w:r>
    </w:p>
    <w:p w:rsidR="00795D15" w:rsidRDefault="00795D15">
      <w:pPr>
        <w:pStyle w:val="BodyText"/>
        <w:spacing w:before="10"/>
        <w:rPr>
          <w:sz w:val="23"/>
        </w:rPr>
      </w:pPr>
    </w:p>
    <w:p w:rsidR="00795D15" w:rsidRDefault="00DA3DE4">
      <w:pPr>
        <w:pStyle w:val="BodyText"/>
        <w:ind w:left="660" w:right="1175" w:firstLine="720"/>
        <w:jc w:val="both"/>
      </w:pPr>
      <w:r>
        <w:t>In his previous studies of the introduction of new airplanes, the analyst had found it helpful to do a separate forecast of the number of initial orders taken from announcement to delivery of the first plane. He had seen that the Boeing 747 had had 178 tot</w:t>
      </w:r>
      <w:r>
        <w:t>al orders before its first delivery, on December 12, 1969, and the company went on to sell an average of 40 planes per year (an annual deliveries-to-initial-orders ratio of 22.5%). A similarly successful plane, the Boeing 777, had 137 total orders before i</w:t>
      </w:r>
      <w:r>
        <w:t>ts first delivery, on May 15, 1995. It went on to sell an average of 56 planes per year through mid-1999 (a ratio of 40.9%).</w:t>
      </w:r>
    </w:p>
    <w:p w:rsidR="00795D15" w:rsidRDefault="00795D15">
      <w:pPr>
        <w:pStyle w:val="BodyText"/>
      </w:pPr>
    </w:p>
    <w:p w:rsidR="00795D15" w:rsidRDefault="00DA3DE4">
      <w:pPr>
        <w:pStyle w:val="BodyText"/>
        <w:ind w:left="660" w:right="1174" w:firstLine="720"/>
        <w:jc w:val="both"/>
      </w:pPr>
      <w:r>
        <w:t>The GFB report projected that actual superjumbo market deliveries would be a multiple  of total initial orders. On the basis of Bo</w:t>
      </w:r>
      <w:r>
        <w:t>eing’s public statements and his own expert judgment, the analyst surmised that Boeing’s forecast of initial superjumbo orders would be in the range of 10 to 200 planes, with the most likely being 23.5 planes (the average was 77.83). On the basis of Airbus</w:t>
      </w:r>
      <w:r>
        <w:t>’s public statements and the analyst’s expert judgment, he concluded that Airbus’s forecast of initial superjumbo orders would be in the range of 71.45 to 261.45 planes, with the most likely being 84.95 planes (the average was 139.28). This amounted to add</w:t>
      </w:r>
      <w:r>
        <w:t xml:space="preserve">ing 61.45 to Boeing’s forecast so that each company’s forecast matched the mean estimates in </w:t>
      </w:r>
      <w:r>
        <w:rPr>
          <w:b/>
        </w:rPr>
        <w:t>Exhibit</w:t>
      </w:r>
      <w:r>
        <w:rPr>
          <w:b/>
          <w:spacing w:val="-15"/>
        </w:rPr>
        <w:t xml:space="preserve"> </w:t>
      </w:r>
      <w:r>
        <w:rPr>
          <w:b/>
        </w:rPr>
        <w:t>1</w:t>
      </w:r>
      <w:r>
        <w:t>.</w:t>
      </w:r>
    </w:p>
    <w:p w:rsidR="00795D15" w:rsidRDefault="00795D15">
      <w:pPr>
        <w:pStyle w:val="BodyText"/>
      </w:pPr>
    </w:p>
    <w:p w:rsidR="00795D15" w:rsidRDefault="00DA3DE4">
      <w:pPr>
        <w:pStyle w:val="BodyText"/>
        <w:ind w:left="660" w:right="1178" w:firstLine="720"/>
        <w:jc w:val="both"/>
      </w:pPr>
      <w:r>
        <w:t>His approach to forecasting annual superjumbo deliveries was to place a range and uncertainty on the ratio of annual superjumbo deliveries to initial o</w:t>
      </w:r>
      <w:r>
        <w:t>rders. Using his experience</w:t>
      </w:r>
    </w:p>
    <w:p w:rsidR="00795D15" w:rsidRDefault="00DD34B1">
      <w:pPr>
        <w:pStyle w:val="BodyText"/>
        <w:spacing w:before="8"/>
        <w:rPr>
          <w:sz w:val="13"/>
        </w:rPr>
      </w:pPr>
      <w:r>
        <w:rPr>
          <w:noProof/>
        </w:rPr>
        <mc:AlternateContent>
          <mc:Choice Requires="wps">
            <w:drawing>
              <wp:anchor distT="0" distB="0" distL="0" distR="0" simplePos="0" relativeHeight="251655168" behindDoc="0" locked="0" layoutInCell="1" allowOverlap="1">
                <wp:simplePos x="0" y="0"/>
                <wp:positionH relativeFrom="page">
                  <wp:posOffset>914400</wp:posOffset>
                </wp:positionH>
                <wp:positionV relativeFrom="paragraph">
                  <wp:posOffset>128270</wp:posOffset>
                </wp:positionV>
                <wp:extent cx="1828800" cy="0"/>
                <wp:effectExtent l="9525" t="10795" r="9525" b="8255"/>
                <wp:wrapTopAndBottom/>
                <wp:docPr id="2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DAA60" id="Line 20"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1pt" to="3in,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" strokeweight=".6pt">
                <w10:wrap type="topAndBottom" anchorx="page"/>
              </v:line>
            </w:pict>
          </mc:Fallback>
        </mc:AlternateContent>
      </w:r>
    </w:p>
    <w:p w:rsidR="00795D15" w:rsidRDefault="00795D15">
      <w:pPr>
        <w:pStyle w:val="BodyText"/>
        <w:rPr>
          <w:sz w:val="20"/>
        </w:rPr>
      </w:pPr>
    </w:p>
    <w:p w:rsidR="00795D15" w:rsidRDefault="00795D15">
      <w:pPr>
        <w:pStyle w:val="BodyText"/>
        <w:rPr>
          <w:sz w:val="20"/>
        </w:rPr>
      </w:pPr>
    </w:p>
    <w:p w:rsidR="00795D15" w:rsidRDefault="00795D15">
      <w:pPr>
        <w:pStyle w:val="BodyText"/>
        <w:rPr>
          <w:sz w:val="20"/>
        </w:rPr>
      </w:pPr>
    </w:p>
    <w:p w:rsidR="00795D15" w:rsidRDefault="00DA3DE4">
      <w:pPr>
        <w:pStyle w:val="BodyText"/>
        <w:tabs>
          <w:tab w:val="left" w:pos="9193"/>
        </w:tabs>
        <w:spacing w:before="193"/>
        <w:ind w:left="5200" w:right="661"/>
      </w:pPr>
      <w:r>
        <w:t>-4-</w:t>
      </w:r>
      <w:r>
        <w:tab/>
        <w:t>UV1312</w:t>
      </w:r>
    </w:p>
    <w:p w:rsidR="00795D15" w:rsidRDefault="00795D15">
      <w:pPr>
        <w:pStyle w:val="BodyText"/>
      </w:pPr>
    </w:p>
    <w:p w:rsidR="00795D15" w:rsidRDefault="00DA3DE4">
      <w:pPr>
        <w:pStyle w:val="BodyText"/>
        <w:ind w:left="660" w:right="1176"/>
        <w:jc w:val="both"/>
      </w:pPr>
      <w:r>
        <w:t>and judgment, he projected that the minimum ratio of annual superjumbo deliveries (in years 6– 40 of the product life cycle) to initial orders would be 10%; the maximum, 50%; and the most likely, 30%. Therefore, the average annual superjumbo deliveries (e.</w:t>
      </w:r>
      <w:r>
        <w:t xml:space="preserve">g., 30% of 139.28 is 41.79) matched the analyst’s mean estimates derived from Airbus’s 20-year forecasts in </w:t>
      </w:r>
      <w:r>
        <w:rPr>
          <w:b/>
        </w:rPr>
        <w:t>Exhibit 1</w:t>
      </w:r>
      <w:r>
        <w:t>.</w:t>
      </w:r>
    </w:p>
    <w:p w:rsidR="00795D15" w:rsidRDefault="00795D15">
      <w:pPr>
        <w:pStyle w:val="BodyText"/>
      </w:pPr>
    </w:p>
    <w:p w:rsidR="00795D15" w:rsidRDefault="00DA3DE4">
      <w:pPr>
        <w:pStyle w:val="BodyText"/>
        <w:ind w:left="660" w:right="1176" w:firstLine="720"/>
        <w:jc w:val="both"/>
      </w:pPr>
      <w:r>
        <w:t>The analyst then added jumbo deliveries to the product of superjumbo initial orders and the annual superjumbo annual deliveries-to-order</w:t>
      </w:r>
      <w:r>
        <w:t>s ratio. This combined projection of the annual VLA market deliveries (for years 6–40) gave an average annual delivery of 77.9 (for the Airbus perspective) and 59.5 (for the Boeing perspective), matching the point forecasts issued by Airbus and Boeing in t</w:t>
      </w:r>
      <w:r>
        <w:t>heir 1999 forecasts.</w:t>
      </w:r>
    </w:p>
    <w:p w:rsidR="00795D15" w:rsidRDefault="00795D15">
      <w:pPr>
        <w:pStyle w:val="BodyText"/>
      </w:pPr>
    </w:p>
    <w:p w:rsidR="00795D15" w:rsidRDefault="00DA3DE4">
      <w:pPr>
        <w:pStyle w:val="BodyText"/>
        <w:ind w:left="660" w:right="1176" w:firstLine="720"/>
        <w:jc w:val="both"/>
      </w:pPr>
      <w:r>
        <w:t>The attractiveness of the superjumbo depended on how the companies would share the VLA market segments. Because Boeing was already in the jumbo market, the GFB report stated that it would keep the entire jumbo market. If Airbus was th</w:t>
      </w:r>
      <w:r>
        <w:t>e only company to introduce a superjumbo, it would receive the entire superjumbo segment. Because Airbus was likely to have a better offering with a larger, newer design, if both companies offered a superjumbo, Boeing would earn a 40% share of that segment</w:t>
      </w:r>
      <w:r>
        <w:t>, leaving 60% for</w:t>
      </w:r>
      <w:r>
        <w:rPr>
          <w:spacing w:val="-26"/>
        </w:rPr>
        <w:t xml:space="preserve"> </w:t>
      </w:r>
      <w:r>
        <w:t>Airbus.</w:t>
      </w:r>
    </w:p>
    <w:p w:rsidR="00795D15" w:rsidRDefault="00795D15">
      <w:pPr>
        <w:pStyle w:val="BodyText"/>
      </w:pPr>
    </w:p>
    <w:p w:rsidR="00795D15" w:rsidRDefault="00795D15">
      <w:pPr>
        <w:pStyle w:val="BodyText"/>
        <w:spacing w:before="2"/>
      </w:pPr>
    </w:p>
    <w:p w:rsidR="00795D15" w:rsidRDefault="00DA3DE4">
      <w:pPr>
        <w:pStyle w:val="Heading1"/>
        <w:ind w:right="0"/>
        <w:jc w:val="both"/>
      </w:pPr>
      <w:r>
        <w:t>The Decisions</w:t>
      </w:r>
    </w:p>
    <w:p w:rsidR="00795D15" w:rsidRDefault="00795D15">
      <w:pPr>
        <w:pStyle w:val="BodyText"/>
        <w:spacing w:before="9"/>
        <w:rPr>
          <w:b/>
          <w:sz w:val="23"/>
        </w:rPr>
      </w:pPr>
    </w:p>
    <w:p w:rsidR="00795D15" w:rsidRDefault="00DA3DE4">
      <w:pPr>
        <w:pStyle w:val="BodyText"/>
        <w:ind w:left="660" w:right="1177" w:firstLine="720"/>
        <w:jc w:val="both"/>
      </w:pPr>
      <w:r>
        <w:t xml:space="preserve">Was Airbus or Boeing right about the number of superjumbo aircraft that would be sold? And should either company bet significant shareholder value on it? These were huge questions. Boeing had to decide whether to </w:t>
      </w:r>
      <w:r>
        <w:t>develop the superjumbo stretch 747-X to compete with Airbus’s potential new offering. On the one hand, if Boeing chose to put off developing the 747-X, it risked seeing Airbus take the entire superjumbo market. On the other hand, Boeing’s hesitancy could p</w:t>
      </w:r>
      <w:r>
        <w:t>ay off if Airbus’s newly offered superjumbo received few orders, indicating that it might be unsuccessful in the market.</w:t>
      </w:r>
    </w:p>
    <w:p w:rsidR="00795D15" w:rsidRDefault="00795D15">
      <w:pPr>
        <w:pStyle w:val="BodyText"/>
      </w:pPr>
    </w:p>
    <w:p w:rsidR="00795D15" w:rsidRDefault="00DA3DE4">
      <w:pPr>
        <w:pStyle w:val="BodyText"/>
        <w:ind w:left="660" w:right="1177" w:firstLine="720"/>
        <w:jc w:val="both"/>
      </w:pPr>
      <w:r>
        <w:t>In rough terms, the present value of profit per plane, based on how sales would be spread over a 40-year product lifetime, was about $</w:t>
      </w:r>
      <w:r>
        <w:t>25 million. All other dollar amounts in the GFB model were in present-value terms.</w:t>
      </w:r>
    </w:p>
    <w:p w:rsidR="00795D15" w:rsidRDefault="00795D15">
      <w:pPr>
        <w:jc w:val="both"/>
        <w:sectPr w:rsidR="00795D15">
          <w:footerReference w:type="default" r:id="rId8"/>
          <w:pgSz w:w="12240" w:h="15840"/>
          <w:pgMar w:top="540" w:right="260" w:bottom="680" w:left="780" w:header="233" w:footer="487" w:gutter="0"/>
          <w:cols w:space="720"/>
        </w:sectPr>
      </w:pPr>
    </w:p>
    <w:p w:rsidR="00795D15" w:rsidRDefault="00795D15">
      <w:pPr>
        <w:pStyle w:val="BodyText"/>
        <w:rPr>
          <w:sz w:val="20"/>
        </w:rPr>
      </w:pPr>
    </w:p>
    <w:p w:rsidR="00795D15" w:rsidRDefault="00795D15">
      <w:pPr>
        <w:pStyle w:val="BodyText"/>
        <w:rPr>
          <w:sz w:val="20"/>
        </w:rPr>
      </w:pPr>
    </w:p>
    <w:p w:rsidR="00795D15" w:rsidRDefault="00795D15">
      <w:pPr>
        <w:pStyle w:val="BodyText"/>
        <w:rPr>
          <w:sz w:val="20"/>
        </w:rPr>
      </w:pPr>
    </w:p>
    <w:p w:rsidR="00795D15" w:rsidRDefault="00DA3DE4">
      <w:pPr>
        <w:pStyle w:val="BodyText"/>
        <w:tabs>
          <w:tab w:val="left" w:pos="9193"/>
        </w:tabs>
        <w:spacing w:before="193"/>
        <w:ind w:left="5200" w:right="661"/>
      </w:pPr>
      <w:r>
        <w:t>-5-</w:t>
      </w:r>
      <w:r>
        <w:tab/>
        <w:t>UV1312</w:t>
      </w:r>
    </w:p>
    <w:p w:rsidR="00795D15" w:rsidRDefault="00795D15">
      <w:pPr>
        <w:pStyle w:val="BodyText"/>
      </w:pPr>
    </w:p>
    <w:p w:rsidR="00795D15" w:rsidRDefault="00DA3DE4">
      <w:pPr>
        <w:pStyle w:val="BodyText"/>
        <w:ind w:left="2479" w:right="2998"/>
        <w:jc w:val="center"/>
      </w:pPr>
      <w:r>
        <w:t>Exhibit 1</w:t>
      </w:r>
    </w:p>
    <w:p w:rsidR="00795D15" w:rsidRDefault="00DA3DE4">
      <w:pPr>
        <w:pStyle w:val="Heading1"/>
        <w:spacing w:before="122"/>
        <w:ind w:left="2479"/>
        <w:jc w:val="center"/>
      </w:pPr>
      <w:r>
        <w:t>AIRBUS AND BOEING: SUPERJUMBO DECISIONS</w:t>
      </w:r>
    </w:p>
    <w:p w:rsidR="00795D15" w:rsidRDefault="00DA3DE4">
      <w:pPr>
        <w:pStyle w:val="BodyText"/>
        <w:spacing w:before="117"/>
        <w:ind w:left="3884" w:right="661"/>
      </w:pPr>
      <w:r>
        <w:t>Forecasts and Mean Estimates</w:t>
      </w:r>
    </w:p>
    <w:p w:rsidR="00795D15" w:rsidRDefault="00795D15">
      <w:pPr>
        <w:pStyle w:val="BodyText"/>
      </w:pPr>
    </w:p>
    <w:p w:rsidR="00795D15" w:rsidRDefault="00795D15">
      <w:pPr>
        <w:pStyle w:val="BodyText"/>
        <w:spacing w:before="2"/>
        <w:rPr>
          <w:sz w:val="28"/>
        </w:rPr>
      </w:pPr>
    </w:p>
    <w:p w:rsidR="00795D15" w:rsidRDefault="00DA3DE4">
      <w:pPr>
        <w:ind w:left="1135" w:right="661"/>
        <w:rPr>
          <w:sz w:val="13"/>
        </w:rPr>
      </w:pPr>
      <w:r>
        <w:rPr>
          <w:b/>
        </w:rPr>
        <w:t>Airbus and Boeing 20-Year Forecasts</w:t>
      </w:r>
      <w:r>
        <w:rPr>
          <w:position w:val="7"/>
          <w:sz w:val="13"/>
        </w:rPr>
        <w:t>1</w:t>
      </w:r>
    </w:p>
    <w:p w:rsidR="00795D15" w:rsidRDefault="00795D15">
      <w:pPr>
        <w:pStyle w:val="BodyText"/>
        <w:rPr>
          <w:sz w:val="20"/>
        </w:rPr>
      </w:pPr>
    </w:p>
    <w:p w:rsidR="00795D15" w:rsidRDefault="00795D15">
      <w:pPr>
        <w:pStyle w:val="BodyText"/>
        <w:rPr>
          <w:sz w:val="20"/>
        </w:rPr>
      </w:pPr>
    </w:p>
    <w:p w:rsidR="00795D15" w:rsidRDefault="00795D15">
      <w:pPr>
        <w:pStyle w:val="BodyText"/>
        <w:spacing w:before="8"/>
        <w:rPr>
          <w:sz w:val="18"/>
        </w:rPr>
      </w:pPr>
    </w:p>
    <w:p w:rsidR="00795D15" w:rsidRDefault="00DD34B1">
      <w:pPr>
        <w:spacing w:before="1" w:line="285" w:lineRule="auto"/>
        <w:ind w:left="1135" w:right="6495"/>
      </w:pPr>
      <w:r>
        <w:rPr>
          <w:noProof/>
        </w:rPr>
        <mc:AlternateContent>
          <mc:Choice Requires="wps">
            <w:drawing>
              <wp:anchor distT="0" distB="0" distL="114300" distR="114300" simplePos="0" relativeHeight="251657216" behindDoc="0" locked="0" layoutInCell="1" allowOverlap="1">
                <wp:simplePos x="0" y="0"/>
                <wp:positionH relativeFrom="page">
                  <wp:posOffset>4182745</wp:posOffset>
                </wp:positionH>
                <wp:positionV relativeFrom="paragraph">
                  <wp:posOffset>-427355</wp:posOffset>
                </wp:positionV>
                <wp:extent cx="2447925" cy="1205865"/>
                <wp:effectExtent l="1270" t="0" r="0" b="0"/>
                <wp:wrapNone/>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205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960"/>
                              <w:gridCol w:w="960"/>
                              <w:gridCol w:w="960"/>
                            </w:tblGrid>
                            <w:tr w:rsidR="00795D15">
                              <w:trPr>
                                <w:trHeight w:hRule="exact" w:val="310"/>
                              </w:trPr>
                              <w:tc>
                                <w:tcPr>
                                  <w:tcW w:w="1920" w:type="dxa"/>
                                  <w:gridSpan w:val="2"/>
                                </w:tcPr>
                                <w:p w:rsidR="00795D15" w:rsidRDefault="00DA3DE4">
                                  <w:pPr>
                                    <w:pStyle w:val="TableParagraph"/>
                                    <w:spacing w:before="44"/>
                                    <w:ind w:left="389"/>
                                    <w:jc w:val="left"/>
                                  </w:pPr>
                                  <w:r>
                                    <w:t>Airbus View</w:t>
                                  </w:r>
                                </w:p>
                              </w:tc>
                              <w:tc>
                                <w:tcPr>
                                  <w:tcW w:w="1920" w:type="dxa"/>
                                  <w:gridSpan w:val="2"/>
                                </w:tcPr>
                                <w:p w:rsidR="00795D15" w:rsidRDefault="00DA3DE4">
                                  <w:pPr>
                                    <w:pStyle w:val="TableParagraph"/>
                                    <w:spacing w:before="44"/>
                                    <w:ind w:left="371"/>
                                    <w:jc w:val="left"/>
                                  </w:pPr>
                                  <w:r>
                                    <w:t>Boeing View</w:t>
                                  </w:r>
                                </w:p>
                              </w:tc>
                            </w:tr>
                            <w:tr w:rsidR="00795D15">
                              <w:trPr>
                                <w:trHeight w:hRule="exact" w:val="311"/>
                              </w:trPr>
                              <w:tc>
                                <w:tcPr>
                                  <w:tcW w:w="960" w:type="dxa"/>
                                </w:tcPr>
                                <w:p w:rsidR="00795D15" w:rsidRDefault="00DA3DE4">
                                  <w:pPr>
                                    <w:pStyle w:val="TableParagraph"/>
                                    <w:spacing w:before="45"/>
                                    <w:ind w:right="100"/>
                                  </w:pPr>
                                  <w:r>
                                    <w:t>Total</w:t>
                                  </w:r>
                                </w:p>
                              </w:tc>
                              <w:tc>
                                <w:tcPr>
                                  <w:tcW w:w="960" w:type="dxa"/>
                                </w:tcPr>
                                <w:p w:rsidR="00795D15" w:rsidRDefault="00DA3DE4">
                                  <w:pPr>
                                    <w:pStyle w:val="TableParagraph"/>
                                    <w:spacing w:before="45"/>
                                    <w:ind w:right="101"/>
                                  </w:pPr>
                                  <w:r>
                                    <w:t>Annual</w:t>
                                  </w:r>
                                </w:p>
                              </w:tc>
                              <w:tc>
                                <w:tcPr>
                                  <w:tcW w:w="960" w:type="dxa"/>
                                </w:tcPr>
                                <w:p w:rsidR="00795D15" w:rsidRDefault="00DA3DE4">
                                  <w:pPr>
                                    <w:pStyle w:val="TableParagraph"/>
                                    <w:spacing w:before="45"/>
                                    <w:ind w:right="100"/>
                                  </w:pPr>
                                  <w:r>
                                    <w:t>Total</w:t>
                                  </w:r>
                                </w:p>
                              </w:tc>
                              <w:tc>
                                <w:tcPr>
                                  <w:tcW w:w="960" w:type="dxa"/>
                                </w:tcPr>
                                <w:p w:rsidR="00795D15" w:rsidRDefault="00DA3DE4">
                                  <w:pPr>
                                    <w:pStyle w:val="TableParagraph"/>
                                    <w:spacing w:before="45"/>
                                    <w:ind w:right="100"/>
                                  </w:pPr>
                                  <w:r>
                                    <w:t>Annual</w:t>
                                  </w:r>
                                </w:p>
                              </w:tc>
                            </w:tr>
                            <w:tr w:rsidR="00795D15">
                              <w:trPr>
                                <w:trHeight w:hRule="exact" w:val="337"/>
                              </w:trPr>
                              <w:tc>
                                <w:tcPr>
                                  <w:tcW w:w="960" w:type="dxa"/>
                                  <w:tcBorders>
                                    <w:bottom w:val="nil"/>
                                    <w:right w:val="nil"/>
                                  </w:tcBorders>
                                </w:tcPr>
                                <w:p w:rsidR="00795D15" w:rsidRDefault="00DA3DE4">
                                  <w:pPr>
                                    <w:pStyle w:val="TableParagraph"/>
                                    <w:spacing w:before="44"/>
                                    <w:ind w:right="102"/>
                                  </w:pPr>
                                  <w:r>
                                    <w:rPr>
                                      <w:w w:val="95"/>
                                    </w:rPr>
                                    <w:t>560</w:t>
                                  </w:r>
                                </w:p>
                              </w:tc>
                              <w:tc>
                                <w:tcPr>
                                  <w:tcW w:w="960" w:type="dxa"/>
                                  <w:tcBorders>
                                    <w:left w:val="nil"/>
                                    <w:bottom w:val="nil"/>
                                  </w:tcBorders>
                                </w:tcPr>
                                <w:p w:rsidR="00795D15" w:rsidRDefault="00DA3DE4">
                                  <w:pPr>
                                    <w:pStyle w:val="TableParagraph"/>
                                    <w:spacing w:before="44"/>
                                    <w:ind w:right="98"/>
                                  </w:pPr>
                                  <w:r>
                                    <w:t>28.0</w:t>
                                  </w:r>
                                </w:p>
                              </w:tc>
                              <w:tc>
                                <w:tcPr>
                                  <w:tcW w:w="960" w:type="dxa"/>
                                  <w:tcBorders>
                                    <w:bottom w:val="nil"/>
                                    <w:right w:val="nil"/>
                                  </w:tcBorders>
                                </w:tcPr>
                                <w:p w:rsidR="00795D15" w:rsidRDefault="00DA3DE4">
                                  <w:pPr>
                                    <w:pStyle w:val="TableParagraph"/>
                                    <w:spacing w:before="44"/>
                                    <w:ind w:right="103"/>
                                  </w:pPr>
                                  <w:r>
                                    <w:rPr>
                                      <w:w w:val="95"/>
                                    </w:rPr>
                                    <w:t>565</w:t>
                                  </w:r>
                                </w:p>
                              </w:tc>
                              <w:tc>
                                <w:tcPr>
                                  <w:tcW w:w="960" w:type="dxa"/>
                                  <w:tcBorders>
                                    <w:left w:val="nil"/>
                                    <w:bottom w:val="nil"/>
                                  </w:tcBorders>
                                </w:tcPr>
                                <w:p w:rsidR="00795D15" w:rsidRDefault="00DA3DE4">
                                  <w:pPr>
                                    <w:pStyle w:val="TableParagraph"/>
                                    <w:spacing w:before="44"/>
                                    <w:ind w:right="98"/>
                                  </w:pPr>
                                  <w:r>
                                    <w:t>28.3</w:t>
                                  </w:r>
                                </w:p>
                              </w:tc>
                            </w:tr>
                            <w:tr w:rsidR="00795D15">
                              <w:trPr>
                                <w:trHeight w:hRule="exact" w:val="300"/>
                              </w:trPr>
                              <w:tc>
                                <w:tcPr>
                                  <w:tcW w:w="960" w:type="dxa"/>
                                  <w:tcBorders>
                                    <w:top w:val="nil"/>
                                    <w:bottom w:val="nil"/>
                                    <w:right w:val="nil"/>
                                  </w:tcBorders>
                                </w:tcPr>
                                <w:p w:rsidR="00795D15" w:rsidRDefault="00DA3DE4">
                                  <w:pPr>
                                    <w:pStyle w:val="TableParagraph"/>
                                    <w:ind w:right="103"/>
                                  </w:pPr>
                                  <w:r>
                                    <w:rPr>
                                      <w:w w:val="95"/>
                                    </w:rPr>
                                    <w:t>648</w:t>
                                  </w:r>
                                </w:p>
                              </w:tc>
                              <w:tc>
                                <w:tcPr>
                                  <w:tcW w:w="960" w:type="dxa"/>
                                  <w:tcBorders>
                                    <w:top w:val="nil"/>
                                    <w:left w:val="nil"/>
                                    <w:bottom w:val="nil"/>
                                  </w:tcBorders>
                                </w:tcPr>
                                <w:p w:rsidR="00795D15" w:rsidRDefault="00DA3DE4">
                                  <w:pPr>
                                    <w:pStyle w:val="TableParagraph"/>
                                    <w:ind w:right="99"/>
                                  </w:pPr>
                                  <w:r>
                                    <w:t>32.4</w:t>
                                  </w:r>
                                </w:p>
                              </w:tc>
                              <w:tc>
                                <w:tcPr>
                                  <w:tcW w:w="960" w:type="dxa"/>
                                  <w:tcBorders>
                                    <w:top w:val="nil"/>
                                    <w:bottom w:val="nil"/>
                                    <w:right w:val="nil"/>
                                  </w:tcBorders>
                                </w:tcPr>
                                <w:p w:rsidR="00795D15" w:rsidRDefault="00DA3DE4">
                                  <w:pPr>
                                    <w:pStyle w:val="TableParagraph"/>
                                    <w:ind w:right="104"/>
                                  </w:pPr>
                                  <w:r>
                                    <w:rPr>
                                      <w:w w:val="95"/>
                                    </w:rPr>
                                    <w:t>365</w:t>
                                  </w:r>
                                </w:p>
                              </w:tc>
                              <w:tc>
                                <w:tcPr>
                                  <w:tcW w:w="960" w:type="dxa"/>
                                  <w:tcBorders>
                                    <w:top w:val="nil"/>
                                    <w:left w:val="nil"/>
                                    <w:bottom w:val="nil"/>
                                  </w:tcBorders>
                                </w:tcPr>
                                <w:p w:rsidR="00795D15" w:rsidRDefault="00DA3DE4">
                                  <w:pPr>
                                    <w:pStyle w:val="TableParagraph"/>
                                    <w:ind w:right="100"/>
                                  </w:pPr>
                                  <w:r>
                                    <w:t>18.3</w:t>
                                  </w:r>
                                </w:p>
                              </w:tc>
                            </w:tr>
                            <w:tr w:rsidR="00795D15">
                              <w:trPr>
                                <w:trHeight w:hRule="exact" w:val="272"/>
                              </w:trPr>
                              <w:tc>
                                <w:tcPr>
                                  <w:tcW w:w="960" w:type="dxa"/>
                                  <w:tcBorders>
                                    <w:top w:val="nil"/>
                                    <w:right w:val="nil"/>
                                  </w:tcBorders>
                                </w:tcPr>
                                <w:p w:rsidR="00795D15" w:rsidRDefault="00DA3DE4">
                                  <w:pPr>
                                    <w:pStyle w:val="TableParagraph"/>
                                    <w:ind w:right="101"/>
                                  </w:pPr>
                                  <w:r>
                                    <w:rPr>
                                      <w:w w:val="95"/>
                                    </w:rPr>
                                    <w:t>350</w:t>
                                  </w:r>
                                </w:p>
                              </w:tc>
                              <w:tc>
                                <w:tcPr>
                                  <w:tcW w:w="960" w:type="dxa"/>
                                  <w:tcBorders>
                                    <w:top w:val="nil"/>
                                    <w:left w:val="nil"/>
                                  </w:tcBorders>
                                </w:tcPr>
                                <w:p w:rsidR="00795D15" w:rsidRDefault="00DA3DE4">
                                  <w:pPr>
                                    <w:pStyle w:val="TableParagraph"/>
                                    <w:ind w:right="97"/>
                                  </w:pPr>
                                  <w:r>
                                    <w:t>17.5</w:t>
                                  </w:r>
                                </w:p>
                              </w:tc>
                              <w:tc>
                                <w:tcPr>
                                  <w:tcW w:w="960" w:type="dxa"/>
                                  <w:tcBorders>
                                    <w:top w:val="nil"/>
                                    <w:right w:val="nil"/>
                                  </w:tcBorders>
                                </w:tcPr>
                                <w:p w:rsidR="00795D15" w:rsidRDefault="00DA3DE4">
                                  <w:pPr>
                                    <w:pStyle w:val="TableParagraph"/>
                                    <w:ind w:right="106"/>
                                    <w:rPr>
                                      <w:sz w:val="13"/>
                                    </w:rPr>
                                  </w:pPr>
                                  <w:r>
                                    <w:t>260</w:t>
                                  </w:r>
                                  <w:r>
                                    <w:rPr>
                                      <w:position w:val="7"/>
                                      <w:sz w:val="13"/>
                                    </w:rPr>
                                    <w:t>2</w:t>
                                  </w:r>
                                </w:p>
                              </w:tc>
                              <w:tc>
                                <w:tcPr>
                                  <w:tcW w:w="960" w:type="dxa"/>
                                  <w:tcBorders>
                                    <w:top w:val="nil"/>
                                    <w:left w:val="nil"/>
                                  </w:tcBorders>
                                </w:tcPr>
                                <w:p w:rsidR="00795D15" w:rsidRDefault="00DA3DE4">
                                  <w:pPr>
                                    <w:pStyle w:val="TableParagraph"/>
                                    <w:ind w:right="100"/>
                                  </w:pPr>
                                  <w:r>
                                    <w:t>13.0</w:t>
                                  </w:r>
                                </w:p>
                              </w:tc>
                            </w:tr>
                            <w:tr w:rsidR="00795D15">
                              <w:trPr>
                                <w:trHeight w:hRule="exact" w:val="342"/>
                              </w:trPr>
                              <w:tc>
                                <w:tcPr>
                                  <w:tcW w:w="960" w:type="dxa"/>
                                  <w:tcBorders>
                                    <w:bottom w:val="double" w:sz="6" w:space="0" w:color="000000"/>
                                    <w:right w:val="nil"/>
                                  </w:tcBorders>
                                </w:tcPr>
                                <w:p w:rsidR="00795D15" w:rsidRDefault="00DA3DE4">
                                  <w:pPr>
                                    <w:pStyle w:val="TableParagraph"/>
                                    <w:spacing w:before="60"/>
                                    <w:ind w:right="102"/>
                                  </w:pPr>
                                  <w:r>
                                    <w:t>1,558</w:t>
                                  </w:r>
                                </w:p>
                              </w:tc>
                              <w:tc>
                                <w:tcPr>
                                  <w:tcW w:w="960" w:type="dxa"/>
                                  <w:tcBorders>
                                    <w:left w:val="nil"/>
                                    <w:bottom w:val="double" w:sz="6" w:space="0" w:color="000000"/>
                                  </w:tcBorders>
                                </w:tcPr>
                                <w:p w:rsidR="00795D15" w:rsidRDefault="00DA3DE4">
                                  <w:pPr>
                                    <w:pStyle w:val="TableParagraph"/>
                                    <w:spacing w:before="60"/>
                                    <w:ind w:right="98"/>
                                  </w:pPr>
                                  <w:r>
                                    <w:t>77.9</w:t>
                                  </w:r>
                                </w:p>
                              </w:tc>
                              <w:tc>
                                <w:tcPr>
                                  <w:tcW w:w="960" w:type="dxa"/>
                                  <w:tcBorders>
                                    <w:bottom w:val="double" w:sz="6" w:space="0" w:color="000000"/>
                                    <w:right w:val="nil"/>
                                  </w:tcBorders>
                                </w:tcPr>
                                <w:p w:rsidR="00795D15" w:rsidRDefault="00DA3DE4">
                                  <w:pPr>
                                    <w:pStyle w:val="TableParagraph"/>
                                    <w:spacing w:before="60"/>
                                    <w:ind w:right="103"/>
                                  </w:pPr>
                                  <w:r>
                                    <w:t>1,190</w:t>
                                  </w:r>
                                </w:p>
                              </w:tc>
                              <w:tc>
                                <w:tcPr>
                                  <w:tcW w:w="960" w:type="dxa"/>
                                  <w:tcBorders>
                                    <w:left w:val="nil"/>
                                    <w:bottom w:val="double" w:sz="6" w:space="0" w:color="000000"/>
                                  </w:tcBorders>
                                </w:tcPr>
                                <w:p w:rsidR="00795D15" w:rsidRDefault="00DA3DE4">
                                  <w:pPr>
                                    <w:pStyle w:val="TableParagraph"/>
                                    <w:spacing w:before="60"/>
                                    <w:ind w:right="99"/>
                                  </w:pPr>
                                  <w:r>
                                    <w:t>59.5</w:t>
                                  </w:r>
                                </w:p>
                              </w:tc>
                            </w:tr>
                          </w:tbl>
                          <w:p w:rsidR="00795D15" w:rsidRDefault="00795D1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29.35pt;margin-top:-33.65pt;width:192.75pt;height:94.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HurgIAAKw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960"/>
                        <w:gridCol w:w="960"/>
                        <w:gridCol w:w="960"/>
                      </w:tblGrid>
                      <w:tr w:rsidR="00795D15">
                        <w:trPr>
                          <w:trHeight w:hRule="exact" w:val="310"/>
                        </w:trPr>
                        <w:tc>
                          <w:tcPr>
                            <w:tcW w:w="1920" w:type="dxa"/>
                            <w:gridSpan w:val="2"/>
                          </w:tcPr>
                          <w:p w:rsidR="00795D15" w:rsidRDefault="00DA3DE4">
                            <w:pPr>
                              <w:pStyle w:val="TableParagraph"/>
                              <w:spacing w:before="44"/>
                              <w:ind w:left="389"/>
                              <w:jc w:val="left"/>
                            </w:pPr>
                            <w:r>
                              <w:t>Airbus View</w:t>
                            </w:r>
                          </w:p>
                        </w:tc>
                        <w:tc>
                          <w:tcPr>
                            <w:tcW w:w="1920" w:type="dxa"/>
                            <w:gridSpan w:val="2"/>
                          </w:tcPr>
                          <w:p w:rsidR="00795D15" w:rsidRDefault="00DA3DE4">
                            <w:pPr>
                              <w:pStyle w:val="TableParagraph"/>
                              <w:spacing w:before="44"/>
                              <w:ind w:left="371"/>
                              <w:jc w:val="left"/>
                            </w:pPr>
                            <w:r>
                              <w:t>Boeing View</w:t>
                            </w:r>
                          </w:p>
                        </w:tc>
                      </w:tr>
                      <w:tr w:rsidR="00795D15">
                        <w:trPr>
                          <w:trHeight w:hRule="exact" w:val="311"/>
                        </w:trPr>
                        <w:tc>
                          <w:tcPr>
                            <w:tcW w:w="960" w:type="dxa"/>
                          </w:tcPr>
                          <w:p w:rsidR="00795D15" w:rsidRDefault="00DA3DE4">
                            <w:pPr>
                              <w:pStyle w:val="TableParagraph"/>
                              <w:spacing w:before="45"/>
                              <w:ind w:right="100"/>
                            </w:pPr>
                            <w:r>
                              <w:t>Total</w:t>
                            </w:r>
                          </w:p>
                        </w:tc>
                        <w:tc>
                          <w:tcPr>
                            <w:tcW w:w="960" w:type="dxa"/>
                          </w:tcPr>
                          <w:p w:rsidR="00795D15" w:rsidRDefault="00DA3DE4">
                            <w:pPr>
                              <w:pStyle w:val="TableParagraph"/>
                              <w:spacing w:before="45"/>
                              <w:ind w:right="101"/>
                            </w:pPr>
                            <w:r>
                              <w:t>Annual</w:t>
                            </w:r>
                          </w:p>
                        </w:tc>
                        <w:tc>
                          <w:tcPr>
                            <w:tcW w:w="960" w:type="dxa"/>
                          </w:tcPr>
                          <w:p w:rsidR="00795D15" w:rsidRDefault="00DA3DE4">
                            <w:pPr>
                              <w:pStyle w:val="TableParagraph"/>
                              <w:spacing w:before="45"/>
                              <w:ind w:right="100"/>
                            </w:pPr>
                            <w:r>
                              <w:t>Total</w:t>
                            </w:r>
                          </w:p>
                        </w:tc>
                        <w:tc>
                          <w:tcPr>
                            <w:tcW w:w="960" w:type="dxa"/>
                          </w:tcPr>
                          <w:p w:rsidR="00795D15" w:rsidRDefault="00DA3DE4">
                            <w:pPr>
                              <w:pStyle w:val="TableParagraph"/>
                              <w:spacing w:before="45"/>
                              <w:ind w:right="100"/>
                            </w:pPr>
                            <w:r>
                              <w:t>Annual</w:t>
                            </w:r>
                          </w:p>
                        </w:tc>
                      </w:tr>
                      <w:tr w:rsidR="00795D15">
                        <w:trPr>
                          <w:trHeight w:hRule="exact" w:val="337"/>
                        </w:trPr>
                        <w:tc>
                          <w:tcPr>
                            <w:tcW w:w="960" w:type="dxa"/>
                            <w:tcBorders>
                              <w:bottom w:val="nil"/>
                              <w:right w:val="nil"/>
                            </w:tcBorders>
                          </w:tcPr>
                          <w:p w:rsidR="00795D15" w:rsidRDefault="00DA3DE4">
                            <w:pPr>
                              <w:pStyle w:val="TableParagraph"/>
                              <w:spacing w:before="44"/>
                              <w:ind w:right="102"/>
                            </w:pPr>
                            <w:r>
                              <w:rPr>
                                <w:w w:val="95"/>
                              </w:rPr>
                              <w:t>560</w:t>
                            </w:r>
                          </w:p>
                        </w:tc>
                        <w:tc>
                          <w:tcPr>
                            <w:tcW w:w="960" w:type="dxa"/>
                            <w:tcBorders>
                              <w:left w:val="nil"/>
                              <w:bottom w:val="nil"/>
                            </w:tcBorders>
                          </w:tcPr>
                          <w:p w:rsidR="00795D15" w:rsidRDefault="00DA3DE4">
                            <w:pPr>
                              <w:pStyle w:val="TableParagraph"/>
                              <w:spacing w:before="44"/>
                              <w:ind w:right="98"/>
                            </w:pPr>
                            <w:r>
                              <w:t>28.0</w:t>
                            </w:r>
                          </w:p>
                        </w:tc>
                        <w:tc>
                          <w:tcPr>
                            <w:tcW w:w="960" w:type="dxa"/>
                            <w:tcBorders>
                              <w:bottom w:val="nil"/>
                              <w:right w:val="nil"/>
                            </w:tcBorders>
                          </w:tcPr>
                          <w:p w:rsidR="00795D15" w:rsidRDefault="00DA3DE4">
                            <w:pPr>
                              <w:pStyle w:val="TableParagraph"/>
                              <w:spacing w:before="44"/>
                              <w:ind w:right="103"/>
                            </w:pPr>
                            <w:r>
                              <w:rPr>
                                <w:w w:val="95"/>
                              </w:rPr>
                              <w:t>565</w:t>
                            </w:r>
                          </w:p>
                        </w:tc>
                        <w:tc>
                          <w:tcPr>
                            <w:tcW w:w="960" w:type="dxa"/>
                            <w:tcBorders>
                              <w:left w:val="nil"/>
                              <w:bottom w:val="nil"/>
                            </w:tcBorders>
                          </w:tcPr>
                          <w:p w:rsidR="00795D15" w:rsidRDefault="00DA3DE4">
                            <w:pPr>
                              <w:pStyle w:val="TableParagraph"/>
                              <w:spacing w:before="44"/>
                              <w:ind w:right="98"/>
                            </w:pPr>
                            <w:r>
                              <w:t>28.3</w:t>
                            </w:r>
                          </w:p>
                        </w:tc>
                      </w:tr>
                      <w:tr w:rsidR="00795D15">
                        <w:trPr>
                          <w:trHeight w:hRule="exact" w:val="300"/>
                        </w:trPr>
                        <w:tc>
                          <w:tcPr>
                            <w:tcW w:w="960" w:type="dxa"/>
                            <w:tcBorders>
                              <w:top w:val="nil"/>
                              <w:bottom w:val="nil"/>
                              <w:right w:val="nil"/>
                            </w:tcBorders>
                          </w:tcPr>
                          <w:p w:rsidR="00795D15" w:rsidRDefault="00DA3DE4">
                            <w:pPr>
                              <w:pStyle w:val="TableParagraph"/>
                              <w:ind w:right="103"/>
                            </w:pPr>
                            <w:r>
                              <w:rPr>
                                <w:w w:val="95"/>
                              </w:rPr>
                              <w:t>648</w:t>
                            </w:r>
                          </w:p>
                        </w:tc>
                        <w:tc>
                          <w:tcPr>
                            <w:tcW w:w="960" w:type="dxa"/>
                            <w:tcBorders>
                              <w:top w:val="nil"/>
                              <w:left w:val="nil"/>
                              <w:bottom w:val="nil"/>
                            </w:tcBorders>
                          </w:tcPr>
                          <w:p w:rsidR="00795D15" w:rsidRDefault="00DA3DE4">
                            <w:pPr>
                              <w:pStyle w:val="TableParagraph"/>
                              <w:ind w:right="99"/>
                            </w:pPr>
                            <w:r>
                              <w:t>32.4</w:t>
                            </w:r>
                          </w:p>
                        </w:tc>
                        <w:tc>
                          <w:tcPr>
                            <w:tcW w:w="960" w:type="dxa"/>
                            <w:tcBorders>
                              <w:top w:val="nil"/>
                              <w:bottom w:val="nil"/>
                              <w:right w:val="nil"/>
                            </w:tcBorders>
                          </w:tcPr>
                          <w:p w:rsidR="00795D15" w:rsidRDefault="00DA3DE4">
                            <w:pPr>
                              <w:pStyle w:val="TableParagraph"/>
                              <w:ind w:right="104"/>
                            </w:pPr>
                            <w:r>
                              <w:rPr>
                                <w:w w:val="95"/>
                              </w:rPr>
                              <w:t>365</w:t>
                            </w:r>
                          </w:p>
                        </w:tc>
                        <w:tc>
                          <w:tcPr>
                            <w:tcW w:w="960" w:type="dxa"/>
                            <w:tcBorders>
                              <w:top w:val="nil"/>
                              <w:left w:val="nil"/>
                              <w:bottom w:val="nil"/>
                            </w:tcBorders>
                          </w:tcPr>
                          <w:p w:rsidR="00795D15" w:rsidRDefault="00DA3DE4">
                            <w:pPr>
                              <w:pStyle w:val="TableParagraph"/>
                              <w:ind w:right="100"/>
                            </w:pPr>
                            <w:r>
                              <w:t>18.3</w:t>
                            </w:r>
                          </w:p>
                        </w:tc>
                      </w:tr>
                      <w:tr w:rsidR="00795D15">
                        <w:trPr>
                          <w:trHeight w:hRule="exact" w:val="272"/>
                        </w:trPr>
                        <w:tc>
                          <w:tcPr>
                            <w:tcW w:w="960" w:type="dxa"/>
                            <w:tcBorders>
                              <w:top w:val="nil"/>
                              <w:right w:val="nil"/>
                            </w:tcBorders>
                          </w:tcPr>
                          <w:p w:rsidR="00795D15" w:rsidRDefault="00DA3DE4">
                            <w:pPr>
                              <w:pStyle w:val="TableParagraph"/>
                              <w:ind w:right="101"/>
                            </w:pPr>
                            <w:r>
                              <w:rPr>
                                <w:w w:val="95"/>
                              </w:rPr>
                              <w:t>350</w:t>
                            </w:r>
                          </w:p>
                        </w:tc>
                        <w:tc>
                          <w:tcPr>
                            <w:tcW w:w="960" w:type="dxa"/>
                            <w:tcBorders>
                              <w:top w:val="nil"/>
                              <w:left w:val="nil"/>
                            </w:tcBorders>
                          </w:tcPr>
                          <w:p w:rsidR="00795D15" w:rsidRDefault="00DA3DE4">
                            <w:pPr>
                              <w:pStyle w:val="TableParagraph"/>
                              <w:ind w:right="97"/>
                            </w:pPr>
                            <w:r>
                              <w:t>17.5</w:t>
                            </w:r>
                          </w:p>
                        </w:tc>
                        <w:tc>
                          <w:tcPr>
                            <w:tcW w:w="960" w:type="dxa"/>
                            <w:tcBorders>
                              <w:top w:val="nil"/>
                              <w:right w:val="nil"/>
                            </w:tcBorders>
                          </w:tcPr>
                          <w:p w:rsidR="00795D15" w:rsidRDefault="00DA3DE4">
                            <w:pPr>
                              <w:pStyle w:val="TableParagraph"/>
                              <w:ind w:right="106"/>
                              <w:rPr>
                                <w:sz w:val="13"/>
                              </w:rPr>
                            </w:pPr>
                            <w:r>
                              <w:t>260</w:t>
                            </w:r>
                            <w:r>
                              <w:rPr>
                                <w:position w:val="7"/>
                                <w:sz w:val="13"/>
                              </w:rPr>
                              <w:t>2</w:t>
                            </w:r>
                          </w:p>
                        </w:tc>
                        <w:tc>
                          <w:tcPr>
                            <w:tcW w:w="960" w:type="dxa"/>
                            <w:tcBorders>
                              <w:top w:val="nil"/>
                              <w:left w:val="nil"/>
                            </w:tcBorders>
                          </w:tcPr>
                          <w:p w:rsidR="00795D15" w:rsidRDefault="00DA3DE4">
                            <w:pPr>
                              <w:pStyle w:val="TableParagraph"/>
                              <w:ind w:right="100"/>
                            </w:pPr>
                            <w:r>
                              <w:t>13.0</w:t>
                            </w:r>
                          </w:p>
                        </w:tc>
                      </w:tr>
                      <w:tr w:rsidR="00795D15">
                        <w:trPr>
                          <w:trHeight w:hRule="exact" w:val="342"/>
                        </w:trPr>
                        <w:tc>
                          <w:tcPr>
                            <w:tcW w:w="960" w:type="dxa"/>
                            <w:tcBorders>
                              <w:bottom w:val="double" w:sz="6" w:space="0" w:color="000000"/>
                              <w:right w:val="nil"/>
                            </w:tcBorders>
                          </w:tcPr>
                          <w:p w:rsidR="00795D15" w:rsidRDefault="00DA3DE4">
                            <w:pPr>
                              <w:pStyle w:val="TableParagraph"/>
                              <w:spacing w:before="60"/>
                              <w:ind w:right="102"/>
                            </w:pPr>
                            <w:r>
                              <w:t>1,558</w:t>
                            </w:r>
                          </w:p>
                        </w:tc>
                        <w:tc>
                          <w:tcPr>
                            <w:tcW w:w="960" w:type="dxa"/>
                            <w:tcBorders>
                              <w:left w:val="nil"/>
                              <w:bottom w:val="double" w:sz="6" w:space="0" w:color="000000"/>
                            </w:tcBorders>
                          </w:tcPr>
                          <w:p w:rsidR="00795D15" w:rsidRDefault="00DA3DE4">
                            <w:pPr>
                              <w:pStyle w:val="TableParagraph"/>
                              <w:spacing w:before="60"/>
                              <w:ind w:right="98"/>
                            </w:pPr>
                            <w:r>
                              <w:t>77.9</w:t>
                            </w:r>
                          </w:p>
                        </w:tc>
                        <w:tc>
                          <w:tcPr>
                            <w:tcW w:w="960" w:type="dxa"/>
                            <w:tcBorders>
                              <w:bottom w:val="double" w:sz="6" w:space="0" w:color="000000"/>
                              <w:right w:val="nil"/>
                            </w:tcBorders>
                          </w:tcPr>
                          <w:p w:rsidR="00795D15" w:rsidRDefault="00DA3DE4">
                            <w:pPr>
                              <w:pStyle w:val="TableParagraph"/>
                              <w:spacing w:before="60"/>
                              <w:ind w:right="103"/>
                            </w:pPr>
                            <w:r>
                              <w:t>1,190</w:t>
                            </w:r>
                          </w:p>
                        </w:tc>
                        <w:tc>
                          <w:tcPr>
                            <w:tcW w:w="960" w:type="dxa"/>
                            <w:tcBorders>
                              <w:left w:val="nil"/>
                              <w:bottom w:val="double" w:sz="6" w:space="0" w:color="000000"/>
                            </w:tcBorders>
                          </w:tcPr>
                          <w:p w:rsidR="00795D15" w:rsidRDefault="00DA3DE4">
                            <w:pPr>
                              <w:pStyle w:val="TableParagraph"/>
                              <w:spacing w:before="60"/>
                              <w:ind w:right="99"/>
                            </w:pPr>
                            <w:r>
                              <w:t>59.5</w:t>
                            </w:r>
                          </w:p>
                        </w:tc>
                      </w:tr>
                    </w:tbl>
                    <w:p w:rsidR="00795D15" w:rsidRDefault="00795D15">
                      <w:pPr>
                        <w:pStyle w:val="BodyText"/>
                      </w:pPr>
                    </w:p>
                  </w:txbxContent>
                </v:textbox>
                <w10:wrap anchorx="page"/>
              </v:shape>
            </w:pict>
          </mc:Fallback>
        </mc:AlternateContent>
      </w:r>
      <w:r w:rsidR="00DA3DE4">
        <w:t>Passenger jumbo market deliveries Passenger superjumbo market deliveries</w:t>
      </w:r>
    </w:p>
    <w:p w:rsidR="00795D15" w:rsidRDefault="00DA3DE4">
      <w:pPr>
        <w:spacing w:line="309" w:lineRule="auto"/>
        <w:ind w:left="1135" w:right="5647"/>
      </w:pPr>
      <w:r>
        <w:t>Large-capacity freighter (cargo) market deliveries Total VLA market deliveries</w:t>
      </w:r>
    </w:p>
    <w:p w:rsidR="00795D15" w:rsidRDefault="00795D15">
      <w:pPr>
        <w:pStyle w:val="BodyText"/>
        <w:rPr>
          <w:sz w:val="23"/>
        </w:rPr>
      </w:pPr>
    </w:p>
    <w:p w:rsidR="00795D15" w:rsidRDefault="00DA3DE4">
      <w:pPr>
        <w:tabs>
          <w:tab w:val="left" w:pos="7129"/>
          <w:tab w:val="right" w:pos="9544"/>
        </w:tabs>
        <w:spacing w:before="72"/>
        <w:ind w:left="1135"/>
      </w:pPr>
      <w:r>
        <w:t>Jumbo share of passenger</w:t>
      </w:r>
      <w:r>
        <w:rPr>
          <w:spacing w:val="-4"/>
        </w:rPr>
        <w:t xml:space="preserve"> </w:t>
      </w:r>
      <w:r>
        <w:t>VLA market</w:t>
      </w:r>
      <w:r>
        <w:tab/>
        <w:t>0.464</w:t>
      </w:r>
      <w:r>
        <w:tab/>
        <w:t>0.608</w:t>
      </w:r>
    </w:p>
    <w:p w:rsidR="00795D15" w:rsidRDefault="00DA3DE4">
      <w:pPr>
        <w:spacing w:before="648"/>
        <w:ind w:left="1135" w:right="661"/>
        <w:rPr>
          <w:sz w:val="13"/>
        </w:rPr>
      </w:pPr>
      <w:r>
        <w:rPr>
          <w:b/>
        </w:rPr>
        <w:t>Goldman First Boston Mean Estimates</w:t>
      </w:r>
      <w:r>
        <w:rPr>
          <w:position w:val="7"/>
          <w:sz w:val="13"/>
        </w:rPr>
        <w:t>3</w:t>
      </w:r>
    </w:p>
    <w:p w:rsidR="00795D15" w:rsidRDefault="00DD34B1">
      <w:pPr>
        <w:spacing w:before="676" w:line="297" w:lineRule="auto"/>
        <w:ind w:left="1135" w:right="6232"/>
      </w:pPr>
      <w:r>
        <w:rPr>
          <w:noProof/>
        </w:rPr>
        <mc:AlternateContent>
          <mc:Choice Requires="wps">
            <w:drawing>
              <wp:anchor distT="0" distB="0" distL="114300" distR="114300" simplePos="0" relativeHeight="251658240" behindDoc="0" locked="0" layoutInCell="1" allowOverlap="1">
                <wp:simplePos x="0" y="0"/>
                <wp:positionH relativeFrom="page">
                  <wp:posOffset>4182745</wp:posOffset>
                </wp:positionH>
                <wp:positionV relativeFrom="paragraph">
                  <wp:posOffset>1270</wp:posOffset>
                </wp:positionV>
                <wp:extent cx="2447925" cy="1016000"/>
                <wp:effectExtent l="1270" t="0" r="0" b="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0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960"/>
                              <w:gridCol w:w="960"/>
                              <w:gridCol w:w="960"/>
                            </w:tblGrid>
                            <w:tr w:rsidR="00795D15">
                              <w:trPr>
                                <w:trHeight w:hRule="exact" w:val="310"/>
                              </w:trPr>
                              <w:tc>
                                <w:tcPr>
                                  <w:tcW w:w="1920" w:type="dxa"/>
                                  <w:gridSpan w:val="2"/>
                                </w:tcPr>
                                <w:p w:rsidR="00795D15" w:rsidRDefault="00DA3DE4">
                                  <w:pPr>
                                    <w:pStyle w:val="TableParagraph"/>
                                    <w:spacing w:before="44"/>
                                    <w:ind w:left="389"/>
                                    <w:jc w:val="left"/>
                                  </w:pPr>
                                  <w:r>
                                    <w:t>Airbus View</w:t>
                                  </w:r>
                                </w:p>
                              </w:tc>
                              <w:tc>
                                <w:tcPr>
                                  <w:tcW w:w="1920" w:type="dxa"/>
                                  <w:gridSpan w:val="2"/>
                                </w:tcPr>
                                <w:p w:rsidR="00795D15" w:rsidRDefault="00DA3DE4">
                                  <w:pPr>
                                    <w:pStyle w:val="TableParagraph"/>
                                    <w:spacing w:before="44"/>
                                    <w:ind w:left="371"/>
                                    <w:jc w:val="left"/>
                                  </w:pPr>
                                  <w:r>
                                    <w:t>Boeing View</w:t>
                                  </w:r>
                                </w:p>
                              </w:tc>
                            </w:tr>
                            <w:tr w:rsidR="00795D15">
                              <w:trPr>
                                <w:trHeight w:hRule="exact" w:val="310"/>
                              </w:trPr>
                              <w:tc>
                                <w:tcPr>
                                  <w:tcW w:w="960" w:type="dxa"/>
                                </w:tcPr>
                                <w:p w:rsidR="00795D15" w:rsidRDefault="00795D15"/>
                              </w:tc>
                              <w:tc>
                                <w:tcPr>
                                  <w:tcW w:w="960" w:type="dxa"/>
                                </w:tcPr>
                                <w:p w:rsidR="00795D15" w:rsidRDefault="00DA3DE4">
                                  <w:pPr>
                                    <w:pStyle w:val="TableParagraph"/>
                                    <w:spacing w:before="45"/>
                                    <w:ind w:left="199"/>
                                    <w:jc w:val="left"/>
                                  </w:pPr>
                                  <w:r>
                                    <w:t>Annual</w:t>
                                  </w:r>
                                </w:p>
                              </w:tc>
                              <w:tc>
                                <w:tcPr>
                                  <w:tcW w:w="960" w:type="dxa"/>
                                </w:tcPr>
                                <w:p w:rsidR="00795D15" w:rsidRDefault="00795D15"/>
                              </w:tc>
                              <w:tc>
                                <w:tcPr>
                                  <w:tcW w:w="960" w:type="dxa"/>
                                </w:tcPr>
                                <w:p w:rsidR="00795D15" w:rsidRDefault="00DA3DE4">
                                  <w:pPr>
                                    <w:pStyle w:val="TableParagraph"/>
                                    <w:spacing w:before="45"/>
                                    <w:ind w:left="199"/>
                                    <w:jc w:val="left"/>
                                  </w:pPr>
                                  <w:r>
                                    <w:t>Annual</w:t>
                                  </w:r>
                                </w:p>
                              </w:tc>
                            </w:tr>
                            <w:tr w:rsidR="00795D15">
                              <w:trPr>
                                <w:trHeight w:hRule="exact" w:val="611"/>
                              </w:trPr>
                              <w:tc>
                                <w:tcPr>
                                  <w:tcW w:w="1920" w:type="dxa"/>
                                  <w:gridSpan w:val="2"/>
                                </w:tcPr>
                                <w:p w:rsidR="00795D15" w:rsidRDefault="00DA3DE4">
                                  <w:pPr>
                                    <w:pStyle w:val="TableParagraph"/>
                                    <w:spacing w:before="45"/>
                                    <w:ind w:right="100"/>
                                  </w:pPr>
                                  <w:r>
                                    <w:t>36.11</w:t>
                                  </w:r>
                                </w:p>
                                <w:p w:rsidR="00795D15" w:rsidRDefault="00DA3DE4">
                                  <w:pPr>
                                    <w:pStyle w:val="TableParagraph"/>
                                    <w:spacing w:before="47"/>
                                    <w:ind w:right="100"/>
                                  </w:pPr>
                                  <w:r>
                                    <w:t>41.79</w:t>
                                  </w:r>
                                </w:p>
                              </w:tc>
                              <w:tc>
                                <w:tcPr>
                                  <w:tcW w:w="1920" w:type="dxa"/>
                                  <w:gridSpan w:val="2"/>
                                </w:tcPr>
                                <w:p w:rsidR="00795D15" w:rsidRDefault="00DA3DE4">
                                  <w:pPr>
                                    <w:pStyle w:val="TableParagraph"/>
                                    <w:spacing w:before="45"/>
                                    <w:ind w:right="100"/>
                                  </w:pPr>
                                  <w:r>
                                    <w:t>36.15</w:t>
                                  </w:r>
                                </w:p>
                                <w:p w:rsidR="00795D15" w:rsidRDefault="00DA3DE4">
                                  <w:pPr>
                                    <w:pStyle w:val="TableParagraph"/>
                                    <w:spacing w:before="47"/>
                                    <w:ind w:right="100"/>
                                  </w:pPr>
                                  <w:r>
                                    <w:t>23.35</w:t>
                                  </w:r>
                                </w:p>
                              </w:tc>
                            </w:tr>
                            <w:tr w:rsidR="00795D15">
                              <w:trPr>
                                <w:trHeight w:hRule="exact" w:val="343"/>
                              </w:trPr>
                              <w:tc>
                                <w:tcPr>
                                  <w:tcW w:w="1920" w:type="dxa"/>
                                  <w:gridSpan w:val="2"/>
                                  <w:tcBorders>
                                    <w:bottom w:val="double" w:sz="6" w:space="0" w:color="000000"/>
                                  </w:tcBorders>
                                </w:tcPr>
                                <w:p w:rsidR="00795D15" w:rsidRDefault="00DA3DE4">
                                  <w:pPr>
                                    <w:pStyle w:val="TableParagraph"/>
                                    <w:spacing w:before="60"/>
                                    <w:ind w:right="100"/>
                                  </w:pPr>
                                  <w:r>
                                    <w:t>77.9</w:t>
                                  </w:r>
                                </w:p>
                              </w:tc>
                              <w:tc>
                                <w:tcPr>
                                  <w:tcW w:w="1920" w:type="dxa"/>
                                  <w:gridSpan w:val="2"/>
                                  <w:tcBorders>
                                    <w:bottom w:val="double" w:sz="6" w:space="0" w:color="000000"/>
                                  </w:tcBorders>
                                </w:tcPr>
                                <w:p w:rsidR="00795D15" w:rsidRDefault="00DA3DE4">
                                  <w:pPr>
                                    <w:pStyle w:val="TableParagraph"/>
                                    <w:spacing w:before="60"/>
                                    <w:ind w:right="100"/>
                                  </w:pPr>
                                  <w:r>
                                    <w:t>59.5</w:t>
                                  </w:r>
                                </w:p>
                              </w:tc>
                            </w:tr>
                          </w:tbl>
                          <w:p w:rsidR="00795D15" w:rsidRDefault="00795D1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329.35pt;margin-top:.1pt;width:192.75pt;height:8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960"/>
                        <w:gridCol w:w="960"/>
                        <w:gridCol w:w="960"/>
                      </w:tblGrid>
                      <w:tr w:rsidR="00795D15">
                        <w:trPr>
                          <w:trHeight w:hRule="exact" w:val="310"/>
                        </w:trPr>
                        <w:tc>
                          <w:tcPr>
                            <w:tcW w:w="1920" w:type="dxa"/>
                            <w:gridSpan w:val="2"/>
                          </w:tcPr>
                          <w:p w:rsidR="00795D15" w:rsidRDefault="00DA3DE4">
                            <w:pPr>
                              <w:pStyle w:val="TableParagraph"/>
                              <w:spacing w:before="44"/>
                              <w:ind w:left="389"/>
                              <w:jc w:val="left"/>
                            </w:pPr>
                            <w:r>
                              <w:t>Airbus View</w:t>
                            </w:r>
                          </w:p>
                        </w:tc>
                        <w:tc>
                          <w:tcPr>
                            <w:tcW w:w="1920" w:type="dxa"/>
                            <w:gridSpan w:val="2"/>
                          </w:tcPr>
                          <w:p w:rsidR="00795D15" w:rsidRDefault="00DA3DE4">
                            <w:pPr>
                              <w:pStyle w:val="TableParagraph"/>
                              <w:spacing w:before="44"/>
                              <w:ind w:left="371"/>
                              <w:jc w:val="left"/>
                            </w:pPr>
                            <w:r>
                              <w:t>Boeing View</w:t>
                            </w:r>
                          </w:p>
                        </w:tc>
                      </w:tr>
                      <w:tr w:rsidR="00795D15">
                        <w:trPr>
                          <w:trHeight w:hRule="exact" w:val="310"/>
                        </w:trPr>
                        <w:tc>
                          <w:tcPr>
                            <w:tcW w:w="960" w:type="dxa"/>
                          </w:tcPr>
                          <w:p w:rsidR="00795D15" w:rsidRDefault="00795D15"/>
                        </w:tc>
                        <w:tc>
                          <w:tcPr>
                            <w:tcW w:w="960" w:type="dxa"/>
                          </w:tcPr>
                          <w:p w:rsidR="00795D15" w:rsidRDefault="00DA3DE4">
                            <w:pPr>
                              <w:pStyle w:val="TableParagraph"/>
                              <w:spacing w:before="45"/>
                              <w:ind w:left="199"/>
                              <w:jc w:val="left"/>
                            </w:pPr>
                            <w:r>
                              <w:t>Annual</w:t>
                            </w:r>
                          </w:p>
                        </w:tc>
                        <w:tc>
                          <w:tcPr>
                            <w:tcW w:w="960" w:type="dxa"/>
                          </w:tcPr>
                          <w:p w:rsidR="00795D15" w:rsidRDefault="00795D15"/>
                        </w:tc>
                        <w:tc>
                          <w:tcPr>
                            <w:tcW w:w="960" w:type="dxa"/>
                          </w:tcPr>
                          <w:p w:rsidR="00795D15" w:rsidRDefault="00DA3DE4">
                            <w:pPr>
                              <w:pStyle w:val="TableParagraph"/>
                              <w:spacing w:before="45"/>
                              <w:ind w:left="199"/>
                              <w:jc w:val="left"/>
                            </w:pPr>
                            <w:r>
                              <w:t>Annual</w:t>
                            </w:r>
                          </w:p>
                        </w:tc>
                      </w:tr>
                      <w:tr w:rsidR="00795D15">
                        <w:trPr>
                          <w:trHeight w:hRule="exact" w:val="611"/>
                        </w:trPr>
                        <w:tc>
                          <w:tcPr>
                            <w:tcW w:w="1920" w:type="dxa"/>
                            <w:gridSpan w:val="2"/>
                          </w:tcPr>
                          <w:p w:rsidR="00795D15" w:rsidRDefault="00DA3DE4">
                            <w:pPr>
                              <w:pStyle w:val="TableParagraph"/>
                              <w:spacing w:before="45"/>
                              <w:ind w:right="100"/>
                            </w:pPr>
                            <w:r>
                              <w:t>36.11</w:t>
                            </w:r>
                          </w:p>
                          <w:p w:rsidR="00795D15" w:rsidRDefault="00DA3DE4">
                            <w:pPr>
                              <w:pStyle w:val="TableParagraph"/>
                              <w:spacing w:before="47"/>
                              <w:ind w:right="100"/>
                            </w:pPr>
                            <w:r>
                              <w:t>41.79</w:t>
                            </w:r>
                          </w:p>
                        </w:tc>
                        <w:tc>
                          <w:tcPr>
                            <w:tcW w:w="1920" w:type="dxa"/>
                            <w:gridSpan w:val="2"/>
                          </w:tcPr>
                          <w:p w:rsidR="00795D15" w:rsidRDefault="00DA3DE4">
                            <w:pPr>
                              <w:pStyle w:val="TableParagraph"/>
                              <w:spacing w:before="45"/>
                              <w:ind w:right="100"/>
                            </w:pPr>
                            <w:r>
                              <w:t>36.15</w:t>
                            </w:r>
                          </w:p>
                          <w:p w:rsidR="00795D15" w:rsidRDefault="00DA3DE4">
                            <w:pPr>
                              <w:pStyle w:val="TableParagraph"/>
                              <w:spacing w:before="47"/>
                              <w:ind w:right="100"/>
                            </w:pPr>
                            <w:r>
                              <w:t>23.35</w:t>
                            </w:r>
                          </w:p>
                        </w:tc>
                      </w:tr>
                      <w:tr w:rsidR="00795D15">
                        <w:trPr>
                          <w:trHeight w:hRule="exact" w:val="343"/>
                        </w:trPr>
                        <w:tc>
                          <w:tcPr>
                            <w:tcW w:w="1920" w:type="dxa"/>
                            <w:gridSpan w:val="2"/>
                            <w:tcBorders>
                              <w:bottom w:val="double" w:sz="6" w:space="0" w:color="000000"/>
                            </w:tcBorders>
                          </w:tcPr>
                          <w:p w:rsidR="00795D15" w:rsidRDefault="00DA3DE4">
                            <w:pPr>
                              <w:pStyle w:val="TableParagraph"/>
                              <w:spacing w:before="60"/>
                              <w:ind w:right="100"/>
                            </w:pPr>
                            <w:r>
                              <w:t>77.9</w:t>
                            </w:r>
                          </w:p>
                        </w:tc>
                        <w:tc>
                          <w:tcPr>
                            <w:tcW w:w="1920" w:type="dxa"/>
                            <w:gridSpan w:val="2"/>
                            <w:tcBorders>
                              <w:bottom w:val="double" w:sz="6" w:space="0" w:color="000000"/>
                            </w:tcBorders>
                          </w:tcPr>
                          <w:p w:rsidR="00795D15" w:rsidRDefault="00DA3DE4">
                            <w:pPr>
                              <w:pStyle w:val="TableParagraph"/>
                              <w:spacing w:before="60"/>
                              <w:ind w:right="100"/>
                            </w:pPr>
                            <w:r>
                              <w:t>59.5</w:t>
                            </w:r>
                          </w:p>
                        </w:tc>
                      </w:tr>
                    </w:tbl>
                    <w:p w:rsidR="00795D15" w:rsidRDefault="00795D15">
                      <w:pPr>
                        <w:pStyle w:val="BodyText"/>
                      </w:pPr>
                    </w:p>
                  </w:txbxContent>
                </v:textbox>
                <w10:wrap anchorx="page"/>
              </v:shape>
            </w:pict>
          </mc:Fallback>
        </mc:AlternateContent>
      </w:r>
      <w:r w:rsidR="00DA3DE4">
        <w:t>Jumbo market deliveries (years 6–40) Superjumbo market deliveries (years 6–40) VLA market deliveries (years 6–40)</w:t>
      </w:r>
    </w:p>
    <w:p w:rsidR="00795D15" w:rsidRDefault="00795D15">
      <w:pPr>
        <w:pStyle w:val="BodyText"/>
        <w:rPr>
          <w:sz w:val="20"/>
        </w:rPr>
      </w:pPr>
    </w:p>
    <w:p w:rsidR="00795D15" w:rsidRDefault="00795D15">
      <w:pPr>
        <w:pStyle w:val="BodyText"/>
        <w:rPr>
          <w:sz w:val="20"/>
        </w:rPr>
      </w:pPr>
    </w:p>
    <w:p w:rsidR="00795D15" w:rsidRDefault="00795D15">
      <w:pPr>
        <w:pStyle w:val="BodyText"/>
        <w:rPr>
          <w:sz w:val="20"/>
        </w:rPr>
      </w:pPr>
    </w:p>
    <w:p w:rsidR="00795D15" w:rsidRDefault="00795D15">
      <w:pPr>
        <w:pStyle w:val="BodyText"/>
        <w:rPr>
          <w:sz w:val="20"/>
        </w:rPr>
      </w:pPr>
    </w:p>
    <w:p w:rsidR="00795D15" w:rsidRDefault="00795D15">
      <w:pPr>
        <w:pStyle w:val="BodyText"/>
        <w:rPr>
          <w:sz w:val="20"/>
        </w:rPr>
      </w:pPr>
    </w:p>
    <w:p w:rsidR="00795D15" w:rsidRDefault="00795D15">
      <w:pPr>
        <w:pStyle w:val="BodyText"/>
        <w:rPr>
          <w:sz w:val="20"/>
        </w:rPr>
      </w:pPr>
    </w:p>
    <w:p w:rsidR="00795D15" w:rsidRDefault="00795D15">
      <w:pPr>
        <w:pStyle w:val="BodyText"/>
        <w:rPr>
          <w:sz w:val="20"/>
        </w:rPr>
      </w:pPr>
    </w:p>
    <w:p w:rsidR="00795D15" w:rsidRDefault="00795D15">
      <w:pPr>
        <w:pStyle w:val="BodyText"/>
        <w:rPr>
          <w:sz w:val="20"/>
        </w:rPr>
      </w:pPr>
    </w:p>
    <w:p w:rsidR="00795D15" w:rsidRDefault="00795D15">
      <w:pPr>
        <w:pStyle w:val="BodyText"/>
        <w:rPr>
          <w:sz w:val="20"/>
        </w:rPr>
      </w:pPr>
    </w:p>
    <w:p w:rsidR="00795D15" w:rsidRDefault="00795D15">
      <w:pPr>
        <w:pStyle w:val="BodyText"/>
        <w:rPr>
          <w:sz w:val="20"/>
        </w:rPr>
      </w:pPr>
    </w:p>
    <w:p w:rsidR="00795D15" w:rsidRDefault="00795D15">
      <w:pPr>
        <w:pStyle w:val="BodyText"/>
        <w:rPr>
          <w:sz w:val="20"/>
        </w:rPr>
      </w:pPr>
    </w:p>
    <w:p w:rsidR="00795D15" w:rsidRDefault="00795D15">
      <w:pPr>
        <w:pStyle w:val="BodyText"/>
        <w:rPr>
          <w:sz w:val="20"/>
        </w:rPr>
      </w:pPr>
    </w:p>
    <w:p w:rsidR="00795D15" w:rsidRDefault="00DD34B1" w:rsidP="00DD34B1">
      <w:pPr>
        <w:pStyle w:val="BodyText"/>
        <w:spacing w:before="4"/>
        <w:rPr>
          <w:sz w:val="20"/>
        </w:rPr>
      </w:pPr>
      <w:r>
        <w:rPr>
          <w:noProof/>
        </w:rPr>
        <mc:AlternateContent>
          <mc:Choice Requires="wps">
            <w:drawing>
              <wp:anchor distT="0" distB="0" distL="0" distR="0" simplePos="0" relativeHeight="251656192" behindDoc="0" locked="0" layoutInCell="1" allowOverlap="1">
                <wp:simplePos x="0" y="0"/>
                <wp:positionH relativeFrom="page">
                  <wp:posOffset>914400</wp:posOffset>
                </wp:positionH>
                <wp:positionV relativeFrom="paragraph">
                  <wp:posOffset>184785</wp:posOffset>
                </wp:positionV>
                <wp:extent cx="1828800" cy="0"/>
                <wp:effectExtent l="9525" t="5715" r="9525" b="13335"/>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AC40E" id="Line 17"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5pt" to="3in,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" strokeweight=".6pt">
                <w10:wrap type="topAndBottom" anchorx="page"/>
              </v:line>
            </w:pict>
          </mc:Fallback>
        </mc:AlternateContent>
      </w:r>
    </w:p>
    <w:p w:rsidR="00795D15" w:rsidRDefault="00795D15">
      <w:pPr>
        <w:pStyle w:val="BodyText"/>
        <w:rPr>
          <w:sz w:val="20"/>
        </w:rPr>
      </w:pPr>
    </w:p>
    <w:p w:rsidR="00795D15" w:rsidRDefault="00795D15">
      <w:pPr>
        <w:pStyle w:val="BodyText"/>
        <w:rPr>
          <w:sz w:val="20"/>
        </w:rPr>
      </w:pPr>
    </w:p>
    <w:p w:rsidR="00795D15" w:rsidRDefault="00DA3DE4">
      <w:pPr>
        <w:pStyle w:val="BodyText"/>
        <w:tabs>
          <w:tab w:val="left" w:pos="9193"/>
        </w:tabs>
        <w:spacing w:before="193"/>
        <w:ind w:left="5200" w:right="661"/>
      </w:pPr>
      <w:r>
        <w:t>-6-</w:t>
      </w:r>
      <w:r>
        <w:tab/>
      </w:r>
    </w:p>
    <w:p w:rsidR="00795D15" w:rsidRDefault="00795D15">
      <w:pPr>
        <w:pStyle w:val="BodyText"/>
      </w:pPr>
    </w:p>
    <w:p w:rsidR="00795D15" w:rsidRDefault="00DA3DE4">
      <w:pPr>
        <w:pStyle w:val="BodyText"/>
        <w:ind w:left="2479" w:right="2998"/>
        <w:jc w:val="center"/>
      </w:pPr>
      <w:r>
        <w:t>Exhibit 2</w:t>
      </w:r>
    </w:p>
    <w:p w:rsidR="00795D15" w:rsidRDefault="00DA3DE4">
      <w:pPr>
        <w:pStyle w:val="Heading1"/>
        <w:spacing w:before="122"/>
        <w:ind w:left="2479"/>
        <w:jc w:val="center"/>
      </w:pPr>
      <w:r>
        <w:t>AIRBUS AND BOEING: SUPERJUMBO DECISIONS</w:t>
      </w:r>
    </w:p>
    <w:p w:rsidR="00795D15" w:rsidRDefault="00DA3DE4">
      <w:pPr>
        <w:pStyle w:val="BodyText"/>
        <w:spacing w:before="117"/>
        <w:ind w:left="3046" w:right="661"/>
      </w:pPr>
      <w:r>
        <w:t>GFB Model with Airbus in Superjumbo Market</w:t>
      </w:r>
    </w:p>
    <w:p w:rsidR="00795D15" w:rsidRDefault="00795D15">
      <w:pPr>
        <w:pStyle w:val="BodyText"/>
      </w:pPr>
    </w:p>
    <w:p w:rsidR="00795D15" w:rsidRDefault="00795D15">
      <w:pPr>
        <w:pStyle w:val="BodyText"/>
        <w:spacing w:before="1"/>
        <w:rPr>
          <w:sz w:val="25"/>
        </w:rPr>
      </w:pPr>
    </w:p>
    <w:p w:rsidR="00795D15" w:rsidRDefault="00DA3DE4">
      <w:pPr>
        <w:ind w:left="752" w:right="661"/>
        <w:rPr>
          <w:b/>
        </w:rPr>
      </w:pPr>
      <w:r>
        <w:rPr>
          <w:b/>
          <w:u w:val="thick"/>
        </w:rPr>
        <w:t>Assumptions</w:t>
      </w:r>
    </w:p>
    <w:p w:rsidR="00795D15" w:rsidRDefault="00DA3DE4">
      <w:pPr>
        <w:tabs>
          <w:tab w:val="left" w:pos="7222"/>
          <w:tab w:val="left" w:pos="8153"/>
        </w:tabs>
        <w:spacing w:before="46"/>
        <w:ind w:left="752" w:right="661"/>
      </w:pPr>
      <w:r>
        <w:lastRenderedPageBreak/>
        <w:t>Airbus A3XX</w:t>
      </w:r>
      <w:r>
        <w:rPr>
          <w:spacing w:val="-2"/>
        </w:rPr>
        <w:t xml:space="preserve"> </w:t>
      </w:r>
      <w:r>
        <w:t>development</w:t>
      </w:r>
      <w:r>
        <w:rPr>
          <w:spacing w:val="-1"/>
        </w:rPr>
        <w:t xml:space="preserve"> </w:t>
      </w:r>
      <w:r>
        <w:t>costs</w:t>
      </w:r>
      <w:r>
        <w:tab/>
        <w:t>$10,000</w:t>
      </w:r>
      <w:r>
        <w:tab/>
        <w:t>million</w:t>
      </w:r>
    </w:p>
    <w:p w:rsidR="00795D15" w:rsidRDefault="00DA3DE4">
      <w:pPr>
        <w:tabs>
          <w:tab w:val="left" w:pos="7331"/>
          <w:tab w:val="left" w:pos="7607"/>
          <w:tab w:val="left" w:pos="8152"/>
        </w:tabs>
        <w:spacing w:before="47" w:line="285" w:lineRule="auto"/>
        <w:ind w:left="752" w:right="2408"/>
      </w:pPr>
      <w:r>
        <w:t>Boeing 747-X</w:t>
      </w:r>
      <w:r>
        <w:rPr>
          <w:spacing w:val="-3"/>
        </w:rPr>
        <w:t xml:space="preserve"> </w:t>
      </w:r>
      <w:r>
        <w:t>development</w:t>
      </w:r>
      <w:r>
        <w:rPr>
          <w:spacing w:val="-2"/>
        </w:rPr>
        <w:t xml:space="preserve"> </w:t>
      </w:r>
      <w:r>
        <w:t>costs</w:t>
      </w:r>
      <w:r>
        <w:tab/>
        <w:t>$7,500</w:t>
      </w:r>
      <w:r>
        <w:tab/>
        <w:t>million Airbus present value of profit</w:t>
      </w:r>
      <w:r>
        <w:rPr>
          <w:spacing w:val="-4"/>
        </w:rPr>
        <w:t xml:space="preserve"> </w:t>
      </w:r>
      <w:r>
        <w:t>per</w:t>
      </w:r>
      <w:r>
        <w:rPr>
          <w:spacing w:val="-1"/>
        </w:rPr>
        <w:t xml:space="preserve"> </w:t>
      </w:r>
      <w:r>
        <w:t>VLA</w:t>
      </w:r>
      <w:r>
        <w:tab/>
      </w:r>
      <w:r>
        <w:tab/>
        <w:t>$25</w:t>
      </w:r>
      <w:r>
        <w:tab/>
        <w:t>million</w:t>
      </w:r>
    </w:p>
    <w:p w:rsidR="00795D15" w:rsidRDefault="00DA3DE4">
      <w:pPr>
        <w:tabs>
          <w:tab w:val="left" w:pos="7606"/>
          <w:tab w:val="left" w:pos="8152"/>
        </w:tabs>
        <w:ind w:left="752" w:right="661"/>
      </w:pPr>
      <w:r>
        <w:t>Boeing present value of profit</w:t>
      </w:r>
      <w:r>
        <w:rPr>
          <w:spacing w:val="-5"/>
        </w:rPr>
        <w:t xml:space="preserve"> </w:t>
      </w:r>
      <w:r>
        <w:t>per</w:t>
      </w:r>
      <w:r>
        <w:rPr>
          <w:spacing w:val="-1"/>
        </w:rPr>
        <w:t xml:space="preserve"> </w:t>
      </w:r>
      <w:r>
        <w:t>VLA</w:t>
      </w:r>
      <w:r>
        <w:tab/>
        <w:t>$25</w:t>
      </w:r>
      <w:r>
        <w:tab/>
        <w:t>million</w:t>
      </w:r>
    </w:p>
    <w:p w:rsidR="00795D15" w:rsidRDefault="00DA3DE4">
      <w:pPr>
        <w:tabs>
          <w:tab w:val="left" w:pos="7597"/>
        </w:tabs>
        <w:spacing w:before="47"/>
        <w:ind w:left="752" w:right="661"/>
        <w:rPr>
          <w:sz w:val="13"/>
        </w:rPr>
      </w:pPr>
      <w:r>
        <w:t>Boeing’s savings from later</w:t>
      </w:r>
      <w:r>
        <w:rPr>
          <w:spacing w:val="-9"/>
        </w:rPr>
        <w:t xml:space="preserve"> </w:t>
      </w:r>
      <w:r>
        <w:t>747-X</w:t>
      </w:r>
      <w:r>
        <w:rPr>
          <w:spacing w:val="-2"/>
        </w:rPr>
        <w:t xml:space="preserve"> </w:t>
      </w:r>
      <w:r>
        <w:t>development</w:t>
      </w:r>
      <w:r>
        <w:tab/>
        <w:t>0.1</w:t>
      </w:r>
      <w:r>
        <w:rPr>
          <w:position w:val="7"/>
          <w:sz w:val="13"/>
        </w:rPr>
        <w:t>1</w:t>
      </w:r>
    </w:p>
    <w:p w:rsidR="00795D15" w:rsidRDefault="00DA3DE4">
      <w:pPr>
        <w:tabs>
          <w:tab w:val="left" w:pos="7663"/>
        </w:tabs>
        <w:spacing w:before="47"/>
        <w:ind w:left="752" w:right="661"/>
      </w:pPr>
      <w:r>
        <w:t>Boeing 747-X share of</w:t>
      </w:r>
      <w:r>
        <w:rPr>
          <w:spacing w:val="-8"/>
        </w:rPr>
        <w:t xml:space="preserve"> </w:t>
      </w:r>
      <w:r>
        <w:t>superjumbo</w:t>
      </w:r>
      <w:r>
        <w:rPr>
          <w:spacing w:val="-1"/>
        </w:rPr>
        <w:t xml:space="preserve"> </w:t>
      </w:r>
      <w:r>
        <w:t>market</w:t>
      </w:r>
      <w:r>
        <w:tab/>
        <w:t>0.4</w:t>
      </w:r>
    </w:p>
    <w:p w:rsidR="00795D15" w:rsidRDefault="00DA3DE4">
      <w:pPr>
        <w:tabs>
          <w:tab w:val="left" w:pos="7155"/>
          <w:tab w:val="left" w:pos="8225"/>
        </w:tabs>
        <w:spacing w:before="348"/>
        <w:ind w:left="752" w:right="661"/>
      </w:pPr>
      <w:r>
        <w:rPr>
          <w:b/>
          <w:u w:val="thick"/>
        </w:rPr>
        <w:t>Analysis</w:t>
      </w:r>
      <w:r>
        <w:rPr>
          <w:b/>
        </w:rPr>
        <w:tab/>
      </w:r>
      <w:r>
        <w:rPr>
          <w:u w:val="single"/>
        </w:rPr>
        <w:t>Airbus</w:t>
      </w:r>
      <w:r>
        <w:tab/>
      </w:r>
      <w:r>
        <w:rPr>
          <w:u w:val="single"/>
        </w:rPr>
        <w:t>Boeing</w:t>
      </w:r>
    </w:p>
    <w:p w:rsidR="00795D15" w:rsidRDefault="00DA3DE4">
      <w:pPr>
        <w:tabs>
          <w:tab w:val="left" w:pos="8826"/>
        </w:tabs>
        <w:spacing w:before="46"/>
        <w:ind w:left="752" w:right="661"/>
      </w:pPr>
      <w:r>
        <w:t>Boeing begins 747-X development in year 1? (Yes = 1, No</w:t>
      </w:r>
      <w:r>
        <w:rPr>
          <w:spacing w:val="-12"/>
        </w:rPr>
        <w:t xml:space="preserve"> </w:t>
      </w:r>
      <w:r>
        <w:t>=</w:t>
      </w:r>
      <w:r>
        <w:rPr>
          <w:spacing w:val="-1"/>
        </w:rPr>
        <w:t xml:space="preserve"> </w:t>
      </w:r>
      <w:r>
        <w:t>0)</w:t>
      </w:r>
      <w:r>
        <w:tab/>
        <w:t>0</w:t>
      </w:r>
    </w:p>
    <w:p w:rsidR="00795D15" w:rsidRDefault="00DA3DE4">
      <w:pPr>
        <w:tabs>
          <w:tab w:val="left" w:pos="7443"/>
          <w:tab w:val="left" w:pos="8442"/>
        </w:tabs>
        <w:spacing w:before="347"/>
        <w:ind w:left="752" w:right="661"/>
      </w:pPr>
      <w:r>
        <w:t>Annual jumbo market deliveries</w:t>
      </w:r>
      <w:r>
        <w:rPr>
          <w:spacing w:val="-6"/>
        </w:rPr>
        <w:t xml:space="preserve"> </w:t>
      </w:r>
      <w:r>
        <w:t>(years</w:t>
      </w:r>
      <w:r>
        <w:rPr>
          <w:spacing w:val="-2"/>
        </w:rPr>
        <w:t xml:space="preserve"> </w:t>
      </w:r>
      <w:r>
        <w:t>1–5)</w:t>
      </w:r>
      <w:r>
        <w:tab/>
        <w:t>21.67</w:t>
      </w:r>
      <w:r>
        <w:tab/>
        <w:t>21.67</w:t>
      </w:r>
    </w:p>
    <w:p w:rsidR="00795D15" w:rsidRDefault="00DA3DE4">
      <w:pPr>
        <w:tabs>
          <w:tab w:val="left" w:pos="7332"/>
          <w:tab w:val="left" w:pos="8441"/>
        </w:tabs>
        <w:spacing w:before="47"/>
        <w:ind w:left="752" w:right="661"/>
      </w:pPr>
      <w:r>
        <w:t>A3XX superjumbo initial orders at the end of</w:t>
      </w:r>
      <w:r>
        <w:rPr>
          <w:spacing w:val="-8"/>
        </w:rPr>
        <w:t xml:space="preserve"> </w:t>
      </w:r>
      <w:r>
        <w:t>year</w:t>
      </w:r>
      <w:r>
        <w:rPr>
          <w:spacing w:val="-1"/>
        </w:rPr>
        <w:t xml:space="preserve"> </w:t>
      </w:r>
      <w:r>
        <w:t>5</w:t>
      </w:r>
      <w:r>
        <w:tab/>
        <w:t>139.28</w:t>
      </w:r>
      <w:r>
        <w:tab/>
        <w:t>77.83</w:t>
      </w:r>
    </w:p>
    <w:p w:rsidR="00795D15" w:rsidRDefault="00DA3DE4">
      <w:pPr>
        <w:tabs>
          <w:tab w:val="left" w:pos="8826"/>
        </w:tabs>
        <w:spacing w:before="347"/>
        <w:ind w:left="752" w:right="661"/>
      </w:pPr>
      <w:r>
        <w:t>Boeing begins 747-X development in year</w:t>
      </w:r>
      <w:r>
        <w:t xml:space="preserve"> 6? (Yes = 1, No</w:t>
      </w:r>
      <w:r>
        <w:rPr>
          <w:spacing w:val="-12"/>
        </w:rPr>
        <w:t xml:space="preserve"> </w:t>
      </w:r>
      <w:r>
        <w:t>=</w:t>
      </w:r>
      <w:r>
        <w:rPr>
          <w:spacing w:val="-1"/>
        </w:rPr>
        <w:t xml:space="preserve"> </w:t>
      </w:r>
      <w:r>
        <w:t>0)</w:t>
      </w:r>
      <w:r>
        <w:tab/>
        <w:t>0</w:t>
      </w:r>
    </w:p>
    <w:p w:rsidR="00795D15" w:rsidRDefault="00DA3DE4">
      <w:pPr>
        <w:tabs>
          <w:tab w:val="left" w:pos="7551"/>
          <w:tab w:val="left" w:pos="8551"/>
        </w:tabs>
        <w:spacing w:before="328"/>
        <w:ind w:left="752" w:right="661"/>
      </w:pPr>
      <w:r>
        <w:t>Annual superjumbo market deliveries-to-orders ratio</w:t>
      </w:r>
      <w:r>
        <w:rPr>
          <w:spacing w:val="-8"/>
        </w:rPr>
        <w:t xml:space="preserve"> </w:t>
      </w:r>
      <w:r>
        <w:t>(years</w:t>
      </w:r>
      <w:r>
        <w:rPr>
          <w:spacing w:val="-2"/>
        </w:rPr>
        <w:t xml:space="preserve"> </w:t>
      </w:r>
      <w:r>
        <w:t>6</w:t>
      </w:r>
      <w:r>
        <w:rPr>
          <w:sz w:val="24"/>
        </w:rPr>
        <w:t>–</w:t>
      </w:r>
      <w:r>
        <w:t>40)</w:t>
      </w:r>
      <w:r>
        <w:tab/>
        <w:t>0.30</w:t>
      </w:r>
      <w:r>
        <w:tab/>
        <w:t>0.30</w:t>
      </w:r>
    </w:p>
    <w:p w:rsidR="00795D15" w:rsidRDefault="00DA3DE4">
      <w:pPr>
        <w:tabs>
          <w:tab w:val="left" w:pos="7442"/>
          <w:tab w:val="left" w:pos="8441"/>
        </w:tabs>
        <w:spacing w:before="24"/>
        <w:ind w:left="752" w:right="661"/>
      </w:pPr>
      <w:r>
        <w:t>Annual jumbo market deliveries</w:t>
      </w:r>
      <w:r>
        <w:rPr>
          <w:spacing w:val="-6"/>
        </w:rPr>
        <w:t xml:space="preserve"> </w:t>
      </w:r>
      <w:r>
        <w:t>(years</w:t>
      </w:r>
      <w:r>
        <w:rPr>
          <w:spacing w:val="-2"/>
        </w:rPr>
        <w:t xml:space="preserve"> </w:t>
      </w:r>
      <w:r>
        <w:t>6</w:t>
      </w:r>
      <w:r>
        <w:rPr>
          <w:sz w:val="24"/>
        </w:rPr>
        <w:t>–</w:t>
      </w:r>
      <w:r>
        <w:t>40)</w:t>
      </w:r>
      <w:r>
        <w:tab/>
        <w:t>36.11</w:t>
      </w:r>
      <w:r>
        <w:tab/>
        <w:t>36.15</w:t>
      </w:r>
    </w:p>
    <w:p w:rsidR="00795D15" w:rsidRDefault="00DA3DE4">
      <w:pPr>
        <w:tabs>
          <w:tab w:val="left" w:pos="7443"/>
          <w:tab w:val="left" w:pos="8442"/>
        </w:tabs>
        <w:spacing w:before="42"/>
        <w:ind w:left="752" w:right="661"/>
      </w:pPr>
      <w:r>
        <w:t>Annual superjumbo market deliveries</w:t>
      </w:r>
      <w:r>
        <w:rPr>
          <w:spacing w:val="-6"/>
        </w:rPr>
        <w:t xml:space="preserve"> </w:t>
      </w:r>
      <w:r>
        <w:t>(years</w:t>
      </w:r>
      <w:r>
        <w:rPr>
          <w:spacing w:val="-2"/>
        </w:rPr>
        <w:t xml:space="preserve"> </w:t>
      </w:r>
      <w:r>
        <w:t>6-40)</w:t>
      </w:r>
      <w:r>
        <w:tab/>
        <w:t>41.79</w:t>
      </w:r>
      <w:r>
        <w:tab/>
        <w:t>23.35</w:t>
      </w:r>
    </w:p>
    <w:p w:rsidR="00795D15" w:rsidRDefault="00DA3DE4">
      <w:pPr>
        <w:tabs>
          <w:tab w:val="left" w:pos="7826"/>
          <w:tab w:val="left" w:pos="8606"/>
        </w:tabs>
        <w:spacing w:before="328"/>
        <w:ind w:left="752" w:right="661"/>
      </w:pPr>
      <w:r>
        <w:t>Jumbo company deliveries</w:t>
      </w:r>
      <w:r>
        <w:rPr>
          <w:spacing w:val="-3"/>
        </w:rPr>
        <w:t xml:space="preserve"> </w:t>
      </w:r>
      <w:r>
        <w:t>(years</w:t>
      </w:r>
      <w:r>
        <w:rPr>
          <w:spacing w:val="-2"/>
        </w:rPr>
        <w:t xml:space="preserve"> </w:t>
      </w:r>
      <w:r>
        <w:t>1</w:t>
      </w:r>
      <w:r>
        <w:rPr>
          <w:sz w:val="24"/>
        </w:rPr>
        <w:t>–</w:t>
      </w:r>
      <w:r>
        <w:t>5)</w:t>
      </w:r>
      <w:r>
        <w:tab/>
        <w:t>0</w:t>
      </w:r>
      <w:r>
        <w:tab/>
      </w:r>
      <w:r>
        <w:t>108</w:t>
      </w:r>
    </w:p>
    <w:p w:rsidR="00795D15" w:rsidRDefault="00DA3DE4">
      <w:pPr>
        <w:tabs>
          <w:tab w:val="left" w:pos="7826"/>
          <w:tab w:val="left" w:pos="8441"/>
        </w:tabs>
        <w:spacing w:before="24"/>
        <w:ind w:left="752" w:right="661"/>
      </w:pPr>
      <w:r>
        <w:t>Jumbo company deliveries</w:t>
      </w:r>
      <w:r>
        <w:rPr>
          <w:spacing w:val="-3"/>
        </w:rPr>
        <w:t xml:space="preserve"> </w:t>
      </w:r>
      <w:r>
        <w:t>(years</w:t>
      </w:r>
      <w:r>
        <w:rPr>
          <w:spacing w:val="-2"/>
        </w:rPr>
        <w:t xml:space="preserve"> </w:t>
      </w:r>
      <w:r>
        <w:t>6</w:t>
      </w:r>
      <w:r>
        <w:rPr>
          <w:sz w:val="24"/>
        </w:rPr>
        <w:t>–</w:t>
      </w:r>
      <w:r>
        <w:t>40)</w:t>
      </w:r>
      <w:r>
        <w:tab/>
        <w:t>0</w:t>
      </w:r>
      <w:r>
        <w:tab/>
        <w:t>1,265</w:t>
      </w:r>
    </w:p>
    <w:p w:rsidR="00795D15" w:rsidRDefault="00DA3DE4">
      <w:pPr>
        <w:tabs>
          <w:tab w:val="left" w:pos="7606"/>
          <w:tab w:val="left" w:pos="8825"/>
        </w:tabs>
        <w:spacing w:before="24"/>
        <w:ind w:left="752" w:right="661"/>
      </w:pPr>
      <w:r>
        <w:t>Superjumbo company deliveries</w:t>
      </w:r>
      <w:r>
        <w:rPr>
          <w:spacing w:val="-3"/>
        </w:rPr>
        <w:t xml:space="preserve"> </w:t>
      </w:r>
      <w:r>
        <w:t>(years</w:t>
      </w:r>
      <w:r>
        <w:rPr>
          <w:spacing w:val="-2"/>
        </w:rPr>
        <w:t xml:space="preserve"> </w:t>
      </w:r>
      <w:r>
        <w:t>6</w:t>
      </w:r>
      <w:r>
        <w:rPr>
          <w:sz w:val="24"/>
        </w:rPr>
        <w:t>–</w:t>
      </w:r>
      <w:r>
        <w:t>10)</w:t>
      </w:r>
      <w:r>
        <w:tab/>
        <w:t>209</w:t>
      </w:r>
      <w:r>
        <w:tab/>
        <w:t>0</w:t>
      </w:r>
    </w:p>
    <w:p w:rsidR="00795D15" w:rsidRDefault="00DA3DE4">
      <w:pPr>
        <w:tabs>
          <w:tab w:val="left" w:pos="6865"/>
          <w:tab w:val="left" w:pos="7442"/>
          <w:tab w:val="left" w:pos="8826"/>
        </w:tabs>
        <w:spacing w:before="24"/>
        <w:ind w:left="752" w:right="661"/>
      </w:pPr>
      <w:r>
        <w:t>Superjumbo company deliveries</w:t>
      </w:r>
      <w:r>
        <w:rPr>
          <w:spacing w:val="-4"/>
        </w:rPr>
        <w:t xml:space="preserve"> </w:t>
      </w:r>
      <w:r>
        <w:t>(years</w:t>
      </w:r>
      <w:r>
        <w:rPr>
          <w:spacing w:val="-2"/>
        </w:rPr>
        <w:t xml:space="preserve"> </w:t>
      </w:r>
      <w:r>
        <w:t>11</w:t>
      </w:r>
      <w:r>
        <w:rPr>
          <w:sz w:val="24"/>
        </w:rPr>
        <w:t>–</w:t>
      </w:r>
      <w:r>
        <w:t>40)</w:t>
      </w:r>
      <w:r>
        <w:tab/>
      </w:r>
      <w:r>
        <w:rPr>
          <w:u w:val="single"/>
        </w:rPr>
        <w:t xml:space="preserve"> </w:t>
      </w:r>
      <w:r>
        <w:rPr>
          <w:u w:val="single"/>
        </w:rPr>
        <w:tab/>
        <w:t>1,254</w:t>
      </w:r>
      <w:r>
        <w:rPr>
          <w:u w:val="single"/>
        </w:rPr>
        <w:tab/>
        <w:t>0</w:t>
      </w:r>
      <w:r>
        <w:rPr>
          <w:spacing w:val="-1"/>
          <w:u w:val="single"/>
        </w:rPr>
        <w:t xml:space="preserve"> </w:t>
      </w:r>
    </w:p>
    <w:p w:rsidR="00795D15" w:rsidRDefault="00DA3DE4">
      <w:pPr>
        <w:tabs>
          <w:tab w:val="left" w:pos="6865"/>
          <w:tab w:val="left" w:pos="7442"/>
          <w:tab w:val="left" w:pos="8441"/>
        </w:tabs>
        <w:spacing w:before="33"/>
        <w:ind w:left="752" w:right="661"/>
      </w:pPr>
      <w:r>
        <w:t>VLA company deliveries</w:t>
      </w:r>
      <w:r>
        <w:rPr>
          <w:spacing w:val="-8"/>
        </w:rPr>
        <w:t xml:space="preserve"> </w:t>
      </w:r>
      <w:r>
        <w:t>(years</w:t>
      </w:r>
      <w:r>
        <w:rPr>
          <w:spacing w:val="-3"/>
        </w:rPr>
        <w:t xml:space="preserve"> </w:t>
      </w:r>
      <w:r>
        <w:t>1</w:t>
      </w:r>
      <w:r>
        <w:rPr>
          <w:sz w:val="24"/>
        </w:rPr>
        <w:t>–</w:t>
      </w:r>
      <w:r>
        <w:t>40)</w:t>
      </w:r>
      <w:r>
        <w:tab/>
      </w:r>
      <w:r>
        <w:rPr>
          <w:u w:val="single"/>
        </w:rPr>
        <w:t xml:space="preserve"> </w:t>
      </w:r>
      <w:r>
        <w:rPr>
          <w:u w:val="single"/>
        </w:rPr>
        <w:tab/>
        <w:t>1,462</w:t>
      </w:r>
      <w:r>
        <w:rPr>
          <w:u w:val="single"/>
        </w:rPr>
        <w:tab/>
        <w:t>1,374</w:t>
      </w:r>
      <w:r>
        <w:rPr>
          <w:spacing w:val="-2"/>
          <w:u w:val="single"/>
        </w:rPr>
        <w:t xml:space="preserve"> </w:t>
      </w:r>
    </w:p>
    <w:p w:rsidR="00795D15" w:rsidRDefault="00DD34B1">
      <w:pPr>
        <w:tabs>
          <w:tab w:val="left" w:pos="7222"/>
          <w:tab w:val="left" w:pos="8221"/>
        </w:tabs>
        <w:spacing w:before="378" w:after="4"/>
        <w:ind w:left="752" w:right="661"/>
      </w:pPr>
      <w:r>
        <w:rPr>
          <w:noProof/>
        </w:rPr>
        <mc:AlternateContent>
          <mc:Choice Requires="wps">
            <w:drawing>
              <wp:anchor distT="0" distB="0" distL="114300" distR="114300" simplePos="0" relativeHeight="251660288" behindDoc="0" locked="0" layoutInCell="1" allowOverlap="1">
                <wp:simplePos x="0" y="0"/>
                <wp:positionH relativeFrom="page">
                  <wp:posOffset>4854575</wp:posOffset>
                </wp:positionH>
                <wp:positionV relativeFrom="paragraph">
                  <wp:posOffset>198755</wp:posOffset>
                </wp:positionV>
                <wp:extent cx="1384935" cy="0"/>
                <wp:effectExtent l="6350" t="5080" r="8890" b="13970"/>
                <wp:wrapNone/>
                <wp:docPr id="1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9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E25DA" id="Line 1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25pt,15.65pt" to="491.3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xGE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" strokeweight=".48pt">
                <w10:wrap anchorx="page"/>
              </v:line>
            </w:pict>
          </mc:Fallback>
        </mc:AlternateContent>
      </w:r>
      <w:r w:rsidR="00DA3DE4">
        <w:t>Net</w:t>
      </w:r>
      <w:r w:rsidR="00DA3DE4">
        <w:rPr>
          <w:spacing w:val="-1"/>
        </w:rPr>
        <w:t xml:space="preserve"> </w:t>
      </w:r>
      <w:r w:rsidR="00DA3DE4">
        <w:t>present</w:t>
      </w:r>
      <w:r w:rsidR="00DA3DE4">
        <w:rPr>
          <w:spacing w:val="-1"/>
        </w:rPr>
        <w:t xml:space="preserve"> </w:t>
      </w:r>
      <w:r w:rsidR="00DA3DE4">
        <w:t>value</w:t>
      </w:r>
      <w:r w:rsidR="00DA3DE4">
        <w:tab/>
        <w:t>$26,562</w:t>
      </w:r>
      <w:r w:rsidR="00DA3DE4">
        <w:tab/>
        <w:t>$34,340</w:t>
      </w:r>
    </w:p>
    <w:p w:rsidR="00795D15" w:rsidRDefault="00DD34B1">
      <w:pPr>
        <w:pStyle w:val="BodyText"/>
        <w:spacing w:line="43" w:lineRule="exact"/>
        <w:ind w:left="6843"/>
        <w:rPr>
          <w:sz w:val="4"/>
        </w:rPr>
      </w:pPr>
      <w:r>
        <w:rPr>
          <w:noProof/>
          <w:sz w:val="4"/>
        </w:rPr>
        <mc:AlternateContent>
          <mc:Choice Requires="wpg">
            <w:drawing>
              <wp:inline distT="0" distB="0" distL="0" distR="0">
                <wp:extent cx="1403350" cy="27940"/>
                <wp:effectExtent l="1905" t="3175" r="4445" b="6985"/>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0" cy="27940"/>
                          <a:chOff x="0" y="0"/>
                          <a:chExt cx="2210" cy="44"/>
                        </a:xfrm>
                      </wpg:grpSpPr>
                      <wps:wsp>
                        <wps:cNvPr id="12" name="Line 15"/>
                        <wps:cNvCnPr>
                          <a:cxnSpLocks noChangeShapeType="1"/>
                        </wps:cNvCnPr>
                        <wps:spPr bwMode="auto">
                          <a:xfrm>
                            <a:off x="8" y="36"/>
                            <a:ext cx="119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8" y="8"/>
                            <a:ext cx="119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1187" y="8"/>
                            <a:ext cx="4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12"/>
                        <wps:cNvCnPr>
                          <a:cxnSpLocks noChangeShapeType="1"/>
                        </wps:cNvCnPr>
                        <wps:spPr bwMode="auto">
                          <a:xfrm>
                            <a:off x="1187" y="36"/>
                            <a:ext cx="10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 name="Line 11"/>
                        <wps:cNvCnPr>
                          <a:cxnSpLocks noChangeShapeType="1"/>
                        </wps:cNvCnPr>
                        <wps:spPr bwMode="auto">
                          <a:xfrm>
                            <a:off x="1230" y="8"/>
                            <a:ext cx="97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E6429E" id="Group 10" o:spid="_x0000_s1026" style="width:110.5pt;height:2.2pt;mso-position-horizontal-relative:char;mso-position-vertical-relative:line" coordsize="22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">
                <v:line id="Line 15" o:spid="_x0000_s1027" style="position:absolute;visibility:visible;mso-wrap-style:square" from="8,36" to="120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XFwMMAAADbAAAADwAAAGRycy9kb3ducmV2LnhtbERPTWvCQBC9F/oflil4q5sq1pK6ihQE&#10;8aTRWL1Ns9MkNDu7ZFcT/323UPA2j/c5s0VvGnGl1teWFbwMExDEhdU1lwoO+9XzGwgfkDU2lknB&#10;jTws5o8PM0y17XhH1yyUIoawT1FBFYJLpfRFRQb90DriyH3b1mCIsC2lbrGL4aaRoyR5lQZrjg0V&#10;OvqoqPjJLkbB14m6fHdcTj6nk+yQb8fueN44pQZP/fIdRKA+3MX/7rWO80fw90s8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FxcDDAAAA2wAAAA8AAAAAAAAAAAAA&#10;AAAAoQIAAGRycy9kb3ducmV2LnhtbFBLBQYAAAAABAAEAPkAAACRAwAAAAA=&#10;" strokeweight=".72pt"/>
                <v:line id="Line 14" o:spid="_x0000_s1028" style="position:absolute;visibility:visible;mso-wrap-style:square" from="8,8" to="12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gW8IAAADbAAAADwAAAGRycy9kb3ducmV2LnhtbERPS2vCQBC+F/oflil4qxsVq6SuIgVB&#10;eqrxfZtmxyQ0O7tktyb9965Q8DYf33Nmi87U4kqNrywrGPQTEMS51RUXCnbb1esUhA/IGmvLpOCP&#10;PCzmz08zTLVteUPXLBQihrBPUUEZgkul9HlJBn3fOuLIXWxjMETYFFI32MZwU8thkrxJgxXHhhId&#10;fZSU/2S/RsH3idr95rAcHyfjbLf/GrnD+dMp1Xvplu8gAnXhIf53r3WcP4L7L/E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lgW8IAAADbAAAADwAAAAAAAAAAAAAA&#10;AAChAgAAZHJzL2Rvd25yZXYueG1sUEsFBgAAAAAEAAQA+QAAAJADAAAAAA==&#10;" strokeweight=".72pt"/>
                <v:line id="Line 13" o:spid="_x0000_s1029" style="position:absolute;visibility:visible;mso-wrap-style:square" from="1187,8" to="12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4L8MAAADbAAAADwAAAGRycy9kb3ducmV2LnhtbERPTWvCQBC9C/6HZYTe6saqraSuIgWh&#10;9KSpWr2N2WkSzM4u2a1J/31XKHibx/uc+bIztbhS4yvLCkbDBARxbnXFhYLd5/pxBsIHZI21ZVLw&#10;Sx6Wi35vjqm2LW/pmoVCxBD2KSooQ3CplD4vyaAfWkccuW/bGAwRNoXUDbYx3NTyKUmepcGKY0OJ&#10;jt5Kyi/Zj1FwPlK73x5W06+Xabbbb8bucPpwSj0MutUriEBduIv/3e86zp/A7Z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C/DAAAA2wAAAA8AAAAAAAAAAAAA&#10;AAAAoQIAAGRycy9kb3ducmV2LnhtbFBLBQYAAAAABAAEAPkAAACRAwAAAAA=&#10;" strokeweight=".72pt"/>
                <v:line id="Line 12" o:spid="_x0000_s1030" style="position:absolute;visibility:visible;mso-wrap-style:square" from="1187,36" to="220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xdtMIAAADbAAAADwAAAGRycy9kb3ducmV2LnhtbERPS2vCQBC+F/wPywi91Y0tqRJdRQqF&#10;0lON79s0O02C2dkluzXpv3eFgrf5+J4zX/amERdqfW1ZwXiUgCAurK65VLDdvD9NQfiArLGxTAr+&#10;yMNyMXiYY6Ztx2u65KEUMYR9hgqqEFwmpS8qMuhH1hFH7se2BkOEbSl1i10MN418TpJXabDm2FCh&#10;o7eKinP+axR8H6nbrfer9DBJ8+3u68XtT59Oqcdhv5qBCNSHu/jf/aHj/BRuv8QD5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WxdtMIAAADbAAAADwAAAAAAAAAAAAAA&#10;AAChAgAAZHJzL2Rvd25yZXYueG1sUEsFBgAAAAAEAAQA+QAAAJADAAAAAA==&#10;" strokeweight=".72pt"/>
                <v:line id="Line 11" o:spid="_x0000_s1031" style="position:absolute;visibility:visible;mso-wrap-style:square" from="1230,8" to="22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7Dw8MAAADbAAAADwAAAGRycy9kb3ducmV2LnhtbERPS2vCQBC+C/0PyxR6000VtaSuIoIg&#10;PdX4qN6m2WkSzM4u2a2J/74rFLzNx/ec2aIztbhS4yvLCl4HCQji3OqKCwX73br/BsIHZI21ZVJw&#10;Iw+L+VNvhqm2LW/pmoVCxBD2KSooQ3CplD4vyaAfWEccuR/bGAwRNoXUDbYx3NRymCQTabDi2FCi&#10;o1VJ+SX7NQq+T9Qetsfl+Gs6zvaHz5E7nj+cUi/P3fIdRKAuPMT/7o2O8ydw/yUe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w8PDAAAA2wAAAA8AAAAAAAAAAAAA&#10;AAAAoQIAAGRycy9kb3ducmV2LnhtbFBLBQYAAAAABAAEAPkAAACRAwAAAAA=&#10;" strokeweight=".72pt"/>
                <w10:anchorlock/>
              </v:group>
            </w:pict>
          </mc:Fallback>
        </mc:AlternateContent>
      </w:r>
    </w:p>
    <w:p w:rsidR="00795D15" w:rsidRDefault="00795D15">
      <w:pPr>
        <w:pStyle w:val="BodyText"/>
        <w:rPr>
          <w:sz w:val="20"/>
        </w:rPr>
      </w:pPr>
    </w:p>
    <w:p w:rsidR="00795D15" w:rsidRDefault="00795D15">
      <w:pPr>
        <w:pStyle w:val="BodyText"/>
        <w:rPr>
          <w:sz w:val="20"/>
        </w:rPr>
      </w:pPr>
    </w:p>
    <w:p w:rsidR="00795D15" w:rsidRDefault="00795D15">
      <w:pPr>
        <w:pStyle w:val="BodyText"/>
        <w:rPr>
          <w:sz w:val="20"/>
        </w:rPr>
      </w:pPr>
    </w:p>
    <w:p w:rsidR="00795D15" w:rsidRDefault="00795D15">
      <w:pPr>
        <w:pStyle w:val="BodyText"/>
        <w:rPr>
          <w:sz w:val="20"/>
        </w:rPr>
      </w:pPr>
    </w:p>
    <w:p w:rsidR="00795D15" w:rsidRDefault="00795D15">
      <w:pPr>
        <w:pStyle w:val="BodyText"/>
        <w:rPr>
          <w:sz w:val="20"/>
        </w:rPr>
      </w:pPr>
    </w:p>
    <w:p w:rsidR="00795D15" w:rsidRDefault="00795D15">
      <w:pPr>
        <w:pStyle w:val="BodyText"/>
        <w:rPr>
          <w:sz w:val="20"/>
        </w:rPr>
      </w:pPr>
    </w:p>
    <w:p w:rsidR="00795D15" w:rsidRDefault="00795D15">
      <w:pPr>
        <w:pStyle w:val="BodyText"/>
        <w:rPr>
          <w:sz w:val="20"/>
        </w:rPr>
      </w:pPr>
    </w:p>
    <w:p w:rsidR="00795D15" w:rsidRDefault="00795D15">
      <w:pPr>
        <w:pStyle w:val="BodyText"/>
        <w:rPr>
          <w:sz w:val="20"/>
        </w:rPr>
      </w:pPr>
    </w:p>
    <w:p w:rsidR="00795D15" w:rsidRDefault="00795D15">
      <w:pPr>
        <w:pStyle w:val="BodyText"/>
        <w:rPr>
          <w:sz w:val="20"/>
        </w:rPr>
      </w:pPr>
    </w:p>
    <w:p w:rsidR="00795D15" w:rsidRDefault="00795D15">
      <w:pPr>
        <w:pStyle w:val="BodyText"/>
        <w:rPr>
          <w:sz w:val="20"/>
        </w:rPr>
      </w:pPr>
    </w:p>
    <w:p w:rsidR="00795D15" w:rsidRDefault="00DA3DE4">
      <w:pPr>
        <w:pStyle w:val="BodyText"/>
        <w:tabs>
          <w:tab w:val="left" w:pos="9193"/>
        </w:tabs>
        <w:spacing w:before="193"/>
        <w:ind w:left="5200" w:right="661"/>
      </w:pPr>
      <w:r>
        <w:t>-7-</w:t>
      </w:r>
      <w:r>
        <w:tab/>
      </w:r>
    </w:p>
    <w:p w:rsidR="00795D15" w:rsidRDefault="00795D15">
      <w:pPr>
        <w:pStyle w:val="BodyText"/>
      </w:pPr>
    </w:p>
    <w:p w:rsidR="00795D15" w:rsidRDefault="00DA3DE4">
      <w:pPr>
        <w:pStyle w:val="BodyText"/>
        <w:ind w:left="2479" w:right="2998"/>
        <w:jc w:val="center"/>
      </w:pPr>
      <w:r>
        <w:t xml:space="preserve">Exhibit </w:t>
      </w:r>
      <w:r>
        <w:t>3</w:t>
      </w:r>
    </w:p>
    <w:p w:rsidR="00795D15" w:rsidRDefault="00DA3DE4">
      <w:pPr>
        <w:pStyle w:val="Heading1"/>
        <w:spacing w:before="122"/>
        <w:ind w:left="2479"/>
        <w:jc w:val="center"/>
      </w:pPr>
      <w:r>
        <w:t>AIRBUS AND BOEING: SUPERJUMBO DECISIONS</w:t>
      </w:r>
    </w:p>
    <w:p w:rsidR="00795D15" w:rsidRDefault="00DA3DE4">
      <w:pPr>
        <w:pStyle w:val="BodyText"/>
        <w:spacing w:before="117"/>
        <w:ind w:left="2479" w:right="2998"/>
        <w:jc w:val="center"/>
      </w:pPr>
      <w:r>
        <w:t>GFB Model with Airbus out of Superjumbo Market</w:t>
      </w:r>
    </w:p>
    <w:p w:rsidR="00795D15" w:rsidRDefault="00795D15">
      <w:pPr>
        <w:pStyle w:val="BodyText"/>
        <w:rPr>
          <w:sz w:val="20"/>
        </w:rPr>
      </w:pPr>
    </w:p>
    <w:p w:rsidR="00795D15" w:rsidRDefault="00795D15">
      <w:pPr>
        <w:pStyle w:val="BodyText"/>
        <w:rPr>
          <w:sz w:val="26"/>
        </w:rPr>
      </w:pPr>
    </w:p>
    <w:tbl>
      <w:tblPr>
        <w:tblW w:w="0" w:type="auto"/>
        <w:tblInd w:w="71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075"/>
        <w:gridCol w:w="1073"/>
        <w:gridCol w:w="988"/>
      </w:tblGrid>
      <w:tr w:rsidR="00795D15">
        <w:trPr>
          <w:trHeight w:hRule="exact" w:val="659"/>
        </w:trPr>
        <w:tc>
          <w:tcPr>
            <w:tcW w:w="6075" w:type="dxa"/>
          </w:tcPr>
          <w:p w:rsidR="00795D15" w:rsidRDefault="00DA3DE4">
            <w:pPr>
              <w:pStyle w:val="TableParagraph"/>
              <w:spacing w:before="71"/>
              <w:ind w:left="35"/>
              <w:jc w:val="left"/>
              <w:rPr>
                <w:b/>
              </w:rPr>
            </w:pPr>
            <w:r>
              <w:rPr>
                <w:b/>
                <w:u w:val="thick"/>
              </w:rPr>
              <w:t>Assumptions</w:t>
            </w:r>
          </w:p>
          <w:p w:rsidR="00795D15" w:rsidRDefault="00DA3DE4">
            <w:pPr>
              <w:pStyle w:val="TableParagraph"/>
              <w:spacing w:before="46"/>
              <w:ind w:left="35"/>
              <w:jc w:val="left"/>
            </w:pPr>
            <w:r>
              <w:t>Airbus A3XX development costs</w:t>
            </w:r>
          </w:p>
        </w:tc>
        <w:tc>
          <w:tcPr>
            <w:tcW w:w="1073" w:type="dxa"/>
          </w:tcPr>
          <w:p w:rsidR="00795D15" w:rsidRDefault="00795D15">
            <w:pPr>
              <w:pStyle w:val="TableParagraph"/>
              <w:spacing w:before="2"/>
              <w:jc w:val="left"/>
              <w:rPr>
                <w:sz w:val="32"/>
              </w:rPr>
            </w:pPr>
          </w:p>
          <w:p w:rsidR="00795D15" w:rsidRDefault="00DA3DE4">
            <w:pPr>
              <w:pStyle w:val="TableParagraph"/>
              <w:spacing w:before="0"/>
              <w:ind w:right="105"/>
            </w:pPr>
            <w:r>
              <w:t>$10,000</w:t>
            </w:r>
          </w:p>
        </w:tc>
        <w:tc>
          <w:tcPr>
            <w:tcW w:w="988" w:type="dxa"/>
          </w:tcPr>
          <w:p w:rsidR="00795D15" w:rsidRDefault="00795D15">
            <w:pPr>
              <w:pStyle w:val="TableParagraph"/>
              <w:spacing w:before="2"/>
              <w:jc w:val="left"/>
              <w:rPr>
                <w:sz w:val="32"/>
              </w:rPr>
            </w:pPr>
          </w:p>
          <w:p w:rsidR="00795D15" w:rsidRDefault="00DA3DE4">
            <w:pPr>
              <w:pStyle w:val="TableParagraph"/>
              <w:spacing w:before="0"/>
              <w:ind w:left="107"/>
              <w:jc w:val="left"/>
            </w:pPr>
            <w:r>
              <w:t>million</w:t>
            </w:r>
          </w:p>
        </w:tc>
      </w:tr>
      <w:tr w:rsidR="00795D15">
        <w:trPr>
          <w:trHeight w:hRule="exact" w:val="300"/>
        </w:trPr>
        <w:tc>
          <w:tcPr>
            <w:tcW w:w="6075" w:type="dxa"/>
          </w:tcPr>
          <w:p w:rsidR="00795D15" w:rsidRDefault="00DA3DE4">
            <w:pPr>
              <w:pStyle w:val="TableParagraph"/>
              <w:ind w:left="35"/>
              <w:jc w:val="left"/>
            </w:pPr>
            <w:r>
              <w:t>Boeing 747-X development costs</w:t>
            </w:r>
          </w:p>
        </w:tc>
        <w:tc>
          <w:tcPr>
            <w:tcW w:w="1073" w:type="dxa"/>
          </w:tcPr>
          <w:p w:rsidR="00795D15" w:rsidRDefault="00DA3DE4">
            <w:pPr>
              <w:pStyle w:val="TableParagraph"/>
              <w:ind w:right="105"/>
            </w:pPr>
            <w:r>
              <w:t>$7,500</w:t>
            </w:r>
          </w:p>
        </w:tc>
        <w:tc>
          <w:tcPr>
            <w:tcW w:w="988" w:type="dxa"/>
          </w:tcPr>
          <w:p w:rsidR="00795D15" w:rsidRDefault="00DA3DE4">
            <w:pPr>
              <w:pStyle w:val="TableParagraph"/>
              <w:ind w:left="107"/>
              <w:jc w:val="left"/>
            </w:pPr>
            <w:r>
              <w:t>million</w:t>
            </w:r>
          </w:p>
        </w:tc>
      </w:tr>
      <w:tr w:rsidR="00795D15">
        <w:trPr>
          <w:trHeight w:hRule="exact" w:val="300"/>
        </w:trPr>
        <w:tc>
          <w:tcPr>
            <w:tcW w:w="6075" w:type="dxa"/>
          </w:tcPr>
          <w:p w:rsidR="00795D15" w:rsidRDefault="00DA3DE4">
            <w:pPr>
              <w:pStyle w:val="TableParagraph"/>
              <w:ind w:left="35"/>
              <w:jc w:val="left"/>
            </w:pPr>
            <w:r>
              <w:t>Airbus present value of profit per VLA</w:t>
            </w:r>
          </w:p>
        </w:tc>
        <w:tc>
          <w:tcPr>
            <w:tcW w:w="1073" w:type="dxa"/>
          </w:tcPr>
          <w:p w:rsidR="00795D15" w:rsidRDefault="00DA3DE4">
            <w:pPr>
              <w:pStyle w:val="TableParagraph"/>
              <w:ind w:right="105"/>
            </w:pPr>
            <w:r>
              <w:rPr>
                <w:w w:val="95"/>
              </w:rPr>
              <w:t>$25</w:t>
            </w:r>
          </w:p>
        </w:tc>
        <w:tc>
          <w:tcPr>
            <w:tcW w:w="988" w:type="dxa"/>
          </w:tcPr>
          <w:p w:rsidR="00795D15" w:rsidRDefault="00DA3DE4">
            <w:pPr>
              <w:pStyle w:val="TableParagraph"/>
              <w:ind w:left="108"/>
              <w:jc w:val="left"/>
            </w:pPr>
            <w:r>
              <w:t>million</w:t>
            </w:r>
          </w:p>
        </w:tc>
      </w:tr>
      <w:tr w:rsidR="00795D15">
        <w:trPr>
          <w:trHeight w:hRule="exact" w:val="300"/>
        </w:trPr>
        <w:tc>
          <w:tcPr>
            <w:tcW w:w="6075" w:type="dxa"/>
          </w:tcPr>
          <w:p w:rsidR="00795D15" w:rsidRDefault="00DA3DE4">
            <w:pPr>
              <w:pStyle w:val="TableParagraph"/>
              <w:ind w:left="35"/>
              <w:jc w:val="left"/>
            </w:pPr>
            <w:r>
              <w:t>Boeing present value of profit per VLA</w:t>
            </w:r>
          </w:p>
        </w:tc>
        <w:tc>
          <w:tcPr>
            <w:tcW w:w="1073" w:type="dxa"/>
          </w:tcPr>
          <w:p w:rsidR="00795D15" w:rsidRDefault="00DA3DE4">
            <w:pPr>
              <w:pStyle w:val="TableParagraph"/>
              <w:ind w:right="106"/>
            </w:pPr>
            <w:r>
              <w:rPr>
                <w:w w:val="95"/>
              </w:rPr>
              <w:t>$25</w:t>
            </w:r>
          </w:p>
        </w:tc>
        <w:tc>
          <w:tcPr>
            <w:tcW w:w="988" w:type="dxa"/>
          </w:tcPr>
          <w:p w:rsidR="00795D15" w:rsidRDefault="00DA3DE4">
            <w:pPr>
              <w:pStyle w:val="TableParagraph"/>
              <w:ind w:left="107"/>
              <w:jc w:val="left"/>
            </w:pPr>
            <w:r>
              <w:t>million</w:t>
            </w:r>
          </w:p>
        </w:tc>
      </w:tr>
      <w:tr w:rsidR="00795D15">
        <w:trPr>
          <w:trHeight w:hRule="exact" w:val="450"/>
        </w:trPr>
        <w:tc>
          <w:tcPr>
            <w:tcW w:w="6075" w:type="dxa"/>
          </w:tcPr>
          <w:p w:rsidR="00795D15" w:rsidRDefault="00DA3DE4">
            <w:pPr>
              <w:pStyle w:val="TableParagraph"/>
              <w:ind w:left="35"/>
              <w:jc w:val="left"/>
            </w:pPr>
            <w:r>
              <w:t>Boeing 747-X share of superjumbo market</w:t>
            </w:r>
          </w:p>
        </w:tc>
        <w:tc>
          <w:tcPr>
            <w:tcW w:w="1073" w:type="dxa"/>
          </w:tcPr>
          <w:p w:rsidR="00795D15" w:rsidRDefault="00DA3DE4">
            <w:pPr>
              <w:pStyle w:val="TableParagraph"/>
              <w:ind w:right="106"/>
            </w:pPr>
            <w:r>
              <w:rPr>
                <w:w w:val="99"/>
              </w:rPr>
              <w:t>1</w:t>
            </w:r>
          </w:p>
        </w:tc>
        <w:tc>
          <w:tcPr>
            <w:tcW w:w="988" w:type="dxa"/>
          </w:tcPr>
          <w:p w:rsidR="00795D15" w:rsidRDefault="00795D15"/>
        </w:tc>
      </w:tr>
      <w:tr w:rsidR="00795D15">
        <w:trPr>
          <w:trHeight w:hRule="exact" w:val="900"/>
        </w:trPr>
        <w:tc>
          <w:tcPr>
            <w:tcW w:w="6075" w:type="dxa"/>
          </w:tcPr>
          <w:p w:rsidR="00795D15" w:rsidRDefault="00DA3DE4">
            <w:pPr>
              <w:pStyle w:val="TableParagraph"/>
              <w:spacing w:before="162"/>
              <w:ind w:left="35"/>
              <w:jc w:val="left"/>
              <w:rPr>
                <w:b/>
              </w:rPr>
            </w:pPr>
            <w:r>
              <w:rPr>
                <w:b/>
                <w:u w:val="thick"/>
              </w:rPr>
              <w:lastRenderedPageBreak/>
              <w:t>Analysis</w:t>
            </w:r>
          </w:p>
          <w:p w:rsidR="00795D15" w:rsidRDefault="00DA3DE4">
            <w:pPr>
              <w:pStyle w:val="TableParagraph"/>
              <w:spacing w:before="46"/>
              <w:ind w:left="35"/>
              <w:jc w:val="left"/>
            </w:pPr>
            <w:r>
              <w:t>Boeing begins 747-X development in year 1? (Yes = 1, No = 0)</w:t>
            </w:r>
          </w:p>
        </w:tc>
        <w:tc>
          <w:tcPr>
            <w:tcW w:w="1073" w:type="dxa"/>
          </w:tcPr>
          <w:p w:rsidR="00795D15" w:rsidRDefault="00DA3DE4">
            <w:pPr>
              <w:pStyle w:val="TableParagraph"/>
              <w:spacing w:before="161"/>
              <w:ind w:left="232"/>
              <w:jc w:val="left"/>
            </w:pPr>
            <w:r>
              <w:rPr>
                <w:u w:val="single"/>
              </w:rPr>
              <w:t>Airbus</w:t>
            </w:r>
          </w:p>
        </w:tc>
        <w:tc>
          <w:tcPr>
            <w:tcW w:w="988" w:type="dxa"/>
          </w:tcPr>
          <w:p w:rsidR="00795D15" w:rsidRDefault="00DA3DE4">
            <w:pPr>
              <w:pStyle w:val="TableParagraph"/>
              <w:spacing w:before="161"/>
              <w:ind w:left="210"/>
              <w:jc w:val="left"/>
            </w:pPr>
            <w:r>
              <w:rPr>
                <w:u w:val="single"/>
              </w:rPr>
              <w:t>Boeing</w:t>
            </w:r>
          </w:p>
          <w:p w:rsidR="00795D15" w:rsidRDefault="00DA3DE4">
            <w:pPr>
              <w:pStyle w:val="TableParagraph"/>
              <w:spacing w:before="47"/>
              <w:ind w:right="35"/>
            </w:pPr>
            <w:r>
              <w:rPr>
                <w:w w:val="99"/>
              </w:rPr>
              <w:t>0</w:t>
            </w:r>
          </w:p>
        </w:tc>
      </w:tr>
      <w:tr w:rsidR="00795D15">
        <w:trPr>
          <w:trHeight w:hRule="exact" w:val="450"/>
        </w:trPr>
        <w:tc>
          <w:tcPr>
            <w:tcW w:w="6075" w:type="dxa"/>
          </w:tcPr>
          <w:p w:rsidR="00795D15" w:rsidRDefault="00DA3DE4">
            <w:pPr>
              <w:pStyle w:val="TableParagraph"/>
              <w:spacing w:before="161"/>
              <w:ind w:left="35"/>
              <w:jc w:val="left"/>
            </w:pPr>
            <w:r>
              <w:t>Annual jumbo market deliveries (years 1–5)</w:t>
            </w:r>
          </w:p>
        </w:tc>
        <w:tc>
          <w:tcPr>
            <w:tcW w:w="1073" w:type="dxa"/>
          </w:tcPr>
          <w:p w:rsidR="00795D15" w:rsidRDefault="00795D15"/>
        </w:tc>
        <w:tc>
          <w:tcPr>
            <w:tcW w:w="988" w:type="dxa"/>
          </w:tcPr>
          <w:p w:rsidR="00795D15" w:rsidRDefault="00DA3DE4">
            <w:pPr>
              <w:pStyle w:val="TableParagraph"/>
              <w:spacing w:before="161"/>
              <w:ind w:right="35"/>
            </w:pPr>
            <w:r>
              <w:t>21.67</w:t>
            </w:r>
          </w:p>
        </w:tc>
      </w:tr>
      <w:tr w:rsidR="00795D15">
        <w:trPr>
          <w:trHeight w:hRule="exact" w:val="300"/>
        </w:trPr>
        <w:tc>
          <w:tcPr>
            <w:tcW w:w="6075" w:type="dxa"/>
          </w:tcPr>
          <w:p w:rsidR="00795D15" w:rsidRDefault="00DA3DE4">
            <w:pPr>
              <w:pStyle w:val="TableParagraph"/>
              <w:ind w:left="35"/>
              <w:jc w:val="left"/>
            </w:pPr>
            <w:r>
              <w:t>747-X superjumbo initial orders at the end of year 5</w:t>
            </w:r>
          </w:p>
        </w:tc>
        <w:tc>
          <w:tcPr>
            <w:tcW w:w="1073" w:type="dxa"/>
          </w:tcPr>
          <w:p w:rsidR="00795D15" w:rsidRDefault="00795D15"/>
        </w:tc>
        <w:tc>
          <w:tcPr>
            <w:tcW w:w="988" w:type="dxa"/>
          </w:tcPr>
          <w:p w:rsidR="00795D15" w:rsidRDefault="00DA3DE4">
            <w:pPr>
              <w:pStyle w:val="TableParagraph"/>
              <w:ind w:right="35"/>
            </w:pPr>
            <w:r>
              <w:t>77.83</w:t>
            </w:r>
          </w:p>
        </w:tc>
      </w:tr>
      <w:tr w:rsidR="00795D15">
        <w:trPr>
          <w:trHeight w:hRule="exact" w:val="300"/>
        </w:trPr>
        <w:tc>
          <w:tcPr>
            <w:tcW w:w="6075" w:type="dxa"/>
          </w:tcPr>
          <w:p w:rsidR="00795D15" w:rsidRDefault="00DA3DE4">
            <w:pPr>
              <w:pStyle w:val="TableParagraph"/>
              <w:ind w:left="35"/>
              <w:jc w:val="left"/>
            </w:pPr>
            <w:r>
              <w:t>Annual superjumbo market deliveries-to-orders ratio (years 6–40)</w:t>
            </w:r>
          </w:p>
        </w:tc>
        <w:tc>
          <w:tcPr>
            <w:tcW w:w="1073" w:type="dxa"/>
          </w:tcPr>
          <w:p w:rsidR="00795D15" w:rsidRDefault="00795D15"/>
        </w:tc>
        <w:tc>
          <w:tcPr>
            <w:tcW w:w="988" w:type="dxa"/>
          </w:tcPr>
          <w:p w:rsidR="00795D15" w:rsidRDefault="00DA3DE4">
            <w:pPr>
              <w:pStyle w:val="TableParagraph"/>
              <w:ind w:right="33"/>
            </w:pPr>
            <w:r>
              <w:t>0.30</w:t>
            </w:r>
          </w:p>
        </w:tc>
      </w:tr>
      <w:tr w:rsidR="00795D15">
        <w:trPr>
          <w:trHeight w:hRule="exact" w:val="300"/>
        </w:trPr>
        <w:tc>
          <w:tcPr>
            <w:tcW w:w="6075" w:type="dxa"/>
          </w:tcPr>
          <w:p w:rsidR="00795D15" w:rsidRDefault="00DA3DE4">
            <w:pPr>
              <w:pStyle w:val="TableParagraph"/>
              <w:ind w:left="35"/>
              <w:jc w:val="left"/>
            </w:pPr>
            <w:r>
              <w:t>Annual jumbo market deliveries (years 6–40)</w:t>
            </w:r>
          </w:p>
        </w:tc>
        <w:tc>
          <w:tcPr>
            <w:tcW w:w="1073" w:type="dxa"/>
          </w:tcPr>
          <w:p w:rsidR="00795D15" w:rsidRDefault="00795D15"/>
        </w:tc>
        <w:tc>
          <w:tcPr>
            <w:tcW w:w="988" w:type="dxa"/>
          </w:tcPr>
          <w:p w:rsidR="00795D15" w:rsidRDefault="00DA3DE4">
            <w:pPr>
              <w:pStyle w:val="TableParagraph"/>
              <w:ind w:right="33"/>
            </w:pPr>
            <w:r>
              <w:t>36.15</w:t>
            </w:r>
          </w:p>
        </w:tc>
      </w:tr>
      <w:tr w:rsidR="00795D15">
        <w:trPr>
          <w:trHeight w:hRule="exact" w:val="450"/>
        </w:trPr>
        <w:tc>
          <w:tcPr>
            <w:tcW w:w="6075" w:type="dxa"/>
          </w:tcPr>
          <w:p w:rsidR="00795D15" w:rsidRDefault="00DA3DE4">
            <w:pPr>
              <w:pStyle w:val="TableParagraph"/>
              <w:ind w:left="35"/>
              <w:jc w:val="left"/>
            </w:pPr>
            <w:r>
              <w:t>Annual superjumbo market deliveries (years 6–40)</w:t>
            </w:r>
          </w:p>
        </w:tc>
        <w:tc>
          <w:tcPr>
            <w:tcW w:w="1073" w:type="dxa"/>
          </w:tcPr>
          <w:p w:rsidR="00795D15" w:rsidRDefault="00795D15"/>
        </w:tc>
        <w:tc>
          <w:tcPr>
            <w:tcW w:w="988" w:type="dxa"/>
          </w:tcPr>
          <w:p w:rsidR="00795D15" w:rsidRDefault="00DA3DE4">
            <w:pPr>
              <w:pStyle w:val="TableParagraph"/>
              <w:ind w:right="35"/>
            </w:pPr>
            <w:r>
              <w:t>23.35</w:t>
            </w:r>
          </w:p>
        </w:tc>
      </w:tr>
      <w:tr w:rsidR="00795D15">
        <w:trPr>
          <w:trHeight w:hRule="exact" w:val="450"/>
        </w:trPr>
        <w:tc>
          <w:tcPr>
            <w:tcW w:w="6075" w:type="dxa"/>
          </w:tcPr>
          <w:p w:rsidR="00795D15" w:rsidRDefault="00DA3DE4">
            <w:pPr>
              <w:pStyle w:val="TableParagraph"/>
              <w:spacing w:before="161"/>
              <w:ind w:left="35"/>
              <w:jc w:val="left"/>
            </w:pPr>
            <w:r>
              <w:t>Jumbo company deliveries (years 1–5)</w:t>
            </w:r>
          </w:p>
        </w:tc>
        <w:tc>
          <w:tcPr>
            <w:tcW w:w="1073" w:type="dxa"/>
          </w:tcPr>
          <w:p w:rsidR="00795D15" w:rsidRDefault="00795D15"/>
        </w:tc>
        <w:tc>
          <w:tcPr>
            <w:tcW w:w="988" w:type="dxa"/>
          </w:tcPr>
          <w:p w:rsidR="00795D15" w:rsidRDefault="00DA3DE4">
            <w:pPr>
              <w:pStyle w:val="TableParagraph"/>
              <w:spacing w:before="161"/>
              <w:ind w:right="34"/>
            </w:pPr>
            <w:r>
              <w:rPr>
                <w:w w:val="95"/>
              </w:rPr>
              <w:t>108</w:t>
            </w:r>
          </w:p>
        </w:tc>
      </w:tr>
      <w:tr w:rsidR="00795D15">
        <w:trPr>
          <w:trHeight w:hRule="exact" w:val="300"/>
        </w:trPr>
        <w:tc>
          <w:tcPr>
            <w:tcW w:w="6075" w:type="dxa"/>
          </w:tcPr>
          <w:p w:rsidR="00795D15" w:rsidRDefault="00DA3DE4">
            <w:pPr>
              <w:pStyle w:val="TableParagraph"/>
              <w:ind w:left="35"/>
              <w:jc w:val="left"/>
            </w:pPr>
            <w:r>
              <w:t>Jumbo company deliveries (years 6–40)</w:t>
            </w:r>
          </w:p>
        </w:tc>
        <w:tc>
          <w:tcPr>
            <w:tcW w:w="1073" w:type="dxa"/>
          </w:tcPr>
          <w:p w:rsidR="00795D15" w:rsidRDefault="00795D15"/>
        </w:tc>
        <w:tc>
          <w:tcPr>
            <w:tcW w:w="988" w:type="dxa"/>
          </w:tcPr>
          <w:p w:rsidR="00795D15" w:rsidRDefault="00DA3DE4">
            <w:pPr>
              <w:pStyle w:val="TableParagraph"/>
              <w:ind w:right="36"/>
            </w:pPr>
            <w:r>
              <w:t>1,265</w:t>
            </w:r>
          </w:p>
        </w:tc>
      </w:tr>
      <w:tr w:rsidR="00795D15">
        <w:trPr>
          <w:trHeight w:hRule="exact" w:val="300"/>
        </w:trPr>
        <w:tc>
          <w:tcPr>
            <w:tcW w:w="6075" w:type="dxa"/>
          </w:tcPr>
          <w:p w:rsidR="00795D15" w:rsidRDefault="00DA3DE4">
            <w:pPr>
              <w:pStyle w:val="TableParagraph"/>
              <w:ind w:left="35"/>
              <w:jc w:val="left"/>
            </w:pPr>
            <w:r>
              <w:t>Superjumbo company deliveries (years 6–10)</w:t>
            </w:r>
          </w:p>
        </w:tc>
        <w:tc>
          <w:tcPr>
            <w:tcW w:w="1073" w:type="dxa"/>
          </w:tcPr>
          <w:p w:rsidR="00795D15" w:rsidRDefault="00795D15"/>
        </w:tc>
        <w:tc>
          <w:tcPr>
            <w:tcW w:w="988" w:type="dxa"/>
          </w:tcPr>
          <w:p w:rsidR="00795D15" w:rsidRDefault="00DA3DE4">
            <w:pPr>
              <w:pStyle w:val="TableParagraph"/>
              <w:ind w:right="36"/>
            </w:pPr>
            <w:r>
              <w:rPr>
                <w:w w:val="99"/>
              </w:rPr>
              <w:t>0</w:t>
            </w:r>
          </w:p>
        </w:tc>
      </w:tr>
    </w:tbl>
    <w:p w:rsidR="00795D15" w:rsidRDefault="00DA3DE4">
      <w:pPr>
        <w:tabs>
          <w:tab w:val="left" w:pos="6784"/>
          <w:tab w:val="left" w:pos="8706"/>
        </w:tabs>
        <w:spacing w:before="11"/>
        <w:ind w:left="752" w:right="661"/>
      </w:pPr>
      <w:r>
        <w:t>Superjumbo company deliveries</w:t>
      </w:r>
      <w:r>
        <w:rPr>
          <w:spacing w:val="-4"/>
        </w:rPr>
        <w:t xml:space="preserve"> </w:t>
      </w:r>
      <w:r>
        <w:t>(years</w:t>
      </w:r>
      <w:r>
        <w:rPr>
          <w:spacing w:val="-2"/>
        </w:rPr>
        <w:t xml:space="preserve"> </w:t>
      </w:r>
      <w:r>
        <w:t>11–40)</w:t>
      </w:r>
      <w:r>
        <w:tab/>
      </w:r>
      <w:r>
        <w:rPr>
          <w:u w:val="single"/>
        </w:rPr>
        <w:t xml:space="preserve"> </w:t>
      </w:r>
      <w:r>
        <w:rPr>
          <w:u w:val="single"/>
        </w:rPr>
        <w:tab/>
        <w:t>0</w:t>
      </w:r>
      <w:r>
        <w:rPr>
          <w:spacing w:val="-2"/>
          <w:u w:val="single"/>
        </w:rPr>
        <w:t xml:space="preserve"> </w:t>
      </w:r>
    </w:p>
    <w:p w:rsidR="00795D15" w:rsidRDefault="00DA3DE4">
      <w:pPr>
        <w:tabs>
          <w:tab w:val="left" w:pos="6784"/>
          <w:tab w:val="left" w:pos="8321"/>
        </w:tabs>
        <w:spacing w:before="56"/>
        <w:ind w:left="752" w:right="661"/>
      </w:pPr>
      <w:r>
        <w:t>VLA company deliveries</w:t>
      </w:r>
      <w:r>
        <w:rPr>
          <w:spacing w:val="-10"/>
        </w:rPr>
        <w:t xml:space="preserve"> </w:t>
      </w:r>
      <w:r>
        <w:t>(years</w:t>
      </w:r>
      <w:r>
        <w:rPr>
          <w:spacing w:val="-4"/>
        </w:rPr>
        <w:t xml:space="preserve"> </w:t>
      </w:r>
      <w:r>
        <w:t>1–40)</w:t>
      </w:r>
      <w:r>
        <w:tab/>
      </w:r>
      <w:r>
        <w:rPr>
          <w:u w:val="single"/>
        </w:rPr>
        <w:t xml:space="preserve"> </w:t>
      </w:r>
      <w:r>
        <w:rPr>
          <w:u w:val="single"/>
        </w:rPr>
        <w:tab/>
        <w:t xml:space="preserve">1,374 </w:t>
      </w:r>
    </w:p>
    <w:p w:rsidR="00795D15" w:rsidRDefault="00DD34B1">
      <w:pPr>
        <w:pStyle w:val="BodyText"/>
        <w:spacing w:before="10"/>
        <w:rPr>
          <w:sz w:val="23"/>
        </w:rPr>
      </w:pPr>
      <w:r>
        <w:rPr>
          <w:noProof/>
        </w:rPr>
        <mc:AlternateContent>
          <mc:Choice Requires="wps">
            <w:drawing>
              <wp:anchor distT="0" distB="0" distL="0" distR="0" simplePos="0" relativeHeight="251661312" behindDoc="0" locked="0" layoutInCell="1" allowOverlap="1">
                <wp:simplePos x="0" y="0"/>
                <wp:positionH relativeFrom="page">
                  <wp:posOffset>4803775</wp:posOffset>
                </wp:positionH>
                <wp:positionV relativeFrom="paragraph">
                  <wp:posOffset>201930</wp:posOffset>
                </wp:positionV>
                <wp:extent cx="1359535" cy="0"/>
                <wp:effectExtent l="12700" t="13335" r="8890" b="5715"/>
                <wp:wrapTopAndBottom/>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95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8C00F" id="Line 8"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8.25pt,15.9pt" to="485.3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8u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" strokeweight=".48pt">
                <w10:wrap type="topAndBottom" anchorx="page"/>
              </v:line>
            </w:pict>
          </mc:Fallback>
        </mc:AlternateContent>
      </w:r>
    </w:p>
    <w:p w:rsidR="00795D15" w:rsidRDefault="00DA3DE4">
      <w:pPr>
        <w:tabs>
          <w:tab w:val="left" w:pos="7538"/>
          <w:tab w:val="left" w:pos="8101"/>
        </w:tabs>
        <w:spacing w:before="30" w:after="4"/>
        <w:ind w:left="752" w:right="661"/>
      </w:pPr>
      <w:r>
        <w:t>Net</w:t>
      </w:r>
      <w:r>
        <w:rPr>
          <w:spacing w:val="-1"/>
        </w:rPr>
        <w:t xml:space="preserve"> </w:t>
      </w:r>
      <w:r>
        <w:t>present</w:t>
      </w:r>
      <w:r>
        <w:rPr>
          <w:spacing w:val="-1"/>
        </w:rPr>
        <w:t xml:space="preserve"> </w:t>
      </w:r>
      <w:r>
        <w:t>value</w:t>
      </w:r>
      <w:r>
        <w:tab/>
        <w:t>$0</w:t>
      </w:r>
      <w:r>
        <w:tab/>
      </w:r>
      <w:r>
        <w:t>$34,340</w:t>
      </w:r>
    </w:p>
    <w:p w:rsidR="00795D15" w:rsidRDefault="00DD34B1">
      <w:pPr>
        <w:pStyle w:val="BodyText"/>
        <w:spacing w:line="43" w:lineRule="exact"/>
        <w:ind w:left="6762"/>
        <w:rPr>
          <w:sz w:val="4"/>
        </w:rPr>
      </w:pPr>
      <w:r>
        <w:rPr>
          <w:noProof/>
          <w:sz w:val="4"/>
        </w:rPr>
        <mc:AlternateContent>
          <mc:Choice Requires="wpg">
            <w:drawing>
              <wp:inline distT="0" distB="0" distL="0" distR="0">
                <wp:extent cx="1378585" cy="27940"/>
                <wp:effectExtent l="7620" t="5715" r="4445" b="444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8585" cy="27940"/>
                          <a:chOff x="0" y="0"/>
                          <a:chExt cx="2171" cy="44"/>
                        </a:xfrm>
                      </wpg:grpSpPr>
                      <wps:wsp>
                        <wps:cNvPr id="5" name="Line 7"/>
                        <wps:cNvCnPr>
                          <a:cxnSpLocks noChangeShapeType="1"/>
                        </wps:cNvCnPr>
                        <wps:spPr bwMode="auto">
                          <a:xfrm>
                            <a:off x="8" y="36"/>
                            <a:ext cx="109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8" y="8"/>
                            <a:ext cx="109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a:off x="1088" y="8"/>
                            <a:ext cx="4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4"/>
                        <wps:cNvCnPr>
                          <a:cxnSpLocks noChangeShapeType="1"/>
                        </wps:cNvCnPr>
                        <wps:spPr bwMode="auto">
                          <a:xfrm>
                            <a:off x="1088" y="36"/>
                            <a:ext cx="10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 name="Line 3"/>
                        <wps:cNvCnPr>
                          <a:cxnSpLocks noChangeShapeType="1"/>
                        </wps:cNvCnPr>
                        <wps:spPr bwMode="auto">
                          <a:xfrm>
                            <a:off x="1131" y="8"/>
                            <a:ext cx="103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3F0D7D" id="Group 2" o:spid="_x0000_s1026" style="width:108.55pt;height:2.2pt;mso-position-horizontal-relative:char;mso-position-vertical-relative:line" coordsize="217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">
                <v:line id="Line 7" o:spid="_x0000_s1027" style="position:absolute;visibility:visible;mso-wrap-style:square" from="8,36" to="110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PvF8QAAADaAAAADwAAAGRycy9kb3ducmV2LnhtbESPzWrDMBCE74W8g9hAb42cFjfBiRJC&#10;oVB6apz/29ba2ibWSlhq7L59FCjkOMzMN8x82ZtGXKj1tWUF41ECgriwuuZSwXbz/jQF4QOyxsYy&#10;KfgjD8vF4GGOmbYdr+mSh1JECPsMFVQhuExKX1Rk0I+sI47ej20NhijbUuoWuwg3jXxOkldpsOa4&#10;UKGjt4qKc/5rFHwfqdut96v0MEnz7e7rxe1Pn06px2G/moEI1Id7+L/9oRWkcLsSb4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A+8XxAAAANoAAAAPAAAAAAAAAAAA&#10;AAAAAKECAABkcnMvZG93bnJldi54bWxQSwUGAAAAAAQABAD5AAAAkgMAAAAA&#10;" strokeweight=".72pt"/>
                <v:line id="Line 6" o:spid="_x0000_s1028" style="position:absolute;visibility:visible;mso-wrap-style:square" from="8,8" to="11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FxYMQAAADaAAAADwAAAGRycy9kb3ducmV2LnhtbESPT2vCQBTE70K/w/IKvemmilpSVxFB&#10;kJ5q/FO9vWZfk2D27ZLdmvjtu0LB4zAzv2Fmi87U4kqNrywreB0kIIhzqysuFOx36/4bCB+QNdaW&#10;ScGNPCzmT70Zptq2vKVrFgoRIexTVFCG4FIpfV6SQT+wjjh6P7YxGKJsCqkbbCPc1HKYJBNpsOK4&#10;UKKjVUn5Jfs1Cr5P1B62x+X4azrO9ofPkTueP5xSL8/d8h1EoC48wv/tjVYwgfuVe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XFgxAAAANoAAAAPAAAAAAAAAAAA&#10;AAAAAKECAABkcnMvZG93bnJldi54bWxQSwUGAAAAAAQABAD5AAAAkgMAAAAA&#10;" strokeweight=".72pt"/>
                <v:line id="Line 5" o:spid="_x0000_s1029" style="position:absolute;visibility:visible;mso-wrap-style:square" from="1088,8" to="11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3U+8QAAADaAAAADwAAAGRycy9kb3ducmV2LnhtbESPT2vCQBTE74V+h+UJvdWNLWqJriKF&#10;QulJ4//bM/tMQrNvl+zWxG/vCkKPw8z8hpnOO1OLCzW+sqxg0E9AEOdWV1wo2Ky/Xj9A+ICssbZM&#10;Cq7kYT57fppiqm3LK7pkoRARwj5FBWUILpXS5yUZ9H3riKN3to3BEGVTSN1gG+Gmlm9JMpIGK44L&#10;JTr6LCn/zf6MgtOB2u1qtxjux8Nss12+u93xxyn10usWExCBuvAffrS/tYIx3K/EGy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dT7xAAAANoAAAAPAAAAAAAAAAAA&#10;AAAAAKECAABkcnMvZG93bnJldi54bWxQSwUGAAAAAAQABAD5AAAAkgMAAAAA&#10;" strokeweight=".72pt"/>
                <v:line id="Line 4" o:spid="_x0000_s1030" style="position:absolute;visibility:visible;mso-wrap-style:square" from="1088,36" to="21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v:line id="Line 3" o:spid="_x0000_s1031" style="position:absolute;visibility:visible;mso-wrap-style:square" from="1131,8" to="21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7lEsQAAADaAAAADwAAAGRycy9kb3ducmV2LnhtbESPT2vCQBTE74V+h+UJvdWNLVaNriKF&#10;QulJ4//bM/tMQrNvl+zWxG/fFQo9DjPzG2a26EwtrtT4yrKCQT8BQZxbXXGhYLv5eB6D8AFZY22Z&#10;FNzIw2L++DDDVNuW13TNQiEihH2KCsoQXCqlz0sy6PvWEUfvYhuDIcqmkLrBNsJNLV+S5E0arDgu&#10;lOjovaT8O/sxCs5Hanfr/XJ4GA2z7W716vanL6fUU69bTkEE6sJ/+K/9qRVM4H4l3gA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TuUSxAAAANoAAAAPAAAAAAAAAAAA&#10;AAAAAKECAABkcnMvZG93bnJldi54bWxQSwUGAAAAAAQABAD5AAAAkgMAAAAA&#10;" strokeweight=".72pt"/>
                <w10:anchorlock/>
              </v:group>
            </w:pict>
          </mc:Fallback>
        </mc:AlternateContent>
      </w:r>
    </w:p>
    <w:sectPr w:rsidR="00795D15">
      <w:pgSz w:w="12240" w:h="15840"/>
      <w:pgMar w:top="540" w:right="260" w:bottom="680" w:left="780" w:header="233" w:footer="4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DE4" w:rsidRDefault="00DA3DE4">
      <w:r>
        <w:separator/>
      </w:r>
    </w:p>
  </w:endnote>
  <w:endnote w:type="continuationSeparator" w:id="0">
    <w:p w:rsidR="00DA3DE4" w:rsidRDefault="00DA3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D15" w:rsidRDefault="00DD34B1">
    <w:pPr>
      <w:pStyle w:val="BodyText"/>
      <w:spacing w:line="14" w:lineRule="auto"/>
      <w:rPr>
        <w:sz w:val="20"/>
      </w:rPr>
    </w:pPr>
    <w:r>
      <w:rPr>
        <w:noProof/>
      </w:rPr>
      <mc:AlternateContent>
        <mc:Choice Requires="wps">
          <w:drawing>
            <wp:anchor distT="0" distB="0" distL="114300" distR="114300" simplePos="0" relativeHeight="503303024" behindDoc="1" locked="0" layoutInCell="1" allowOverlap="1">
              <wp:simplePos x="0" y="0"/>
              <wp:positionH relativeFrom="page">
                <wp:posOffset>550545</wp:posOffset>
              </wp:positionH>
              <wp:positionV relativeFrom="page">
                <wp:posOffset>9609455</wp:posOffset>
              </wp:positionV>
              <wp:extent cx="6664960" cy="114300"/>
              <wp:effectExtent l="0" t="0" r="444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96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D15" w:rsidRDefault="00795D15">
                          <w:pPr>
                            <w:spacing w:before="2"/>
                            <w:ind w:left="20"/>
                            <w:rPr>
                              <w:rFonts w:ascii="Arial"/>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43.35pt;margin-top:756.65pt;width:524.8pt;height:9pt;z-index:-1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" filled="f" stroked="f">
              <v:textbox inset="0,0,0,0">
                <w:txbxContent>
                  <w:p w:rsidR="00795D15" w:rsidRDefault="00795D15">
                    <w:pPr>
                      <w:spacing w:before="2"/>
                      <w:ind w:left="20"/>
                      <w:rPr>
                        <w:rFonts w:ascii="Arial"/>
                        <w:sz w:val="14"/>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D15" w:rsidRDefault="00795D15">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DE4" w:rsidRDefault="00DA3DE4">
      <w:r>
        <w:separator/>
      </w:r>
    </w:p>
  </w:footnote>
  <w:footnote w:type="continuationSeparator" w:id="0">
    <w:p w:rsidR="00DA3DE4" w:rsidRDefault="00DA3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D15" w:rsidRDefault="00DD34B1">
    <w:pPr>
      <w:pStyle w:val="BodyText"/>
      <w:spacing w:line="14" w:lineRule="auto"/>
      <w:rPr>
        <w:sz w:val="20"/>
      </w:rPr>
    </w:pPr>
    <w:r>
      <w:rPr>
        <w:noProof/>
      </w:rPr>
      <mc:AlternateContent>
        <mc:Choice Requires="wps">
          <w:drawing>
            <wp:anchor distT="0" distB="0" distL="114300" distR="114300" simplePos="0" relativeHeight="503303000" behindDoc="1" locked="0" layoutInCell="1" allowOverlap="1">
              <wp:simplePos x="0" y="0"/>
              <wp:positionH relativeFrom="page">
                <wp:posOffset>3445510</wp:posOffset>
              </wp:positionH>
              <wp:positionV relativeFrom="page">
                <wp:posOffset>135255</wp:posOffset>
              </wp:positionV>
              <wp:extent cx="4101465" cy="228600"/>
              <wp:effectExtent l="0"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14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D15" w:rsidRDefault="00795D15">
                          <w:pPr>
                            <w:spacing w:line="347" w:lineRule="exact"/>
                            <w:ind w:left="20"/>
                            <w:rPr>
                              <w:rFonts w:ascii="Arial"/>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71.3pt;margin-top:10.65pt;width:322.95pt;height:18pt;z-index:-1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oukrwIAAKk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" filled="f" stroked="f">
              <v:textbox inset="0,0,0,0">
                <w:txbxContent>
                  <w:p w:rsidR="00795D15" w:rsidRDefault="00795D15">
                    <w:pPr>
                      <w:spacing w:line="347" w:lineRule="exact"/>
                      <w:ind w:left="20"/>
                      <w:rPr>
                        <w:rFonts w:ascii="Arial"/>
                        <w:b/>
                        <w:sz w:val="32"/>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D15"/>
    <w:rsid w:val="00795D15"/>
    <w:rsid w:val="00DA3DE4"/>
    <w:rsid w:val="00DD34B1"/>
    <w:rsid w:val="00F51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884512-EEE7-45BB-908B-ECC991BB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660" w:right="299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
      <w:jc w:val="right"/>
    </w:pPr>
  </w:style>
  <w:style w:type="paragraph" w:styleId="Header">
    <w:name w:val="header"/>
    <w:basedOn w:val="Normal"/>
    <w:link w:val="HeaderChar"/>
    <w:uiPriority w:val="99"/>
    <w:unhideWhenUsed/>
    <w:rsid w:val="00DD34B1"/>
    <w:pPr>
      <w:tabs>
        <w:tab w:val="center" w:pos="4680"/>
        <w:tab w:val="right" w:pos="9360"/>
      </w:tabs>
    </w:pPr>
  </w:style>
  <w:style w:type="character" w:customStyle="1" w:styleId="HeaderChar">
    <w:name w:val="Header Char"/>
    <w:basedOn w:val="DefaultParagraphFont"/>
    <w:link w:val="Header"/>
    <w:uiPriority w:val="99"/>
    <w:rsid w:val="00DD34B1"/>
    <w:rPr>
      <w:rFonts w:ascii="Times New Roman" w:eastAsia="Times New Roman" w:hAnsi="Times New Roman" w:cs="Times New Roman"/>
    </w:rPr>
  </w:style>
  <w:style w:type="paragraph" w:styleId="Footer">
    <w:name w:val="footer"/>
    <w:basedOn w:val="Normal"/>
    <w:link w:val="FooterChar"/>
    <w:uiPriority w:val="99"/>
    <w:unhideWhenUsed/>
    <w:rsid w:val="00DD34B1"/>
    <w:pPr>
      <w:tabs>
        <w:tab w:val="center" w:pos="4680"/>
        <w:tab w:val="right" w:pos="9360"/>
      </w:tabs>
    </w:pPr>
  </w:style>
  <w:style w:type="character" w:customStyle="1" w:styleId="FooterChar">
    <w:name w:val="Footer Char"/>
    <w:basedOn w:val="DefaultParagraphFont"/>
    <w:link w:val="Footer"/>
    <w:uiPriority w:val="99"/>
    <w:rsid w:val="00DD34B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1802</Words>
  <Characters>10276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AIRBUS AND BOEING: SUPERJUMBO DECISIONS</vt:lpstr>
    </vt:vector>
  </TitlesOfParts>
  <Company>FANUC</Company>
  <LinksUpToDate>false</LinksUpToDate>
  <CharactersWithSpaces>12054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AIRBUS AND BOEING: SUPERJUMBO DECISIONS</dc:title>
  <dc:creator>DARDEN</dc:creator>
  <cp:lastModifiedBy>Robinson, Isaac</cp:lastModifiedBy>
  <cp:revision>2</cp:revision>
  <dcterms:created xsi:type="dcterms:W3CDTF">2017-06-13T22:43:00Z</dcterms:created>
  <dcterms:modified xsi:type="dcterms:W3CDTF">2017-06-13T22:43:00Z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2014-03-26T00:00:00Z</vt:filetime>
  </property>
  <property fmtid="{D5CDD505-2E9C-101B-9397-08002B2CF9AE}" pid="3" name="Creator">
    <vt:lpwstr>PScript5.dll Version 5.2.2</vt:lpwstr>
  </property>
  <property fmtid="{D5CDD505-2E9C-101B-9397-08002B2CF9AE}" pid="4" name="LastSaved">
    <vt:filetime>2017-06-13T00:00:00Z</vt:filetime>
  </property>
</Properties>
</file>