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E8F2F2" w14:textId="77777777" w:rsidR="00A063DD" w:rsidRPr="00A063DD" w:rsidRDefault="00A063DD" w:rsidP="00A063DD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A063DD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Absolutely No Plagiarism and Original Work Only</w:t>
      </w:r>
    </w:p>
    <w:p w14:paraId="26BD250D" w14:textId="77777777" w:rsidR="00A063DD" w:rsidRPr="00A063DD" w:rsidRDefault="00A063DD" w:rsidP="00A063DD">
      <w:pPr>
        <w:jc w:val="both"/>
        <w:rPr>
          <w:rFonts w:ascii="Times New Roman" w:hAnsi="Times New Roman" w:cs="Times New Roman"/>
          <w:u w:val="single"/>
        </w:rPr>
      </w:pPr>
    </w:p>
    <w:p w14:paraId="4143365E" w14:textId="77777777" w:rsidR="00A063DD" w:rsidRPr="00A063DD" w:rsidRDefault="00A063DD" w:rsidP="00A063DD">
      <w:pPr>
        <w:jc w:val="both"/>
        <w:rPr>
          <w:rFonts w:ascii="Times New Roman" w:hAnsi="Times New Roman" w:cs="Times New Roman"/>
          <w:u w:val="single"/>
        </w:rPr>
      </w:pPr>
      <w:r w:rsidRPr="00A063DD">
        <w:rPr>
          <w:rFonts w:ascii="Times New Roman" w:hAnsi="Times New Roman" w:cs="Times New Roman"/>
          <w:u w:val="single"/>
        </w:rPr>
        <w:t>Instructions for Case Write-Ups</w:t>
      </w:r>
    </w:p>
    <w:p w14:paraId="4A899B66" w14:textId="77777777" w:rsidR="00A063DD" w:rsidRPr="00A063DD" w:rsidRDefault="00A063DD" w:rsidP="00A063DD">
      <w:pPr>
        <w:jc w:val="both"/>
        <w:rPr>
          <w:rFonts w:ascii="Times New Roman" w:hAnsi="Times New Roman" w:cs="Times New Roman"/>
        </w:rPr>
      </w:pPr>
      <w:r w:rsidRPr="00A063DD">
        <w:rPr>
          <w:rFonts w:ascii="Times New Roman" w:hAnsi="Times New Roman" w:cs="Times New Roman"/>
        </w:rPr>
        <w:t xml:space="preserve">All case write-ups should be presented in a </w:t>
      </w:r>
      <w:r w:rsidRPr="00A063DD">
        <w:rPr>
          <w:rFonts w:ascii="Times New Roman" w:hAnsi="Times New Roman" w:cs="Times New Roman"/>
          <w:b/>
          <w:u w:val="single"/>
        </w:rPr>
        <w:t>5-page report (maximum)</w:t>
      </w:r>
      <w:r w:rsidRPr="00A063DD">
        <w:rPr>
          <w:rFonts w:ascii="Times New Roman" w:hAnsi="Times New Roman" w:cs="Times New Roman"/>
        </w:rPr>
        <w:t xml:space="preserve"> (single or double spaced).  Please </w:t>
      </w:r>
      <w:bookmarkStart w:id="0" w:name="_GoBack"/>
      <w:r w:rsidRPr="00A063DD">
        <w:rPr>
          <w:rFonts w:ascii="Times New Roman" w:hAnsi="Times New Roman" w:cs="Times New Roman"/>
        </w:rPr>
        <w:t>answer all the questions that have been assigned as case preparation questions in the course reading and preparation guideline document. You are encouraged to attach exhibits to support your write-up.  Here are some guidelines for including material in the appendix</w:t>
      </w:r>
      <w:bookmarkEnd w:id="0"/>
      <w:r w:rsidRPr="00A063DD">
        <w:rPr>
          <w:rFonts w:ascii="Times New Roman" w:hAnsi="Times New Roman" w:cs="Times New Roman"/>
        </w:rPr>
        <w:t>:</w:t>
      </w:r>
    </w:p>
    <w:p w14:paraId="1C1B7D6F" w14:textId="77777777" w:rsidR="00A063DD" w:rsidRPr="00A063DD" w:rsidRDefault="00A063DD" w:rsidP="00A063DD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A063DD">
        <w:rPr>
          <w:rFonts w:ascii="Times New Roman" w:hAnsi="Times New Roman" w:cs="Times New Roman"/>
        </w:rPr>
        <w:t>All exhibits should be clearly referenced in the write-up (don't include material that is not discussed and specifically referenced in the text of your report).</w:t>
      </w:r>
    </w:p>
    <w:p w14:paraId="65A7DBF2" w14:textId="77777777" w:rsidR="00A063DD" w:rsidRPr="00A063DD" w:rsidRDefault="00A063DD" w:rsidP="00A063DD">
      <w:pPr>
        <w:numPr>
          <w:ilvl w:val="1"/>
          <w:numId w:val="2"/>
        </w:numPr>
        <w:jc w:val="both"/>
        <w:rPr>
          <w:rFonts w:ascii="Times New Roman" w:hAnsi="Times New Roman" w:cs="Times New Roman"/>
          <w:b/>
        </w:rPr>
      </w:pPr>
      <w:r w:rsidRPr="00A063DD">
        <w:rPr>
          <w:rFonts w:ascii="Times New Roman" w:hAnsi="Times New Roman" w:cs="Times New Roman"/>
        </w:rPr>
        <w:t xml:space="preserve">If you are referencing published research/articles, indicate the source of the data. </w:t>
      </w:r>
      <w:r w:rsidRPr="00A063DD">
        <w:rPr>
          <w:rFonts w:ascii="Times New Roman" w:hAnsi="Times New Roman" w:cs="Times New Roman"/>
          <w:b/>
        </w:rPr>
        <w:t>Research will be suitably rewarded.</w:t>
      </w:r>
    </w:p>
    <w:p w14:paraId="73ADBDD5" w14:textId="77777777" w:rsidR="00A063DD" w:rsidRPr="00A063DD" w:rsidRDefault="00A063DD" w:rsidP="00A063DD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A063DD">
        <w:rPr>
          <w:rFonts w:ascii="Times New Roman" w:hAnsi="Times New Roman" w:cs="Times New Roman"/>
        </w:rPr>
        <w:t>More is never better. “Data/Text dump” will lead to the instructor being overwhelmed, which will lead to lower grade.</w:t>
      </w:r>
    </w:p>
    <w:p w14:paraId="6B589C4C" w14:textId="77777777" w:rsidR="00A063DD" w:rsidRPr="00A063DD" w:rsidRDefault="00A063DD" w:rsidP="00A063DD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A063DD">
        <w:rPr>
          <w:rFonts w:ascii="Times New Roman" w:hAnsi="Times New Roman" w:cs="Times New Roman"/>
        </w:rPr>
        <w:t>Analyze, do not merely repeat facts</w:t>
      </w:r>
    </w:p>
    <w:p w14:paraId="4170FCA1" w14:textId="77777777" w:rsidR="00A063DD" w:rsidRPr="00A063DD" w:rsidRDefault="00A063DD" w:rsidP="00A063DD">
      <w:pPr>
        <w:shd w:val="clear" w:color="auto" w:fill="FFFFFF"/>
        <w:spacing w:after="240"/>
        <w:rPr>
          <w:rFonts w:ascii="Times New Roman" w:hAnsi="Times New Roman" w:cs="Times New Roman"/>
          <w:color w:val="000000"/>
        </w:rPr>
      </w:pPr>
    </w:p>
    <w:p w14:paraId="2698916B" w14:textId="77777777" w:rsidR="00787D55" w:rsidRPr="00787D55" w:rsidRDefault="00787D55" w:rsidP="00787D55">
      <w:pPr>
        <w:numPr>
          <w:ilvl w:val="0"/>
          <w:numId w:val="1"/>
        </w:numPr>
        <w:shd w:val="clear" w:color="auto" w:fill="FFFFFF"/>
        <w:spacing w:after="240"/>
        <w:ind w:left="0"/>
        <w:rPr>
          <w:rFonts w:ascii="Times New Roman" w:hAnsi="Times New Roman" w:cs="Times New Roman"/>
          <w:color w:val="000000"/>
        </w:rPr>
      </w:pPr>
      <w:r w:rsidRPr="00787D55">
        <w:rPr>
          <w:rFonts w:ascii="Times New Roman" w:hAnsi="Times New Roman" w:cs="Times New Roman"/>
          <w:color w:val="000000"/>
        </w:rPr>
        <w:t>Analyze and write up case Building A "Backdoor" to the IPhone: An Ethical Dilemma.</w:t>
      </w:r>
    </w:p>
    <w:p w14:paraId="460F830C" w14:textId="77777777" w:rsidR="00787D55" w:rsidRPr="00787D55" w:rsidRDefault="00787D55" w:rsidP="00787D55">
      <w:pPr>
        <w:shd w:val="clear" w:color="auto" w:fill="FFFFFF"/>
        <w:spacing w:after="240"/>
        <w:rPr>
          <w:rFonts w:ascii="Times New Roman" w:hAnsi="Times New Roman" w:cs="Times New Roman"/>
          <w:color w:val="000000"/>
        </w:rPr>
      </w:pPr>
      <w:r w:rsidRPr="00787D55">
        <w:rPr>
          <w:rFonts w:ascii="Times New Roman" w:hAnsi="Times New Roman" w:cs="Times New Roman"/>
          <w:color w:val="000000"/>
        </w:rPr>
        <w:t xml:space="preserve">You will see and identify the issues and write up your recommendations. What should Cook </w:t>
      </w:r>
      <w:proofErr w:type="gramStart"/>
      <w:r w:rsidRPr="00787D55">
        <w:rPr>
          <w:rFonts w:ascii="Times New Roman" w:hAnsi="Times New Roman" w:cs="Times New Roman"/>
          <w:color w:val="000000"/>
        </w:rPr>
        <w:t>do  to</w:t>
      </w:r>
      <w:proofErr w:type="gramEnd"/>
      <w:r w:rsidRPr="00787D55">
        <w:rPr>
          <w:rFonts w:ascii="Times New Roman" w:hAnsi="Times New Roman" w:cs="Times New Roman"/>
          <w:color w:val="000000"/>
        </w:rPr>
        <w:t xml:space="preserve"> resolve the "right versus right" complex issue at hand.</w:t>
      </w:r>
    </w:p>
    <w:p w14:paraId="4F73D940" w14:textId="63345959" w:rsidR="00787D55" w:rsidRPr="00787D55" w:rsidRDefault="00787D55" w:rsidP="0017663A">
      <w:pPr>
        <w:shd w:val="clear" w:color="auto" w:fill="FFFFFF"/>
        <w:spacing w:after="240"/>
        <w:rPr>
          <w:rFonts w:ascii="Times New Roman" w:hAnsi="Times New Roman" w:cs="Times New Roman"/>
          <w:color w:val="000000"/>
        </w:rPr>
      </w:pPr>
      <w:r w:rsidRPr="00787D55">
        <w:rPr>
          <w:rFonts w:ascii="Times New Roman" w:hAnsi="Times New Roman" w:cs="Times New Roman"/>
          <w:color w:val="000000"/>
        </w:rPr>
        <w:t xml:space="preserve">How would customers react to the various options? What does Apple owe its customer base and what does it owe the US government? Are </w:t>
      </w:r>
      <w:proofErr w:type="spellStart"/>
      <w:r w:rsidRPr="00787D55">
        <w:rPr>
          <w:rFonts w:ascii="Times New Roman" w:hAnsi="Times New Roman" w:cs="Times New Roman"/>
          <w:color w:val="000000"/>
        </w:rPr>
        <w:t>their</w:t>
      </w:r>
      <w:proofErr w:type="spellEnd"/>
      <w:r w:rsidRPr="00787D55">
        <w:rPr>
          <w:rFonts w:ascii="Times New Roman" w:hAnsi="Times New Roman" w:cs="Times New Roman"/>
          <w:color w:val="000000"/>
        </w:rPr>
        <w:t xml:space="preserve"> other stakeholders? IF yes, what duty does Apple owe them? If not, why not?</w:t>
      </w:r>
    </w:p>
    <w:p w14:paraId="2A6247E4" w14:textId="77777777" w:rsidR="00482431" w:rsidRPr="00A063DD" w:rsidRDefault="00C92FA2">
      <w:pPr>
        <w:rPr>
          <w:rFonts w:ascii="Times New Roman" w:hAnsi="Times New Roman" w:cs="Times New Roman"/>
        </w:rPr>
      </w:pPr>
    </w:p>
    <w:sectPr w:rsidR="00482431" w:rsidRPr="00A063DD" w:rsidSect="00A57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8B364B"/>
    <w:multiLevelType w:val="hybridMultilevel"/>
    <w:tmpl w:val="17161A74"/>
    <w:lvl w:ilvl="0" w:tplc="469AF6E4">
      <w:start w:val="1"/>
      <w:numFmt w:val="bullet"/>
      <w:lvlText w:val="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D66CF47C">
      <w:start w:val="1"/>
      <w:numFmt w:val="bullet"/>
      <w:lvlText w:val="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3F35B84"/>
    <w:multiLevelType w:val="multilevel"/>
    <w:tmpl w:val="1E784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55"/>
    <w:rsid w:val="0017663A"/>
    <w:rsid w:val="00437420"/>
    <w:rsid w:val="00745651"/>
    <w:rsid w:val="00787D55"/>
    <w:rsid w:val="009D2EC3"/>
    <w:rsid w:val="00A063DD"/>
    <w:rsid w:val="00A5798A"/>
    <w:rsid w:val="00C9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7C463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7D5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787D55"/>
  </w:style>
  <w:style w:type="character" w:styleId="Hyperlink">
    <w:name w:val="Hyperlink"/>
    <w:basedOn w:val="DefaultParagraphFont"/>
    <w:uiPriority w:val="99"/>
    <w:semiHidden/>
    <w:unhideWhenUsed/>
    <w:rsid w:val="00787D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2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53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433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199</Words>
  <Characters>1139</Characters>
  <Application/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1336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