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9F61B3" w14:textId="77777777" w:rsidR="00BB2F16" w:rsidRDefault="00BB2F16" w:rsidP="00BB2F16">
      <w:pPr>
        <w:spacing w:after="0" w:line="480" w:lineRule="auto"/>
        <w:jc w:val="center"/>
        <w:rPr>
          <w:rFonts w:ascii="Times New Roman" w:eastAsia="Times New Roman" w:hAnsi="Times New Roman" w:cs="Times New Roman"/>
          <w:color w:val="000000"/>
          <w:sz w:val="24"/>
          <w:szCs w:val="24"/>
        </w:rPr>
      </w:pPr>
    </w:p>
    <w:p w14:paraId="6974043D" w14:textId="77777777" w:rsidR="00BB2F16" w:rsidRDefault="00BB2F16" w:rsidP="00BB2F16">
      <w:pPr>
        <w:spacing w:after="0" w:line="480" w:lineRule="auto"/>
        <w:jc w:val="center"/>
        <w:rPr>
          <w:rFonts w:ascii="Times New Roman" w:eastAsia="Times New Roman" w:hAnsi="Times New Roman" w:cs="Times New Roman"/>
          <w:color w:val="000000"/>
          <w:sz w:val="24"/>
          <w:szCs w:val="24"/>
        </w:rPr>
      </w:pPr>
    </w:p>
    <w:p w14:paraId="22D38DCD" w14:textId="77777777" w:rsidR="00BB2F16" w:rsidRDefault="00BB2F16" w:rsidP="00BB2F16">
      <w:pPr>
        <w:spacing w:after="0" w:line="480" w:lineRule="auto"/>
        <w:jc w:val="center"/>
        <w:rPr>
          <w:rFonts w:ascii="Times New Roman" w:eastAsia="Times New Roman" w:hAnsi="Times New Roman" w:cs="Times New Roman"/>
          <w:color w:val="000000"/>
          <w:sz w:val="24"/>
          <w:szCs w:val="24"/>
        </w:rPr>
      </w:pPr>
    </w:p>
    <w:p w14:paraId="28F3ABB2" w14:textId="77777777" w:rsidR="00BB2F16" w:rsidRDefault="00BB2F16" w:rsidP="00BB2F16">
      <w:pPr>
        <w:spacing w:after="0" w:line="480" w:lineRule="auto"/>
        <w:jc w:val="center"/>
        <w:rPr>
          <w:rFonts w:ascii="Times New Roman" w:eastAsia="Times New Roman" w:hAnsi="Times New Roman" w:cs="Times New Roman"/>
          <w:color w:val="000000"/>
          <w:sz w:val="24"/>
          <w:szCs w:val="24"/>
        </w:rPr>
      </w:pPr>
    </w:p>
    <w:p w14:paraId="270E8450" w14:textId="77777777" w:rsidR="00BB2F16" w:rsidRDefault="000E5BEB" w:rsidP="00BB2F16">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Amanda Depew</w:t>
      </w:r>
    </w:p>
    <w:p w14:paraId="72F6B0D3" w14:textId="77777777" w:rsidR="000E5BEB" w:rsidRDefault="000E5BEB" w:rsidP="00BB2F16">
      <w:pPr>
        <w:spacing w:after="0" w:line="480" w:lineRule="auto"/>
        <w:jc w:val="center"/>
        <w:rPr>
          <w:rFonts w:ascii="Times New Roman" w:eastAsia="Times New Roman" w:hAnsi="Times New Roman" w:cs="Times New Roman"/>
          <w:color w:val="000000"/>
          <w:sz w:val="24"/>
          <w:szCs w:val="24"/>
        </w:rPr>
      </w:pPr>
    </w:p>
    <w:p w14:paraId="7CEA7E98" w14:textId="77777777" w:rsidR="000E5BEB" w:rsidRDefault="000E5BEB" w:rsidP="00BB2F16">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Junior Seminar</w:t>
      </w:r>
    </w:p>
    <w:p w14:paraId="4B077572" w14:textId="77777777" w:rsidR="000E5BEB" w:rsidRDefault="000E5BEB" w:rsidP="00BB2F16">
      <w:pPr>
        <w:spacing w:after="0" w:line="480" w:lineRule="auto"/>
        <w:jc w:val="center"/>
        <w:rPr>
          <w:rFonts w:ascii="Times New Roman" w:eastAsia="Times New Roman" w:hAnsi="Times New Roman" w:cs="Times New Roman"/>
          <w:color w:val="000000"/>
          <w:sz w:val="24"/>
          <w:szCs w:val="24"/>
        </w:rPr>
      </w:pPr>
    </w:p>
    <w:p w14:paraId="7831635D" w14:textId="77777777" w:rsidR="000E5BEB" w:rsidRPr="008E049F" w:rsidRDefault="000E5BEB" w:rsidP="00BB2F16">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Final Project Outline</w:t>
      </w:r>
    </w:p>
    <w:p w14:paraId="19BDD588" w14:textId="77777777" w:rsidR="00BB2F16" w:rsidRDefault="00BB2F16" w:rsidP="001D4E91">
      <w:pPr>
        <w:spacing w:line="480" w:lineRule="auto"/>
        <w:ind w:firstLine="720"/>
        <w:rPr>
          <w:rFonts w:ascii="Times New Roman" w:hAnsi="Times New Roman" w:cs="Times New Roman"/>
          <w:sz w:val="24"/>
          <w:szCs w:val="24"/>
        </w:rPr>
      </w:pPr>
      <w:r>
        <w:rPr>
          <w:rFonts w:ascii="Times New Roman" w:hAnsi="Times New Roman" w:cs="Times New Roman"/>
          <w:sz w:val="24"/>
          <w:szCs w:val="24"/>
        </w:rPr>
        <w:br w:type="page"/>
      </w:r>
      <w:r w:rsidR="00C5047A" w:rsidRPr="00BB2F16">
        <w:rPr>
          <w:rFonts w:ascii="Times New Roman" w:hAnsi="Times New Roman" w:cs="Times New Roman"/>
          <w:sz w:val="24"/>
          <w:szCs w:val="24"/>
        </w:rPr>
        <w:lastRenderedPageBreak/>
        <w:t xml:space="preserve">John Berger’s article is a reflection of historical art to contemporary times. It analyses people perceptions of other people, </w:t>
      </w:r>
      <w:r w:rsidR="00417F0C">
        <w:rPr>
          <w:rFonts w:ascii="Times New Roman" w:hAnsi="Times New Roman" w:cs="Times New Roman"/>
          <w:sz w:val="24"/>
          <w:szCs w:val="24"/>
        </w:rPr>
        <w:t xml:space="preserve">especially about their gender. </w:t>
      </w:r>
      <w:r w:rsidR="00C5047A" w:rsidRPr="00417F0C">
        <w:rPr>
          <w:rFonts w:ascii="Times New Roman" w:hAnsi="Times New Roman" w:cs="Times New Roman"/>
          <w:i/>
          <w:sz w:val="24"/>
          <w:szCs w:val="24"/>
        </w:rPr>
        <w:t>Ways of Seeing</w:t>
      </w:r>
      <w:r w:rsidR="00C5047A" w:rsidRPr="00BB2F16">
        <w:rPr>
          <w:rFonts w:ascii="Times New Roman" w:hAnsi="Times New Roman" w:cs="Times New Roman"/>
          <w:sz w:val="24"/>
          <w:szCs w:val="24"/>
        </w:rPr>
        <w:t xml:space="preserve"> illustrates </w:t>
      </w:r>
      <w:bookmarkStart w:id="0" w:name="_GoBack"/>
      <w:bookmarkEnd w:id="0"/>
      <w:r w:rsidR="00C5047A" w:rsidRPr="00BB2F16">
        <w:rPr>
          <w:rFonts w:ascii="Times New Roman" w:hAnsi="Times New Roman" w:cs="Times New Roman"/>
          <w:sz w:val="24"/>
          <w:szCs w:val="24"/>
        </w:rPr>
        <w:t xml:space="preserve">people’s representation, and how others perceive them. It distinguishes the presence of men and women, as per societal outlook. Men are allowed to </w:t>
      </w:r>
      <w:r w:rsidR="00317834" w:rsidRPr="00BB2F16">
        <w:rPr>
          <w:rFonts w:ascii="Times New Roman" w:hAnsi="Times New Roman" w:cs="Times New Roman"/>
          <w:sz w:val="24"/>
          <w:szCs w:val="24"/>
        </w:rPr>
        <w:t>scrutinize</w:t>
      </w:r>
      <w:r w:rsidR="00C5047A" w:rsidRPr="00BB2F16">
        <w:rPr>
          <w:rFonts w:ascii="Times New Roman" w:hAnsi="Times New Roman" w:cs="Times New Roman"/>
          <w:sz w:val="24"/>
          <w:szCs w:val="24"/>
        </w:rPr>
        <w:t xml:space="preserve"> women and not the other way around. Also, examination of women by their fellow women is acceptable. According to Berger, </w:t>
      </w:r>
      <w:r w:rsidR="00317834" w:rsidRPr="00BB2F16">
        <w:rPr>
          <w:rFonts w:ascii="Times New Roman" w:hAnsi="Times New Roman" w:cs="Times New Roman"/>
          <w:sz w:val="24"/>
          <w:szCs w:val="24"/>
        </w:rPr>
        <w:t>contemporary reproductions of works of art have</w:t>
      </w:r>
      <w:r w:rsidR="00C5047A" w:rsidRPr="00BB2F16">
        <w:rPr>
          <w:rFonts w:ascii="Times New Roman" w:hAnsi="Times New Roman" w:cs="Times New Roman"/>
          <w:sz w:val="24"/>
          <w:szCs w:val="24"/>
        </w:rPr>
        <w:t xml:space="preserve"> altered the people’s perception of them, rendering them powerless and less meaningful, as compared to their significance in past </w:t>
      </w:r>
      <w:r w:rsidR="00317834" w:rsidRPr="00BB2F16">
        <w:rPr>
          <w:rFonts w:ascii="Times New Roman" w:hAnsi="Times New Roman" w:cs="Times New Roman"/>
          <w:sz w:val="24"/>
          <w:szCs w:val="24"/>
        </w:rPr>
        <w:t>civilizations</w:t>
      </w:r>
      <w:r w:rsidR="00C5047A" w:rsidRPr="00BB2F16">
        <w:rPr>
          <w:rFonts w:ascii="Times New Roman" w:hAnsi="Times New Roman" w:cs="Times New Roman"/>
          <w:sz w:val="24"/>
          <w:szCs w:val="24"/>
        </w:rPr>
        <w:t>.</w:t>
      </w:r>
    </w:p>
    <w:p w14:paraId="22B587DE" w14:textId="77777777" w:rsidR="00BB2F16" w:rsidRDefault="00C5047A" w:rsidP="00B0066A">
      <w:pPr>
        <w:spacing w:line="480" w:lineRule="auto"/>
        <w:ind w:firstLine="720"/>
        <w:rPr>
          <w:rFonts w:ascii="Times New Roman" w:hAnsi="Times New Roman" w:cs="Times New Roman"/>
          <w:sz w:val="24"/>
          <w:szCs w:val="24"/>
        </w:rPr>
      </w:pPr>
      <w:r w:rsidRPr="00BB2F16">
        <w:rPr>
          <w:rFonts w:ascii="Times New Roman" w:hAnsi="Times New Roman" w:cs="Times New Roman"/>
          <w:sz w:val="24"/>
          <w:szCs w:val="24"/>
        </w:rPr>
        <w:t xml:space="preserve">Gender roles are a prominent theme in the article. Despite societal advancements, present day gender distinction is not so much different from the recent past. The quote ‘men act, women appear’, </w:t>
      </w:r>
      <w:r w:rsidR="00317834" w:rsidRPr="00BB2F16">
        <w:rPr>
          <w:rFonts w:ascii="Times New Roman" w:hAnsi="Times New Roman" w:cs="Times New Roman"/>
          <w:sz w:val="24"/>
          <w:szCs w:val="24"/>
        </w:rPr>
        <w:t>summarizes</w:t>
      </w:r>
      <w:r w:rsidRPr="00BB2F16">
        <w:rPr>
          <w:rFonts w:ascii="Times New Roman" w:hAnsi="Times New Roman" w:cs="Times New Roman"/>
          <w:sz w:val="24"/>
          <w:szCs w:val="24"/>
        </w:rPr>
        <w:t xml:space="preserve"> this concept</w:t>
      </w:r>
      <w:r w:rsidR="00BB2F16" w:rsidRPr="00BB2F16">
        <w:rPr>
          <w:rFonts w:ascii="Times New Roman" w:hAnsi="Times New Roman" w:cs="Times New Roman"/>
          <w:sz w:val="24"/>
          <w:szCs w:val="24"/>
        </w:rPr>
        <w:t xml:space="preserve"> (Berger, 1973)</w:t>
      </w:r>
      <w:r w:rsidRPr="00BB2F16">
        <w:rPr>
          <w:rFonts w:ascii="Times New Roman" w:hAnsi="Times New Roman" w:cs="Times New Roman"/>
          <w:sz w:val="24"/>
          <w:szCs w:val="24"/>
        </w:rPr>
        <w:t>. Potency is the measure of a man’s presence. On the other hand, the presence of a woman relates only to itself, and is not the external environment. Thus, a woman is subjective of the beholder's point of view. The woman figure is not representative of her capabilities, but rather, only self. Consequently, the self-consciousness of a woman is always on a high note. A woman is predestined to be cautious of her actions since they alone determine what other people think of her. A woman’s self-value originates from her depiction.</w:t>
      </w:r>
    </w:p>
    <w:p w14:paraId="292A11BD" w14:textId="77777777" w:rsidR="006F0D7D" w:rsidRPr="00BB2F16" w:rsidRDefault="00317834" w:rsidP="00BB2F16">
      <w:pPr>
        <w:spacing w:line="480" w:lineRule="auto"/>
        <w:ind w:firstLine="720"/>
        <w:rPr>
          <w:rFonts w:ascii="Times New Roman" w:hAnsi="Times New Roman" w:cs="Times New Roman"/>
          <w:sz w:val="24"/>
          <w:szCs w:val="24"/>
        </w:rPr>
      </w:pPr>
      <w:r w:rsidRPr="00BB2F16">
        <w:rPr>
          <w:rFonts w:ascii="Times New Roman" w:hAnsi="Times New Roman" w:cs="Times New Roman"/>
          <w:sz w:val="24"/>
          <w:szCs w:val="24"/>
        </w:rPr>
        <w:t>Women have assumed</w:t>
      </w:r>
      <w:r w:rsidR="00C5047A" w:rsidRPr="00BB2F16">
        <w:rPr>
          <w:rFonts w:ascii="Times New Roman" w:hAnsi="Times New Roman" w:cs="Times New Roman"/>
          <w:sz w:val="24"/>
          <w:szCs w:val="24"/>
        </w:rPr>
        <w:t xml:space="preserve"> role, taking care of men, stems from the biblical representation of Adam and Eve. Thereon, a woman transforms into an object. It is through this biblical perception that women are rendered subservient to men. In the same manner, Eve fed Adam the apple, feminine illustrations in works of art feed an appetite other than theirs. Through this perception, women become insecure, since as objects, perfection is the only choice</w:t>
      </w:r>
      <w:r w:rsidR="00BB2F16" w:rsidRPr="00BB2F16">
        <w:rPr>
          <w:rFonts w:ascii="Times New Roman" w:hAnsi="Times New Roman" w:cs="Times New Roman"/>
          <w:sz w:val="24"/>
          <w:szCs w:val="24"/>
        </w:rPr>
        <w:t xml:space="preserve"> (Berger, 1973)</w:t>
      </w:r>
      <w:r w:rsidR="00C5047A" w:rsidRPr="00BB2F16">
        <w:rPr>
          <w:rFonts w:ascii="Times New Roman" w:hAnsi="Times New Roman" w:cs="Times New Roman"/>
          <w:sz w:val="24"/>
          <w:szCs w:val="24"/>
        </w:rPr>
        <w:t xml:space="preserve">. Also, a man’s actions are just that, whereas the deeds of women are an indication of the kind of </w:t>
      </w:r>
      <w:r w:rsidR="00C5047A" w:rsidRPr="00BB2F16">
        <w:rPr>
          <w:rFonts w:ascii="Times New Roman" w:hAnsi="Times New Roman" w:cs="Times New Roman"/>
          <w:sz w:val="24"/>
          <w:szCs w:val="24"/>
        </w:rPr>
        <w:lastRenderedPageBreak/>
        <w:t>tre</w:t>
      </w:r>
      <w:r w:rsidR="00981063">
        <w:rPr>
          <w:rFonts w:ascii="Times New Roman" w:hAnsi="Times New Roman" w:cs="Times New Roman"/>
          <w:sz w:val="24"/>
          <w:szCs w:val="24"/>
        </w:rPr>
        <w:t xml:space="preserve">atment she prefers. The title, </w:t>
      </w:r>
      <w:r w:rsidR="00C5047A" w:rsidRPr="00981063">
        <w:rPr>
          <w:rFonts w:ascii="Times New Roman" w:hAnsi="Times New Roman" w:cs="Times New Roman"/>
          <w:i/>
          <w:sz w:val="24"/>
          <w:szCs w:val="24"/>
        </w:rPr>
        <w:t>Ways of Seeing</w:t>
      </w:r>
      <w:r w:rsidR="00C5047A" w:rsidRPr="00BB2F16">
        <w:rPr>
          <w:rFonts w:ascii="Times New Roman" w:hAnsi="Times New Roman" w:cs="Times New Roman"/>
          <w:sz w:val="24"/>
          <w:szCs w:val="24"/>
        </w:rPr>
        <w:t xml:space="preserve"> illustrates the different ways masculinity and femininity </w:t>
      </w:r>
      <w:r w:rsidRPr="00BB2F16">
        <w:rPr>
          <w:rFonts w:ascii="Times New Roman" w:hAnsi="Times New Roman" w:cs="Times New Roman"/>
          <w:sz w:val="24"/>
          <w:szCs w:val="24"/>
        </w:rPr>
        <w:t>is</w:t>
      </w:r>
      <w:r w:rsidR="00C5047A" w:rsidRPr="00BB2F16">
        <w:rPr>
          <w:rFonts w:ascii="Times New Roman" w:hAnsi="Times New Roman" w:cs="Times New Roman"/>
          <w:sz w:val="24"/>
          <w:szCs w:val="24"/>
        </w:rPr>
        <w:t xml:space="preserve"> seen.</w:t>
      </w:r>
    </w:p>
    <w:p w14:paraId="4DF73B14" w14:textId="77777777" w:rsidR="00BB2F16" w:rsidRDefault="00BB2F16">
      <w:pPr>
        <w:rPr>
          <w:rFonts w:ascii="Times New Roman" w:hAnsi="Times New Roman" w:cs="Times New Roman"/>
          <w:sz w:val="24"/>
          <w:szCs w:val="24"/>
        </w:rPr>
      </w:pPr>
      <w:r>
        <w:rPr>
          <w:rFonts w:ascii="Times New Roman" w:hAnsi="Times New Roman" w:cs="Times New Roman"/>
          <w:sz w:val="24"/>
          <w:szCs w:val="24"/>
        </w:rPr>
        <w:br w:type="page"/>
      </w:r>
    </w:p>
    <w:p w14:paraId="20A249AE" w14:textId="77777777" w:rsidR="00BB2F16" w:rsidRPr="00BB2F16" w:rsidRDefault="00BB2F16" w:rsidP="00BB2F16">
      <w:pPr>
        <w:spacing w:line="480" w:lineRule="auto"/>
        <w:jc w:val="center"/>
        <w:rPr>
          <w:rFonts w:ascii="Times New Roman" w:hAnsi="Times New Roman" w:cs="Times New Roman"/>
          <w:sz w:val="24"/>
          <w:szCs w:val="24"/>
        </w:rPr>
      </w:pPr>
      <w:r w:rsidRPr="00BB2F16">
        <w:rPr>
          <w:rFonts w:ascii="Times New Roman" w:hAnsi="Times New Roman" w:cs="Times New Roman"/>
          <w:sz w:val="24"/>
          <w:szCs w:val="24"/>
        </w:rPr>
        <w:lastRenderedPageBreak/>
        <w:t>Bibliography</w:t>
      </w:r>
    </w:p>
    <w:p w14:paraId="0CF162C5" w14:textId="77777777" w:rsidR="00BB2F16" w:rsidRPr="00BB2F16" w:rsidRDefault="00BB2F16" w:rsidP="00BB2F16">
      <w:pPr>
        <w:spacing w:line="480" w:lineRule="auto"/>
        <w:rPr>
          <w:rFonts w:ascii="Times New Roman" w:hAnsi="Times New Roman" w:cs="Times New Roman"/>
          <w:sz w:val="24"/>
          <w:szCs w:val="24"/>
        </w:rPr>
      </w:pPr>
      <w:r w:rsidRPr="00BB2F16">
        <w:rPr>
          <w:rFonts w:ascii="Times New Roman" w:eastAsia="Arial Unicode MS" w:hAnsi="Times New Roman" w:cs="Times New Roman"/>
          <w:sz w:val="24"/>
          <w:szCs w:val="24"/>
          <w:shd w:val="clear" w:color="auto" w:fill="FFFFFF"/>
        </w:rPr>
        <w:t>Berger, J. (1973).</w:t>
      </w:r>
      <w:r w:rsidRPr="00BB2F16">
        <w:rPr>
          <w:rStyle w:val="apple-converted-space"/>
          <w:rFonts w:ascii="Times New Roman" w:eastAsia="Arial Unicode MS" w:hAnsi="Times New Roman" w:cs="Times New Roman"/>
          <w:sz w:val="24"/>
          <w:szCs w:val="24"/>
          <w:shd w:val="clear" w:color="auto" w:fill="FFFFFF"/>
        </w:rPr>
        <w:t> </w:t>
      </w:r>
      <w:r w:rsidRPr="00BB2F16">
        <w:rPr>
          <w:rFonts w:ascii="Times New Roman" w:eastAsia="Arial Unicode MS" w:hAnsi="Times New Roman" w:cs="Times New Roman"/>
          <w:i/>
          <w:iCs/>
          <w:sz w:val="24"/>
          <w:szCs w:val="24"/>
          <w:shd w:val="clear" w:color="auto" w:fill="FFFFFF"/>
        </w:rPr>
        <w:t>Ways of seeing; a book made by John Berger</w:t>
      </w:r>
      <w:r w:rsidRPr="00BB2F16">
        <w:rPr>
          <w:rFonts w:ascii="Times New Roman" w:eastAsia="Arial Unicode MS" w:hAnsi="Times New Roman" w:cs="Times New Roman"/>
          <w:sz w:val="24"/>
          <w:szCs w:val="24"/>
          <w:shd w:val="clear" w:color="auto" w:fill="FFFFFF"/>
        </w:rPr>
        <w:t>. New York: Viking Press.</w:t>
      </w:r>
    </w:p>
    <w:sectPr w:rsidR="00BB2F16" w:rsidRPr="00BB2F16" w:rsidSect="00B0066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B5D003" w14:textId="77777777" w:rsidR="000D2E38" w:rsidRDefault="000D2E38" w:rsidP="00B0066A">
      <w:pPr>
        <w:spacing w:after="0" w:line="240" w:lineRule="auto"/>
      </w:pPr>
      <w:r>
        <w:separator/>
      </w:r>
    </w:p>
  </w:endnote>
  <w:endnote w:type="continuationSeparator" w:id="0">
    <w:p w14:paraId="34038B33" w14:textId="77777777" w:rsidR="000D2E38" w:rsidRDefault="000D2E38" w:rsidP="00B00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7A3F37" w14:textId="77777777" w:rsidR="000D2E38" w:rsidRDefault="000D2E38" w:rsidP="00B0066A">
      <w:pPr>
        <w:spacing w:after="0" w:line="240" w:lineRule="auto"/>
      </w:pPr>
      <w:r>
        <w:separator/>
      </w:r>
    </w:p>
  </w:footnote>
  <w:footnote w:type="continuationSeparator" w:id="0">
    <w:p w14:paraId="2A505E59" w14:textId="77777777" w:rsidR="000D2E38" w:rsidRDefault="000D2E38" w:rsidP="00B006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IzNjYyMDQxNjGxMDRS0lEKTi0uzszPAykwrgUAVkjftiwAAAA="/>
  </w:docVars>
  <w:rsids>
    <w:rsidRoot w:val="007B75D9"/>
    <w:rsid w:val="000D2E38"/>
    <w:rsid w:val="000E5BEB"/>
    <w:rsid w:val="0010264D"/>
    <w:rsid w:val="001D4E91"/>
    <w:rsid w:val="002C06D4"/>
    <w:rsid w:val="00317834"/>
    <w:rsid w:val="00383371"/>
    <w:rsid w:val="003C3D1D"/>
    <w:rsid w:val="00417F0C"/>
    <w:rsid w:val="004966A7"/>
    <w:rsid w:val="004C5A4B"/>
    <w:rsid w:val="005341FF"/>
    <w:rsid w:val="005763C4"/>
    <w:rsid w:val="00652DE4"/>
    <w:rsid w:val="006F0D7D"/>
    <w:rsid w:val="00706EF5"/>
    <w:rsid w:val="0071652C"/>
    <w:rsid w:val="0077262E"/>
    <w:rsid w:val="007B75D9"/>
    <w:rsid w:val="007C0022"/>
    <w:rsid w:val="008B0CAF"/>
    <w:rsid w:val="00973EE5"/>
    <w:rsid w:val="00981063"/>
    <w:rsid w:val="009E5018"/>
    <w:rsid w:val="009F5E94"/>
    <w:rsid w:val="00A2254D"/>
    <w:rsid w:val="00A35E11"/>
    <w:rsid w:val="00AB1837"/>
    <w:rsid w:val="00AB1BAD"/>
    <w:rsid w:val="00B0066A"/>
    <w:rsid w:val="00B42667"/>
    <w:rsid w:val="00BB2F16"/>
    <w:rsid w:val="00BE6F46"/>
    <w:rsid w:val="00BF3BBC"/>
    <w:rsid w:val="00C10F89"/>
    <w:rsid w:val="00C20426"/>
    <w:rsid w:val="00C26540"/>
    <w:rsid w:val="00C37604"/>
    <w:rsid w:val="00C440C1"/>
    <w:rsid w:val="00C5047A"/>
    <w:rsid w:val="00C53954"/>
    <w:rsid w:val="00CA5E89"/>
    <w:rsid w:val="00CB6DAB"/>
    <w:rsid w:val="00D32F80"/>
    <w:rsid w:val="00D50118"/>
    <w:rsid w:val="00D732CB"/>
    <w:rsid w:val="00D97A2E"/>
    <w:rsid w:val="00E01028"/>
    <w:rsid w:val="00E71725"/>
    <w:rsid w:val="00EE266F"/>
    <w:rsid w:val="00F253C1"/>
    <w:rsid w:val="00F86BCE"/>
    <w:rsid w:val="00FC1F17"/>
    <w:rsid w:val="00FC3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41301"/>
  <w15:docId w15:val="{B4483413-CEE9-4B1A-8BC6-16A79EC81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B75D9"/>
    <w:rPr>
      <w:i/>
      <w:iCs/>
    </w:rPr>
  </w:style>
  <w:style w:type="character" w:styleId="Strong">
    <w:name w:val="Strong"/>
    <w:basedOn w:val="DefaultParagraphFont"/>
    <w:uiPriority w:val="22"/>
    <w:qFormat/>
    <w:rsid w:val="007B75D9"/>
    <w:rPr>
      <w:b/>
      <w:bCs/>
    </w:rPr>
  </w:style>
  <w:style w:type="character" w:customStyle="1" w:styleId="apple-converted-space">
    <w:name w:val="apple-converted-space"/>
    <w:basedOn w:val="DefaultParagraphFont"/>
    <w:rsid w:val="005763C4"/>
  </w:style>
  <w:style w:type="character" w:styleId="Hyperlink">
    <w:name w:val="Hyperlink"/>
    <w:basedOn w:val="DefaultParagraphFont"/>
    <w:uiPriority w:val="99"/>
    <w:semiHidden/>
    <w:unhideWhenUsed/>
    <w:rsid w:val="006F0D7D"/>
    <w:rPr>
      <w:color w:val="0000FF"/>
      <w:u w:val="single"/>
    </w:rPr>
  </w:style>
  <w:style w:type="paragraph" w:styleId="Header">
    <w:name w:val="header"/>
    <w:basedOn w:val="Normal"/>
    <w:link w:val="HeaderChar"/>
    <w:uiPriority w:val="99"/>
    <w:unhideWhenUsed/>
    <w:rsid w:val="00B006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66A"/>
  </w:style>
  <w:style w:type="paragraph" w:styleId="Footer">
    <w:name w:val="footer"/>
    <w:basedOn w:val="Normal"/>
    <w:link w:val="FooterChar"/>
    <w:uiPriority w:val="99"/>
    <w:unhideWhenUsed/>
    <w:rsid w:val="00B006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693290">
      <w:bodyDiv w:val="1"/>
      <w:marLeft w:val="0"/>
      <w:marRight w:val="0"/>
      <w:marTop w:val="0"/>
      <w:marBottom w:val="0"/>
      <w:divBdr>
        <w:top w:val="none" w:sz="0" w:space="0" w:color="auto"/>
        <w:left w:val="none" w:sz="0" w:space="0" w:color="auto"/>
        <w:bottom w:val="none" w:sz="0" w:space="0" w:color="auto"/>
        <w:right w:val="none" w:sz="0" w:space="0" w:color="auto"/>
      </w:divBdr>
    </w:div>
    <w:div w:id="204231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dc:creator>
  <cp:lastModifiedBy>Amanda Depew</cp:lastModifiedBy>
  <cp:revision>2</cp:revision>
  <dcterms:created xsi:type="dcterms:W3CDTF">2016-11-06T20:51:00Z</dcterms:created>
  <dcterms:modified xsi:type="dcterms:W3CDTF">2016-11-06T20:51:00Z</dcterms:modified>
</cp:coreProperties>
</file>