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D0" w:rsidRPr="004359B8" w:rsidRDefault="001933D0" w:rsidP="004359B8">
      <w:pPr>
        <w:shd w:val="clear" w:color="auto" w:fill="FFFFFF"/>
        <w:spacing w:before="285" w:after="190" w:line="240" w:lineRule="auto"/>
        <w:jc w:val="center"/>
        <w:textAlignment w:val="baseline"/>
        <w:outlineLvl w:val="0"/>
        <w:rPr>
          <w:rFonts w:ascii="Times New Roman" w:eastAsia="Times New Roman" w:hAnsi="Times New Roman" w:cs="Times New Roman"/>
          <w:b/>
          <w:kern w:val="36"/>
          <w:sz w:val="24"/>
          <w:szCs w:val="24"/>
        </w:rPr>
      </w:pPr>
      <w:r w:rsidRPr="004359B8">
        <w:rPr>
          <w:rFonts w:ascii="Times New Roman" w:eastAsia="Times New Roman" w:hAnsi="Times New Roman" w:cs="Times New Roman"/>
          <w:b/>
          <w:kern w:val="36"/>
          <w:sz w:val="24"/>
          <w:szCs w:val="24"/>
        </w:rPr>
        <w:t>Methods for Determining the Value of a Business– Example of Luxor Electronics</w:t>
      </w:r>
    </w:p>
    <w:p w:rsidR="004359B8" w:rsidRPr="004359B8" w:rsidRDefault="004359B8" w:rsidP="004359B8">
      <w:pPr>
        <w:shd w:val="clear" w:color="auto" w:fill="FFFFFF"/>
        <w:spacing w:before="285" w:after="190" w:line="240" w:lineRule="auto"/>
        <w:textAlignment w:val="baseline"/>
        <w:outlineLvl w:val="0"/>
        <w:rPr>
          <w:rFonts w:ascii="Times New Roman" w:eastAsia="Times New Roman" w:hAnsi="Times New Roman" w:cs="Times New Roman"/>
          <w:b/>
          <w:kern w:val="36"/>
          <w:sz w:val="24"/>
          <w:szCs w:val="24"/>
        </w:rPr>
      </w:pPr>
      <w:bookmarkStart w:id="0" w:name="_GoBack"/>
      <w:bookmarkEnd w:id="0"/>
    </w:p>
    <w:p w:rsidR="001933D0" w:rsidRPr="001933D0" w:rsidRDefault="001933D0" w:rsidP="004359B8">
      <w:pPr>
        <w:shd w:val="clear" w:color="auto" w:fill="FFFFFF"/>
        <w:spacing w:before="285" w:after="190" w:line="240" w:lineRule="auto"/>
        <w:textAlignment w:val="baseline"/>
        <w:outlineLvl w:val="0"/>
        <w:rPr>
          <w:rFonts w:ascii="Times New Roman" w:eastAsia="Times New Roman" w:hAnsi="Times New Roman" w:cs="Times New Roman"/>
          <w:b/>
          <w:kern w:val="36"/>
          <w:sz w:val="24"/>
          <w:szCs w:val="24"/>
        </w:rPr>
      </w:pPr>
      <w:r w:rsidRPr="004359B8">
        <w:rPr>
          <w:rFonts w:ascii="Times New Roman" w:eastAsia="Times New Roman" w:hAnsi="Times New Roman" w:cs="Times New Roman"/>
          <w:b/>
          <w:kern w:val="36"/>
          <w:sz w:val="24"/>
          <w:szCs w:val="24"/>
        </w:rPr>
        <w:t xml:space="preserve">Basic </w:t>
      </w:r>
      <w:r w:rsidRPr="001933D0">
        <w:rPr>
          <w:rFonts w:ascii="Times New Roman" w:eastAsia="Times New Roman" w:hAnsi="Times New Roman" w:cs="Times New Roman"/>
          <w:b/>
          <w:kern w:val="36"/>
          <w:sz w:val="24"/>
          <w:szCs w:val="24"/>
        </w:rPr>
        <w:t>Balance Sheet Technique</w:t>
      </w:r>
    </w:p>
    <w:p w:rsidR="001933D0" w:rsidRPr="004359B8" w:rsidRDefault="001933D0" w:rsidP="001933D0">
      <w:pPr>
        <w:pStyle w:val="NormalWeb"/>
        <w:shd w:val="clear" w:color="auto" w:fill="FFFFFF"/>
        <w:spacing w:before="0" w:beforeAutospacing="0" w:after="360" w:afterAutospacing="0"/>
        <w:textAlignment w:val="baseline"/>
      </w:pPr>
    </w:p>
    <w:p w:rsidR="001933D0" w:rsidRPr="004359B8" w:rsidRDefault="001933D0" w:rsidP="001933D0">
      <w:pPr>
        <w:pStyle w:val="NormalWeb"/>
        <w:shd w:val="clear" w:color="auto" w:fill="FFFFFF"/>
        <w:spacing w:before="0" w:beforeAutospacing="0" w:after="360" w:afterAutospacing="0"/>
        <w:textAlignment w:val="baseline"/>
      </w:pPr>
      <w:r w:rsidRPr="004359B8">
        <w:t xml:space="preserve">The figure below </w:t>
      </w:r>
      <w:r w:rsidRPr="004359B8">
        <w:t>shows the balance sheet for Luxor Electronics. This balance sheet shows that the company’s net worth is:</w:t>
      </w:r>
    </w:p>
    <w:p w:rsidR="001933D0" w:rsidRPr="004359B8" w:rsidRDefault="001933D0" w:rsidP="001933D0">
      <w:pPr>
        <w:pStyle w:val="NormalWeb"/>
        <w:shd w:val="clear" w:color="auto" w:fill="FFFFFF"/>
        <w:spacing w:before="0" w:beforeAutospacing="0" w:after="360" w:afterAutospacing="0"/>
        <w:textAlignment w:val="baseline"/>
      </w:pPr>
      <w:r w:rsidRPr="004359B8">
        <w:t>$266,091 – $114,325 = $151,766</w:t>
      </w:r>
    </w:p>
    <w:p w:rsidR="001933D0" w:rsidRPr="004359B8" w:rsidRDefault="001933D0" w:rsidP="001933D0">
      <w:pPr>
        <w:pStyle w:val="Heading1"/>
        <w:shd w:val="clear" w:color="auto" w:fill="FFFFFF"/>
        <w:spacing w:before="0" w:beforeAutospacing="0" w:after="0" w:afterAutospacing="0"/>
        <w:textAlignment w:val="baseline"/>
        <w:rPr>
          <w:sz w:val="24"/>
          <w:szCs w:val="24"/>
        </w:rPr>
      </w:pPr>
      <w:r w:rsidRPr="004359B8">
        <w:rPr>
          <w:sz w:val="24"/>
          <w:szCs w:val="24"/>
        </w:rPr>
        <w:t>Balance Sheet for Luxor Electronics, June 30, 20XX</w:t>
      </w:r>
    </w:p>
    <w:tbl>
      <w:tblPr>
        <w:tblW w:w="6680" w:type="dxa"/>
        <w:tblLook w:val="04A0" w:firstRow="1" w:lastRow="0" w:firstColumn="1" w:lastColumn="0" w:noHBand="0" w:noVBand="1"/>
      </w:tblPr>
      <w:tblGrid>
        <w:gridCol w:w="3800"/>
        <w:gridCol w:w="1116"/>
        <w:gridCol w:w="996"/>
        <w:gridCol w:w="1116"/>
      </w:tblGrid>
      <w:tr w:rsidR="004359B8" w:rsidRPr="001933D0" w:rsidTr="001933D0">
        <w:trPr>
          <w:trHeight w:val="330"/>
        </w:trPr>
        <w:tc>
          <w:tcPr>
            <w:tcW w:w="3800" w:type="dxa"/>
            <w:tcBorders>
              <w:top w:val="single" w:sz="12" w:space="0" w:color="498778"/>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ASSETS</w:t>
            </w:r>
          </w:p>
        </w:tc>
        <w:tc>
          <w:tcPr>
            <w:tcW w:w="960" w:type="dxa"/>
            <w:tcBorders>
              <w:top w:val="single" w:sz="12" w:space="0" w:color="498778"/>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single" w:sz="12" w:space="0" w:color="498778"/>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single" w:sz="12" w:space="0" w:color="498778"/>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Current Assets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Cash</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$11,655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Accounts receivable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15,876</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Inventory</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56,523</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Supplies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8,574</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Prepaid insurance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5,587</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current assets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$98,215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Fixed Assets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Land</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$24,000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Buildings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$141,000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51,500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89,500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Office equipment</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$12,760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7,159</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5,601</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Factory equipment</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$59,085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27,850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31,235</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Trucks and autos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$28,730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11,190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17,540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fixed assets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$167,876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Total Assets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$266,091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LIABILITIES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Current Liabilities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Accounts payable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$19,497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Mortgage payable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5,215</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Salaries payable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3,671</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lastRenderedPageBreak/>
              <w:t>Note payable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10,000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current liabilities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$38,383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Long-Term Liabilities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Mortgage payable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$54,542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Note payable</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21,400</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long-term liabilities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$75,942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Total Liabilities</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$114,325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OWNER’S EQUITY</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Owner’s Equity (Net Worth)</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$151,766 </w:t>
            </w:r>
          </w:p>
        </w:tc>
      </w:tr>
      <w:tr w:rsidR="004359B8" w:rsidRPr="001933D0" w:rsidTr="001933D0">
        <w:trPr>
          <w:trHeight w:val="315"/>
        </w:trPr>
        <w:tc>
          <w:tcPr>
            <w:tcW w:w="3800" w:type="dxa"/>
            <w:tcBorders>
              <w:top w:val="nil"/>
              <w:left w:val="single" w:sz="8" w:space="0" w:color="498778"/>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Total Liabilities + Owner’s Equity</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noWrap/>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$266,091 </w:t>
            </w:r>
          </w:p>
        </w:tc>
      </w:tr>
    </w:tbl>
    <w:p w:rsidR="001933D0" w:rsidRPr="004359B8" w:rsidRDefault="001933D0" w:rsidP="001933D0">
      <w:pPr>
        <w:pStyle w:val="NormalWeb"/>
        <w:shd w:val="clear" w:color="auto" w:fill="FFFFFF"/>
        <w:spacing w:before="0" w:beforeAutospacing="0" w:after="360" w:afterAutospacing="0"/>
        <w:textAlignment w:val="baseline"/>
      </w:pPr>
    </w:p>
    <w:p w:rsidR="002540CA" w:rsidRPr="004359B8" w:rsidRDefault="001933D0" w:rsidP="001933D0">
      <w:pPr>
        <w:rPr>
          <w:rFonts w:ascii="Times New Roman" w:hAnsi="Times New Roman" w:cs="Times New Roman"/>
          <w:b/>
          <w:bCs/>
          <w:sz w:val="24"/>
          <w:szCs w:val="24"/>
          <w:shd w:val="clear" w:color="auto" w:fill="FFFFFF"/>
        </w:rPr>
      </w:pPr>
      <w:r w:rsidRPr="004359B8">
        <w:rPr>
          <w:rFonts w:ascii="Times New Roman" w:hAnsi="Times New Roman" w:cs="Times New Roman"/>
          <w:b/>
          <w:bCs/>
          <w:sz w:val="24"/>
          <w:szCs w:val="24"/>
          <w:shd w:val="clear" w:color="auto" w:fill="FFFFFF"/>
        </w:rPr>
        <w:t>A</w:t>
      </w:r>
      <w:r w:rsidRPr="004359B8">
        <w:rPr>
          <w:rFonts w:ascii="Times New Roman" w:hAnsi="Times New Roman" w:cs="Times New Roman"/>
          <w:b/>
          <w:bCs/>
          <w:sz w:val="24"/>
          <w:szCs w:val="24"/>
          <w:shd w:val="clear" w:color="auto" w:fill="FFFFFF"/>
        </w:rPr>
        <w:t>djusted balance sheet technique</w:t>
      </w:r>
    </w:p>
    <w:p w:rsidR="001933D0" w:rsidRPr="004359B8" w:rsidRDefault="001933D0" w:rsidP="001933D0">
      <w:pPr>
        <w:rPr>
          <w:rFonts w:ascii="Times New Roman" w:hAnsi="Times New Roman" w:cs="Times New Roman"/>
          <w:b/>
          <w:bCs/>
          <w:sz w:val="24"/>
          <w:szCs w:val="24"/>
          <w:shd w:val="clear" w:color="auto" w:fill="FFFFFF"/>
        </w:rPr>
      </w:pPr>
      <w:r w:rsidRPr="004359B8">
        <w:rPr>
          <w:rFonts w:ascii="Times New Roman" w:hAnsi="Times New Roman" w:cs="Times New Roman"/>
          <w:sz w:val="24"/>
          <w:szCs w:val="24"/>
          <w:shd w:val="clear" w:color="auto" w:fill="FFFFFF"/>
        </w:rPr>
        <w:t>T</w:t>
      </w:r>
      <w:r w:rsidRPr="004359B8">
        <w:rPr>
          <w:rFonts w:ascii="Times New Roman" w:hAnsi="Times New Roman" w:cs="Times New Roman"/>
          <w:sz w:val="24"/>
          <w:szCs w:val="24"/>
          <w:shd w:val="clear" w:color="auto" w:fill="FFFFFF"/>
        </w:rPr>
        <w:t>he adjusted net worth</w:t>
      </w:r>
      <w:r w:rsidRPr="004359B8">
        <w:rPr>
          <w:rFonts w:ascii="Times New Roman" w:hAnsi="Times New Roman" w:cs="Times New Roman"/>
          <w:sz w:val="24"/>
          <w:szCs w:val="24"/>
          <w:shd w:val="clear" w:color="auto" w:fill="FFFFFF"/>
        </w:rPr>
        <w:t xml:space="preserve"> (based on the adjusted Balance Sheet below)</w:t>
      </w:r>
      <w:r w:rsidRPr="004359B8">
        <w:rPr>
          <w:rFonts w:ascii="Times New Roman" w:hAnsi="Times New Roman" w:cs="Times New Roman"/>
          <w:sz w:val="24"/>
          <w:szCs w:val="24"/>
          <w:shd w:val="clear" w:color="auto" w:fill="FFFFFF"/>
        </w:rPr>
        <w:t xml:space="preserve"> for Luxor Electronics is $279,738 – $114,325 = $165,413, which indicates that some of the entries on its books did not accurately reflect market value.</w:t>
      </w:r>
    </w:p>
    <w:p w:rsidR="001933D0" w:rsidRPr="004359B8" w:rsidRDefault="001933D0" w:rsidP="001933D0">
      <w:pPr>
        <w:pStyle w:val="Heading1"/>
        <w:shd w:val="clear" w:color="auto" w:fill="FFFFFF"/>
        <w:spacing w:before="0" w:beforeAutospacing="0" w:after="0" w:afterAutospacing="0"/>
        <w:textAlignment w:val="baseline"/>
        <w:rPr>
          <w:sz w:val="24"/>
          <w:szCs w:val="24"/>
        </w:rPr>
      </w:pPr>
      <w:r w:rsidRPr="004359B8">
        <w:rPr>
          <w:sz w:val="24"/>
          <w:szCs w:val="24"/>
        </w:rPr>
        <w:t>Adjusted Balance Sheet for Luxor Electronics, June 30, 20XX</w:t>
      </w:r>
    </w:p>
    <w:tbl>
      <w:tblPr>
        <w:tblW w:w="6220" w:type="dxa"/>
        <w:tblLook w:val="04A0" w:firstRow="1" w:lastRow="0" w:firstColumn="1" w:lastColumn="0" w:noHBand="0" w:noVBand="1"/>
      </w:tblPr>
      <w:tblGrid>
        <w:gridCol w:w="2992"/>
        <w:gridCol w:w="1116"/>
        <w:gridCol w:w="996"/>
        <w:gridCol w:w="1116"/>
      </w:tblGrid>
      <w:tr w:rsidR="004359B8" w:rsidRPr="001933D0" w:rsidTr="001933D0">
        <w:trPr>
          <w:trHeight w:val="330"/>
        </w:trPr>
        <w:tc>
          <w:tcPr>
            <w:tcW w:w="3340" w:type="dxa"/>
            <w:tcBorders>
              <w:top w:val="single" w:sz="12" w:space="0" w:color="498778"/>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ASSETS</w:t>
            </w:r>
          </w:p>
        </w:tc>
        <w:tc>
          <w:tcPr>
            <w:tcW w:w="960" w:type="dxa"/>
            <w:tcBorders>
              <w:top w:val="single" w:sz="12" w:space="0" w:color="498778"/>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single" w:sz="12" w:space="0" w:color="498778"/>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single" w:sz="12" w:space="0" w:color="498778"/>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Current Assets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Cash</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$11,655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Accounts receivable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10,051</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Inventory</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39,261</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Supplies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7,492</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Prepaid insurance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5,587</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current assets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$74,046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Fixed Assets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Land</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$52,000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Buildings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$177,000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51,500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115,500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Office equipment</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$11,645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7,159</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4,486</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Factory equipment</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$50,196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27,850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22,346</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Trucks and autos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$22,550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less accumulated depreciation</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11,190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11,360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lastRenderedPageBreak/>
              <w:t>Total fixed assets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$205,692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Total Assets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b/>
                <w:bCs/>
                <w:sz w:val="24"/>
                <w:szCs w:val="24"/>
                <w:u w:val="single"/>
              </w:rPr>
            </w:pPr>
            <w:r w:rsidRPr="001933D0">
              <w:rPr>
                <w:rFonts w:ascii="Times New Roman" w:eastAsia="Times New Roman" w:hAnsi="Times New Roman" w:cs="Times New Roman"/>
                <w:b/>
                <w:bCs/>
                <w:sz w:val="24"/>
                <w:szCs w:val="24"/>
                <w:u w:val="single"/>
              </w:rPr>
              <w:t xml:space="preserve">$279,738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LIABILITIES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Current Liabilities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Accounts payable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$19,497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Mortgage payable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5,215</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Salaries payable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3,671</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Not payable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10,000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current liabilities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$38,383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Long-Term Liabilities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Mortgage payable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$54,542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Note payable</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21,400</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Total long-term liabilities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xml:space="preserve">$75,942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Total Liabilities</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 xml:space="preserve">$114,325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OWNER’S EQUITY</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Owner’s Equity (Net Worth)</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sz w:val="24"/>
                <w:szCs w:val="24"/>
                <w:u w:val="single"/>
              </w:rPr>
            </w:pPr>
            <w:r w:rsidRPr="001933D0">
              <w:rPr>
                <w:rFonts w:ascii="Times New Roman" w:eastAsia="Times New Roman" w:hAnsi="Times New Roman" w:cs="Times New Roman"/>
                <w:sz w:val="24"/>
                <w:szCs w:val="24"/>
                <w:u w:val="single"/>
              </w:rPr>
              <w:t xml:space="preserve">$165,413 </w:t>
            </w:r>
          </w:p>
        </w:tc>
      </w:tr>
      <w:tr w:rsidR="004359B8" w:rsidRPr="001933D0" w:rsidTr="001933D0">
        <w:trPr>
          <w:trHeight w:val="315"/>
        </w:trPr>
        <w:tc>
          <w:tcPr>
            <w:tcW w:w="3340" w:type="dxa"/>
            <w:tcBorders>
              <w:top w:val="nil"/>
              <w:left w:val="single" w:sz="8" w:space="0" w:color="498778"/>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b/>
                <w:bCs/>
                <w:sz w:val="24"/>
                <w:szCs w:val="24"/>
              </w:rPr>
            </w:pPr>
            <w:r w:rsidRPr="001933D0">
              <w:rPr>
                <w:rFonts w:ascii="Times New Roman" w:eastAsia="Times New Roman" w:hAnsi="Times New Roman" w:cs="Times New Roman"/>
                <w:b/>
                <w:bCs/>
                <w:sz w:val="24"/>
                <w:szCs w:val="24"/>
              </w:rPr>
              <w:t>Total Liabilities + Owner’s Equity</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rPr>
                <w:rFonts w:ascii="Times New Roman" w:eastAsia="Times New Roman" w:hAnsi="Times New Roman" w:cs="Times New Roman"/>
                <w:sz w:val="24"/>
                <w:szCs w:val="24"/>
              </w:rPr>
            </w:pPr>
            <w:r w:rsidRPr="001933D0">
              <w:rPr>
                <w:rFonts w:ascii="Times New Roman" w:eastAsia="Times New Roman" w:hAnsi="Times New Roman" w:cs="Times New Roman"/>
                <w:sz w:val="24"/>
                <w:szCs w:val="24"/>
              </w:rPr>
              <w:t> </w:t>
            </w:r>
          </w:p>
        </w:tc>
        <w:tc>
          <w:tcPr>
            <w:tcW w:w="960" w:type="dxa"/>
            <w:tcBorders>
              <w:top w:val="nil"/>
              <w:left w:val="nil"/>
              <w:bottom w:val="single" w:sz="8" w:space="0" w:color="498778"/>
              <w:right w:val="single" w:sz="8" w:space="0" w:color="498778"/>
            </w:tcBorders>
            <w:shd w:val="clear" w:color="000000" w:fill="FFFFFF"/>
            <w:hideMark/>
          </w:tcPr>
          <w:p w:rsidR="001933D0" w:rsidRPr="001933D0" w:rsidRDefault="001933D0" w:rsidP="001933D0">
            <w:pPr>
              <w:spacing w:after="0" w:line="240" w:lineRule="auto"/>
              <w:jc w:val="right"/>
              <w:rPr>
                <w:rFonts w:ascii="Times New Roman" w:eastAsia="Times New Roman" w:hAnsi="Times New Roman" w:cs="Times New Roman"/>
                <w:b/>
                <w:bCs/>
                <w:sz w:val="24"/>
                <w:szCs w:val="24"/>
                <w:u w:val="single"/>
              </w:rPr>
            </w:pPr>
            <w:r w:rsidRPr="001933D0">
              <w:rPr>
                <w:rFonts w:ascii="Times New Roman" w:eastAsia="Times New Roman" w:hAnsi="Times New Roman" w:cs="Times New Roman"/>
                <w:b/>
                <w:bCs/>
                <w:sz w:val="24"/>
                <w:szCs w:val="24"/>
                <w:u w:val="single"/>
              </w:rPr>
              <w:t xml:space="preserve">$279,738 </w:t>
            </w:r>
          </w:p>
        </w:tc>
      </w:tr>
    </w:tbl>
    <w:p w:rsidR="001933D0" w:rsidRPr="004359B8" w:rsidRDefault="001933D0" w:rsidP="001933D0">
      <w:pPr>
        <w:rPr>
          <w:rFonts w:ascii="Times New Roman" w:hAnsi="Times New Roman" w:cs="Times New Roman"/>
          <w:sz w:val="24"/>
          <w:szCs w:val="24"/>
        </w:rPr>
      </w:pPr>
    </w:p>
    <w:p w:rsidR="00FD4B9E" w:rsidRPr="004359B8" w:rsidRDefault="00FD4B9E" w:rsidP="001933D0">
      <w:pPr>
        <w:rPr>
          <w:rFonts w:ascii="Times New Roman" w:hAnsi="Times New Roman" w:cs="Times New Roman"/>
          <w:b/>
          <w:bCs/>
          <w:sz w:val="24"/>
          <w:szCs w:val="24"/>
          <w:shd w:val="clear" w:color="auto" w:fill="FFFFFF"/>
        </w:rPr>
      </w:pPr>
      <w:r w:rsidRPr="004359B8">
        <w:rPr>
          <w:rFonts w:ascii="Times New Roman" w:hAnsi="Times New Roman" w:cs="Times New Roman"/>
          <w:b/>
          <w:bCs/>
          <w:sz w:val="24"/>
          <w:szCs w:val="24"/>
          <w:shd w:val="clear" w:color="auto" w:fill="FFFFFF"/>
        </w:rPr>
        <w:t>E</w:t>
      </w:r>
      <w:r w:rsidRPr="004359B8">
        <w:rPr>
          <w:rFonts w:ascii="Times New Roman" w:hAnsi="Times New Roman" w:cs="Times New Roman"/>
          <w:b/>
          <w:bCs/>
          <w:sz w:val="24"/>
          <w:szCs w:val="24"/>
          <w:shd w:val="clear" w:color="auto" w:fill="FFFFFF"/>
        </w:rPr>
        <w:t>xcess earnings method</w:t>
      </w: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b/>
          <w:bCs/>
          <w:sz w:val="24"/>
          <w:szCs w:val="24"/>
          <w:shd w:val="clear" w:color="auto" w:fill="FFFFFF"/>
        </w:rPr>
        <w:t xml:space="preserve">Step 1: </w:t>
      </w:r>
      <w:r w:rsidRPr="004359B8">
        <w:rPr>
          <w:rFonts w:ascii="Times New Roman" w:hAnsi="Times New Roman" w:cs="Times New Roman"/>
          <w:sz w:val="24"/>
          <w:szCs w:val="24"/>
          <w:shd w:val="clear" w:color="auto" w:fill="FFFFFF"/>
        </w:rPr>
        <w:t>In the Luxor Electronics example, the adjusted tangible net worth is $279,738 – $114,325 = $165,413.</w:t>
      </w: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b/>
          <w:sz w:val="24"/>
          <w:szCs w:val="24"/>
          <w:shd w:val="clear" w:color="auto" w:fill="FFFFFF"/>
        </w:rPr>
        <w:t>Step 2:</w:t>
      </w:r>
      <w:r w:rsidRPr="004359B8">
        <w:rPr>
          <w:rFonts w:ascii="Times New Roman" w:hAnsi="Times New Roman" w:cs="Times New Roman"/>
          <w:sz w:val="24"/>
          <w:szCs w:val="24"/>
          <w:shd w:val="clear" w:color="auto" w:fill="FFFFFF"/>
        </w:rPr>
        <w:t xml:space="preserve"> </w:t>
      </w:r>
      <w:r w:rsidRPr="004359B8">
        <w:rPr>
          <w:rFonts w:ascii="Times New Roman" w:hAnsi="Times New Roman" w:cs="Times New Roman"/>
          <w:sz w:val="24"/>
          <w:szCs w:val="24"/>
          <w:shd w:val="clear" w:color="auto" w:fill="FFFFFF"/>
        </w:rPr>
        <w:t>or Luxor Electronics, the opportunity cost of the investment is $165,413 × 25% = $41,353.</w:t>
      </w: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sz w:val="24"/>
          <w:szCs w:val="24"/>
          <w:shd w:val="clear" w:color="auto" w:fill="FFFFFF"/>
        </w:rPr>
        <w:t>The second part of the buyer’s opportunity cost is the salary that he or she could have earned working for someone else. For the Luxor Electronics example, if the buyer purchases the business, he or she must forgo a salary of, say, $35,000 that he or she could have earned working elsewhere. Adding these amounts yields a total opportunity cost of 41,353 + 35,000 = $76,353.</w:t>
      </w: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b/>
          <w:sz w:val="24"/>
          <w:szCs w:val="24"/>
          <w:shd w:val="clear" w:color="auto" w:fill="FFFFFF"/>
        </w:rPr>
        <w:t>Step 3:</w:t>
      </w:r>
      <w:r w:rsidRPr="004359B8">
        <w:rPr>
          <w:rFonts w:ascii="Times New Roman" w:hAnsi="Times New Roman" w:cs="Times New Roman"/>
          <w:sz w:val="24"/>
          <w:szCs w:val="24"/>
          <w:shd w:val="clear" w:color="auto" w:fill="FFFFFF"/>
        </w:rPr>
        <w:t xml:space="preserve"> </w:t>
      </w:r>
      <w:r w:rsidRPr="004359B8">
        <w:rPr>
          <w:rFonts w:ascii="Times New Roman" w:hAnsi="Times New Roman" w:cs="Times New Roman"/>
          <w:sz w:val="24"/>
          <w:szCs w:val="24"/>
          <w:shd w:val="clear" w:color="auto" w:fill="FFFFFF"/>
        </w:rPr>
        <w:t>In the Luxor Electronics example, the buyer and an accountant project net earnings to be $88,000.</w:t>
      </w:r>
    </w:p>
    <w:p w:rsidR="00FD4B9E" w:rsidRPr="004359B8" w:rsidRDefault="00FD4B9E" w:rsidP="001933D0">
      <w:pPr>
        <w:rPr>
          <w:rFonts w:ascii="Times New Roman" w:hAnsi="Times New Roman" w:cs="Times New Roman"/>
          <w:sz w:val="24"/>
          <w:szCs w:val="24"/>
          <w:shd w:val="clear" w:color="auto" w:fill="FFFFFF"/>
        </w:rPr>
      </w:pP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b/>
          <w:sz w:val="24"/>
          <w:szCs w:val="24"/>
          <w:shd w:val="clear" w:color="auto" w:fill="FFFFFF"/>
        </w:rPr>
        <w:t>Step 4:</w:t>
      </w:r>
      <w:r w:rsidRPr="004359B8">
        <w:rPr>
          <w:rFonts w:ascii="Times New Roman" w:hAnsi="Times New Roman" w:cs="Times New Roman"/>
          <w:sz w:val="24"/>
          <w:szCs w:val="24"/>
          <w:shd w:val="clear" w:color="auto" w:fill="FFFFFF"/>
        </w:rPr>
        <w:t xml:space="preserve"> </w:t>
      </w:r>
      <w:r w:rsidRPr="004359B8">
        <w:rPr>
          <w:rFonts w:ascii="Times New Roman" w:hAnsi="Times New Roman" w:cs="Times New Roman"/>
          <w:sz w:val="24"/>
          <w:szCs w:val="24"/>
          <w:shd w:val="clear" w:color="auto" w:fill="FFFFFF"/>
        </w:rPr>
        <w:t>The extra earning power of Luxor Electronics is: $88,000 – $76,353 = $11,647.</w:t>
      </w:r>
    </w:p>
    <w:p w:rsidR="00FD4B9E" w:rsidRPr="004359B8" w:rsidRDefault="00FD4B9E" w:rsidP="001933D0">
      <w:pPr>
        <w:rPr>
          <w:rFonts w:ascii="Times New Roman" w:hAnsi="Times New Roman" w:cs="Times New Roman"/>
          <w:sz w:val="24"/>
          <w:szCs w:val="24"/>
          <w:shd w:val="clear" w:color="auto" w:fill="FFFFFF"/>
        </w:rPr>
      </w:pP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b/>
          <w:sz w:val="24"/>
          <w:szCs w:val="24"/>
          <w:shd w:val="clear" w:color="auto" w:fill="FFFFFF"/>
        </w:rPr>
        <w:t>Step 5:</w:t>
      </w:r>
      <w:r w:rsidRPr="004359B8">
        <w:rPr>
          <w:rFonts w:ascii="Times New Roman" w:hAnsi="Times New Roman" w:cs="Times New Roman"/>
          <w:sz w:val="24"/>
          <w:szCs w:val="24"/>
          <w:shd w:val="clear" w:color="auto" w:fill="FFFFFF"/>
        </w:rPr>
        <w:t xml:space="preserve"> </w:t>
      </w:r>
      <w:r w:rsidRPr="004359B8">
        <w:rPr>
          <w:rFonts w:ascii="Times New Roman" w:hAnsi="Times New Roman" w:cs="Times New Roman"/>
          <w:sz w:val="24"/>
          <w:szCs w:val="24"/>
          <w:shd w:val="clear" w:color="auto" w:fill="FFFFFF"/>
        </w:rPr>
        <w:t>To calculate the years-of-profit figure, the entrepreneur adds the score for each factor and divides by the number of factors (in this example, 12). For Luxor Electronics, the scores are as follows:</w:t>
      </w:r>
    </w:p>
    <w:tbl>
      <w:tblPr>
        <w:tblW w:w="3118" w:type="dxa"/>
        <w:tblLook w:val="04A0" w:firstRow="1" w:lastRow="0" w:firstColumn="1" w:lastColumn="0" w:noHBand="0" w:noVBand="1"/>
      </w:tblPr>
      <w:tblGrid>
        <w:gridCol w:w="2158"/>
        <w:gridCol w:w="960"/>
      </w:tblGrid>
      <w:tr w:rsidR="004359B8" w:rsidRPr="00FD4B9E" w:rsidTr="00FD4B9E">
        <w:trPr>
          <w:trHeight w:val="330"/>
        </w:trPr>
        <w:tc>
          <w:tcPr>
            <w:tcW w:w="2158" w:type="dxa"/>
            <w:tcBorders>
              <w:top w:val="single" w:sz="12" w:space="0" w:color="498778"/>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lastRenderedPageBreak/>
              <w:t>Risk</w:t>
            </w:r>
          </w:p>
        </w:tc>
        <w:tc>
          <w:tcPr>
            <w:tcW w:w="960" w:type="dxa"/>
            <w:tcBorders>
              <w:top w:val="single" w:sz="12" w:space="0" w:color="498778"/>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3</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Degree of competition</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2</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Industry attractiveness</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4</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Barriers to entry</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2</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Growth potential</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4</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Owner’s reason for selling</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6</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Age of business</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6</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Owner’s tenure</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6</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Profitability</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4</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Location</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4</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Customer base</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3</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Image and reputation</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5</w:t>
            </w:r>
          </w:p>
        </w:tc>
      </w:tr>
      <w:tr w:rsidR="004359B8" w:rsidRPr="00FD4B9E" w:rsidTr="00FD4B9E">
        <w:trPr>
          <w:trHeight w:val="315"/>
        </w:trPr>
        <w:tc>
          <w:tcPr>
            <w:tcW w:w="2158" w:type="dxa"/>
            <w:tcBorders>
              <w:top w:val="nil"/>
              <w:left w:val="single" w:sz="8" w:space="0" w:color="498778"/>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Total</w:t>
            </w:r>
          </w:p>
        </w:tc>
        <w:tc>
          <w:tcPr>
            <w:tcW w:w="960" w:type="dxa"/>
            <w:tcBorders>
              <w:top w:val="nil"/>
              <w:left w:val="nil"/>
              <w:bottom w:val="single" w:sz="8" w:space="0" w:color="498778"/>
              <w:right w:val="single" w:sz="8" w:space="0" w:color="498778"/>
            </w:tcBorders>
            <w:shd w:val="clear" w:color="000000" w:fill="FFFFFF"/>
            <w:noWrap/>
            <w:hideMark/>
          </w:tcPr>
          <w:p w:rsidR="00FD4B9E" w:rsidRPr="00FD4B9E" w:rsidRDefault="00FD4B9E" w:rsidP="00FD4B9E">
            <w:pPr>
              <w:spacing w:after="0" w:line="240" w:lineRule="auto"/>
              <w:jc w:val="right"/>
              <w:rPr>
                <w:rFonts w:ascii="Times New Roman" w:eastAsia="Times New Roman" w:hAnsi="Times New Roman" w:cs="Times New Roman"/>
                <w:sz w:val="24"/>
                <w:szCs w:val="24"/>
              </w:rPr>
            </w:pPr>
            <w:r w:rsidRPr="00FD4B9E">
              <w:rPr>
                <w:rFonts w:ascii="Times New Roman" w:eastAsia="Times New Roman" w:hAnsi="Times New Roman" w:cs="Times New Roman"/>
                <w:sz w:val="24"/>
                <w:szCs w:val="24"/>
              </w:rPr>
              <w:t>49</w:t>
            </w:r>
          </w:p>
        </w:tc>
      </w:tr>
    </w:tbl>
    <w:p w:rsidR="00FD4B9E" w:rsidRPr="004359B8" w:rsidRDefault="00FD4B9E" w:rsidP="001933D0">
      <w:pPr>
        <w:rPr>
          <w:rFonts w:ascii="Times New Roman" w:hAnsi="Times New Roman" w:cs="Times New Roman"/>
          <w:sz w:val="24"/>
          <w:szCs w:val="24"/>
        </w:rPr>
      </w:pP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sz w:val="24"/>
          <w:szCs w:val="24"/>
          <w:shd w:val="clear" w:color="auto" w:fill="FFFFFF"/>
        </w:rPr>
        <w:t>Thus, for Luxor Electronics the years-of-profit figure is 49 + 12 = 4.1 and the value of intangibles is $11,647 × 4.1 = $47,752.</w:t>
      </w:r>
    </w:p>
    <w:p w:rsidR="00FD4B9E" w:rsidRPr="004359B8" w:rsidRDefault="00FD4B9E" w:rsidP="001933D0">
      <w:pPr>
        <w:rPr>
          <w:rFonts w:ascii="Times New Roman" w:hAnsi="Times New Roman" w:cs="Times New Roman"/>
          <w:sz w:val="24"/>
          <w:szCs w:val="24"/>
          <w:shd w:val="clear" w:color="auto" w:fill="FFFFFF"/>
        </w:rPr>
      </w:pPr>
      <w:r w:rsidRPr="004359B8">
        <w:rPr>
          <w:rFonts w:ascii="Times New Roman" w:hAnsi="Times New Roman" w:cs="Times New Roman"/>
          <w:b/>
          <w:sz w:val="24"/>
          <w:szCs w:val="24"/>
          <w:shd w:val="clear" w:color="auto" w:fill="FFFFFF"/>
        </w:rPr>
        <w:t>Step 6:</w:t>
      </w:r>
      <w:r w:rsidRPr="004359B8">
        <w:rPr>
          <w:rFonts w:ascii="Times New Roman" w:hAnsi="Times New Roman" w:cs="Times New Roman"/>
          <w:sz w:val="24"/>
          <w:szCs w:val="24"/>
          <w:shd w:val="clear" w:color="auto" w:fill="FFFFFF"/>
        </w:rPr>
        <w:t xml:space="preserve"> </w:t>
      </w:r>
      <w:r w:rsidRPr="004359B8">
        <w:rPr>
          <w:rFonts w:ascii="Times New Roman" w:hAnsi="Times New Roman" w:cs="Times New Roman"/>
          <w:sz w:val="24"/>
          <w:szCs w:val="24"/>
          <w:shd w:val="clear" w:color="auto" w:fill="FFFFFF"/>
        </w:rPr>
        <w:t>the value of Luxor Electronics is $165,413 + $47,752 = $213,165.</w:t>
      </w:r>
    </w:p>
    <w:p w:rsidR="0084620F" w:rsidRPr="004359B8" w:rsidRDefault="0084620F" w:rsidP="001933D0">
      <w:pPr>
        <w:rPr>
          <w:rFonts w:ascii="Times New Roman" w:hAnsi="Times New Roman" w:cs="Times New Roman"/>
          <w:sz w:val="24"/>
          <w:szCs w:val="24"/>
          <w:shd w:val="clear" w:color="auto" w:fill="FFFFFF"/>
        </w:rPr>
      </w:pPr>
    </w:p>
    <w:p w:rsidR="0084620F" w:rsidRPr="004359B8" w:rsidRDefault="0084620F" w:rsidP="001933D0">
      <w:pPr>
        <w:rPr>
          <w:rFonts w:ascii="Times New Roman" w:hAnsi="Times New Roman" w:cs="Times New Roman"/>
          <w:b/>
          <w:bCs/>
          <w:sz w:val="24"/>
          <w:szCs w:val="24"/>
          <w:shd w:val="clear" w:color="auto" w:fill="FFFFFF"/>
        </w:rPr>
      </w:pPr>
      <w:r w:rsidRPr="004359B8">
        <w:rPr>
          <w:rFonts w:ascii="Times New Roman" w:hAnsi="Times New Roman" w:cs="Times New Roman"/>
          <w:b/>
          <w:bCs/>
          <w:sz w:val="24"/>
          <w:szCs w:val="24"/>
          <w:shd w:val="clear" w:color="auto" w:fill="FFFFFF"/>
        </w:rPr>
        <w:t>D</w:t>
      </w:r>
      <w:r w:rsidRPr="004359B8">
        <w:rPr>
          <w:rFonts w:ascii="Times New Roman" w:hAnsi="Times New Roman" w:cs="Times New Roman"/>
          <w:b/>
          <w:bCs/>
          <w:sz w:val="24"/>
          <w:szCs w:val="24"/>
          <w:shd w:val="clear" w:color="auto" w:fill="FFFFFF"/>
        </w:rPr>
        <w:t>iscounted future earnings approach</w:t>
      </w:r>
    </w:p>
    <w:p w:rsidR="004359B8" w:rsidRPr="004359B8" w:rsidRDefault="004359B8" w:rsidP="001933D0">
      <w:pPr>
        <w:rPr>
          <w:rFonts w:ascii="Times New Roman" w:hAnsi="Times New Roman" w:cs="Times New Roman"/>
          <w:sz w:val="24"/>
          <w:szCs w:val="24"/>
          <w:shd w:val="clear" w:color="auto" w:fill="FFFFFF"/>
        </w:rPr>
      </w:pPr>
      <w:r w:rsidRPr="004359B8">
        <w:rPr>
          <w:rFonts w:ascii="Times New Roman" w:hAnsi="Times New Roman" w:cs="Times New Roman"/>
          <w:b/>
          <w:bCs/>
          <w:sz w:val="24"/>
          <w:szCs w:val="24"/>
          <w:shd w:val="clear" w:color="auto" w:fill="FFFFFF"/>
        </w:rPr>
        <w:t xml:space="preserve">Step 1: </w:t>
      </w:r>
      <w:r w:rsidRPr="004359B8">
        <w:rPr>
          <w:rFonts w:ascii="Times New Roman" w:hAnsi="Times New Roman" w:cs="Times New Roman"/>
          <w:sz w:val="24"/>
          <w:szCs w:val="24"/>
          <w:shd w:val="clear" w:color="auto" w:fill="FFFFFF"/>
        </w:rPr>
        <w:t>For Luxor Electronics, the buyer’s earnings forecasts are:</w:t>
      </w:r>
    </w:p>
    <w:tbl>
      <w:tblPr>
        <w:tblW w:w="7040" w:type="dxa"/>
        <w:tblLook w:val="04A0" w:firstRow="1" w:lastRow="0" w:firstColumn="1" w:lastColumn="0" w:noHBand="0" w:noVBand="1"/>
      </w:tblPr>
      <w:tblGrid>
        <w:gridCol w:w="960"/>
        <w:gridCol w:w="1560"/>
        <w:gridCol w:w="1240"/>
        <w:gridCol w:w="1340"/>
        <w:gridCol w:w="1940"/>
      </w:tblGrid>
      <w:tr w:rsidR="004359B8" w:rsidRPr="004359B8" w:rsidTr="004359B8">
        <w:trPr>
          <w:trHeight w:val="330"/>
        </w:trPr>
        <w:tc>
          <w:tcPr>
            <w:tcW w:w="960" w:type="dxa"/>
            <w:tcBorders>
              <w:top w:val="single" w:sz="12" w:space="0" w:color="498778"/>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Year</w:t>
            </w:r>
          </w:p>
        </w:tc>
        <w:tc>
          <w:tcPr>
            <w:tcW w:w="156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Pessimistic</w:t>
            </w:r>
          </w:p>
        </w:tc>
        <w:tc>
          <w:tcPr>
            <w:tcW w:w="124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Most Likely</w:t>
            </w:r>
          </w:p>
        </w:tc>
        <w:tc>
          <w:tcPr>
            <w:tcW w:w="134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Optimistic</w:t>
            </w:r>
          </w:p>
        </w:tc>
        <w:tc>
          <w:tcPr>
            <w:tcW w:w="194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Weighted Average</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XXX1</w:t>
            </w:r>
          </w:p>
        </w:tc>
        <w:tc>
          <w:tcPr>
            <w:tcW w:w="156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 xml:space="preserve">$75,000 </w:t>
            </w:r>
          </w:p>
        </w:tc>
        <w:tc>
          <w:tcPr>
            <w:tcW w:w="12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 xml:space="preserve">$88,000 </w:t>
            </w:r>
          </w:p>
        </w:tc>
        <w:tc>
          <w:tcPr>
            <w:tcW w:w="13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 xml:space="preserve">$92,000 </w:t>
            </w:r>
          </w:p>
        </w:tc>
        <w:tc>
          <w:tcPr>
            <w:tcW w:w="19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 xml:space="preserve">$86,500 </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XXX2</w:t>
            </w:r>
          </w:p>
        </w:tc>
        <w:tc>
          <w:tcPr>
            <w:tcW w:w="156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78,000</w:t>
            </w:r>
          </w:p>
        </w:tc>
        <w:tc>
          <w:tcPr>
            <w:tcW w:w="12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91,000</w:t>
            </w:r>
          </w:p>
        </w:tc>
        <w:tc>
          <w:tcPr>
            <w:tcW w:w="13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98,000</w:t>
            </w:r>
          </w:p>
        </w:tc>
        <w:tc>
          <w:tcPr>
            <w:tcW w:w="19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90,000</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XXX3</w:t>
            </w:r>
          </w:p>
        </w:tc>
        <w:tc>
          <w:tcPr>
            <w:tcW w:w="156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82,000</w:t>
            </w:r>
          </w:p>
        </w:tc>
        <w:tc>
          <w:tcPr>
            <w:tcW w:w="12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95,000</w:t>
            </w:r>
          </w:p>
        </w:tc>
        <w:tc>
          <w:tcPr>
            <w:tcW w:w="13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105,000</w:t>
            </w:r>
          </w:p>
        </w:tc>
        <w:tc>
          <w:tcPr>
            <w:tcW w:w="19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94,500</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XXX4</w:t>
            </w:r>
          </w:p>
        </w:tc>
        <w:tc>
          <w:tcPr>
            <w:tcW w:w="156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85,000</w:t>
            </w:r>
          </w:p>
        </w:tc>
        <w:tc>
          <w:tcPr>
            <w:tcW w:w="12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103,000</w:t>
            </w:r>
          </w:p>
        </w:tc>
        <w:tc>
          <w:tcPr>
            <w:tcW w:w="13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109,000</w:t>
            </w:r>
          </w:p>
        </w:tc>
        <w:tc>
          <w:tcPr>
            <w:tcW w:w="19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101,000</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XXX5</w:t>
            </w:r>
          </w:p>
        </w:tc>
        <w:tc>
          <w:tcPr>
            <w:tcW w:w="156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88,000</w:t>
            </w:r>
          </w:p>
        </w:tc>
        <w:tc>
          <w:tcPr>
            <w:tcW w:w="12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110,000</w:t>
            </w:r>
          </w:p>
        </w:tc>
        <w:tc>
          <w:tcPr>
            <w:tcW w:w="13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115,000</w:t>
            </w:r>
          </w:p>
        </w:tc>
        <w:tc>
          <w:tcPr>
            <w:tcW w:w="19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107,167</w:t>
            </w:r>
          </w:p>
        </w:tc>
      </w:tr>
    </w:tbl>
    <w:p w:rsidR="004359B8" w:rsidRPr="004359B8" w:rsidRDefault="004359B8" w:rsidP="001933D0">
      <w:pPr>
        <w:rPr>
          <w:rFonts w:ascii="Times New Roman" w:hAnsi="Times New Roman" w:cs="Times New Roman"/>
          <w:sz w:val="24"/>
          <w:szCs w:val="24"/>
        </w:rPr>
      </w:pPr>
    </w:p>
    <w:p w:rsidR="004359B8" w:rsidRPr="004359B8" w:rsidRDefault="004359B8" w:rsidP="001933D0">
      <w:pPr>
        <w:rPr>
          <w:rFonts w:ascii="Times New Roman" w:hAnsi="Times New Roman" w:cs="Times New Roman"/>
          <w:sz w:val="24"/>
          <w:szCs w:val="24"/>
          <w:shd w:val="clear" w:color="auto" w:fill="FFFFFF"/>
        </w:rPr>
      </w:pPr>
      <w:r w:rsidRPr="004359B8">
        <w:rPr>
          <w:rFonts w:ascii="Times New Roman" w:hAnsi="Times New Roman" w:cs="Times New Roman"/>
          <w:b/>
          <w:sz w:val="24"/>
          <w:szCs w:val="24"/>
          <w:shd w:val="clear" w:color="auto" w:fill="FFFFFF"/>
        </w:rPr>
        <w:t>Step 2:</w:t>
      </w:r>
      <w:r w:rsidRPr="004359B8">
        <w:rPr>
          <w:rFonts w:ascii="Times New Roman" w:hAnsi="Times New Roman" w:cs="Times New Roman"/>
          <w:sz w:val="24"/>
          <w:szCs w:val="24"/>
          <w:shd w:val="clear" w:color="auto" w:fill="FFFFFF"/>
        </w:rPr>
        <w:t xml:space="preserve"> </w:t>
      </w:r>
      <w:r w:rsidRPr="004359B8">
        <w:rPr>
          <w:rFonts w:ascii="Times New Roman" w:hAnsi="Times New Roman" w:cs="Times New Roman"/>
          <w:sz w:val="24"/>
          <w:szCs w:val="24"/>
          <w:shd w:val="clear" w:color="auto" w:fill="FFFFFF"/>
        </w:rPr>
        <w:t>The rate that the buyer selects should reflect the rate that he or she could earn on an investment of similar risk. Because Luxor Electronics is a normal-risk business, the buyer chooses 25 percent.</w:t>
      </w:r>
    </w:p>
    <w:tbl>
      <w:tblPr>
        <w:tblW w:w="10120" w:type="dxa"/>
        <w:tblLook w:val="04A0" w:firstRow="1" w:lastRow="0" w:firstColumn="1" w:lastColumn="0" w:noHBand="0" w:noVBand="1"/>
      </w:tblPr>
      <w:tblGrid>
        <w:gridCol w:w="960"/>
        <w:gridCol w:w="3720"/>
        <w:gridCol w:w="3600"/>
        <w:gridCol w:w="1840"/>
      </w:tblGrid>
      <w:tr w:rsidR="004359B8" w:rsidRPr="004359B8" w:rsidTr="004359B8">
        <w:trPr>
          <w:trHeight w:val="330"/>
        </w:trPr>
        <w:tc>
          <w:tcPr>
            <w:tcW w:w="960" w:type="dxa"/>
            <w:tcBorders>
              <w:top w:val="single" w:sz="12" w:space="0" w:color="498778"/>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Year</w:t>
            </w:r>
          </w:p>
        </w:tc>
        <w:tc>
          <w:tcPr>
            <w:tcW w:w="372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Income Forecast (Weighted Average)</w:t>
            </w:r>
          </w:p>
        </w:tc>
        <w:tc>
          <w:tcPr>
            <w:tcW w:w="360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Present Value Factor (at 25 percent)</w:t>
            </w:r>
          </w:p>
        </w:tc>
        <w:tc>
          <w:tcPr>
            <w:tcW w:w="184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Net Present Value</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lastRenderedPageBreak/>
              <w:t>XXX1</w:t>
            </w:r>
          </w:p>
        </w:tc>
        <w:tc>
          <w:tcPr>
            <w:tcW w:w="372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 xml:space="preserve">$86,500 </w:t>
            </w:r>
          </w:p>
        </w:tc>
        <w:tc>
          <w:tcPr>
            <w:tcW w:w="360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0.8</w:t>
            </w:r>
          </w:p>
        </w:tc>
        <w:tc>
          <w:tcPr>
            <w:tcW w:w="18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 xml:space="preserve">$69,200 </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XXX2</w:t>
            </w:r>
          </w:p>
        </w:tc>
        <w:tc>
          <w:tcPr>
            <w:tcW w:w="372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90,000</w:t>
            </w:r>
          </w:p>
        </w:tc>
        <w:tc>
          <w:tcPr>
            <w:tcW w:w="360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0.64</w:t>
            </w:r>
          </w:p>
        </w:tc>
        <w:tc>
          <w:tcPr>
            <w:tcW w:w="18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57,600</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XXX3</w:t>
            </w:r>
          </w:p>
        </w:tc>
        <w:tc>
          <w:tcPr>
            <w:tcW w:w="372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94,500</w:t>
            </w:r>
          </w:p>
        </w:tc>
        <w:tc>
          <w:tcPr>
            <w:tcW w:w="360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0.512</w:t>
            </w:r>
          </w:p>
        </w:tc>
        <w:tc>
          <w:tcPr>
            <w:tcW w:w="18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48,384</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XXX4</w:t>
            </w:r>
          </w:p>
        </w:tc>
        <w:tc>
          <w:tcPr>
            <w:tcW w:w="372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101,000</w:t>
            </w:r>
          </w:p>
        </w:tc>
        <w:tc>
          <w:tcPr>
            <w:tcW w:w="360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0.4096</w:t>
            </w:r>
          </w:p>
        </w:tc>
        <w:tc>
          <w:tcPr>
            <w:tcW w:w="18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41,370</w:t>
            </w:r>
          </w:p>
        </w:tc>
      </w:tr>
      <w:tr w:rsidR="004359B8" w:rsidRPr="004359B8" w:rsidTr="004359B8">
        <w:trPr>
          <w:trHeight w:val="315"/>
        </w:trPr>
        <w:tc>
          <w:tcPr>
            <w:tcW w:w="96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XXX5</w:t>
            </w:r>
          </w:p>
        </w:tc>
        <w:tc>
          <w:tcPr>
            <w:tcW w:w="372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107,167</w:t>
            </w:r>
          </w:p>
        </w:tc>
        <w:tc>
          <w:tcPr>
            <w:tcW w:w="360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0.3277</w:t>
            </w:r>
          </w:p>
        </w:tc>
        <w:tc>
          <w:tcPr>
            <w:tcW w:w="18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35,119</w:t>
            </w:r>
          </w:p>
        </w:tc>
      </w:tr>
      <w:tr w:rsidR="004359B8" w:rsidRPr="004359B8" w:rsidTr="004359B8">
        <w:trPr>
          <w:trHeight w:val="315"/>
        </w:trPr>
        <w:tc>
          <w:tcPr>
            <w:tcW w:w="8280" w:type="dxa"/>
            <w:gridSpan w:val="3"/>
            <w:tcBorders>
              <w:top w:val="single" w:sz="8" w:space="0" w:color="498778"/>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Total</w:t>
            </w:r>
          </w:p>
        </w:tc>
        <w:tc>
          <w:tcPr>
            <w:tcW w:w="184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b/>
                <w:bCs/>
                <w:sz w:val="24"/>
                <w:szCs w:val="24"/>
              </w:rPr>
            </w:pPr>
            <w:r w:rsidRPr="004359B8">
              <w:rPr>
                <w:rFonts w:ascii="Times New Roman" w:eastAsia="Times New Roman" w:hAnsi="Times New Roman" w:cs="Times New Roman"/>
                <w:b/>
                <w:bCs/>
                <w:sz w:val="24"/>
                <w:szCs w:val="24"/>
              </w:rPr>
              <w:t xml:space="preserve">$251,673 </w:t>
            </w:r>
          </w:p>
        </w:tc>
      </w:tr>
    </w:tbl>
    <w:p w:rsidR="004359B8" w:rsidRPr="004359B8" w:rsidRDefault="004359B8" w:rsidP="001933D0">
      <w:pPr>
        <w:rPr>
          <w:rFonts w:ascii="Times New Roman" w:hAnsi="Times New Roman" w:cs="Times New Roman"/>
          <w:sz w:val="24"/>
          <w:szCs w:val="24"/>
        </w:rPr>
      </w:pPr>
    </w:p>
    <w:p w:rsidR="004359B8" w:rsidRPr="004359B8" w:rsidRDefault="004359B8" w:rsidP="001933D0">
      <w:pPr>
        <w:rPr>
          <w:rFonts w:ascii="Times New Roman" w:hAnsi="Times New Roman" w:cs="Times New Roman"/>
          <w:b/>
          <w:sz w:val="24"/>
          <w:szCs w:val="24"/>
        </w:rPr>
      </w:pPr>
      <w:r w:rsidRPr="004359B8">
        <w:rPr>
          <w:rFonts w:ascii="Times New Roman" w:hAnsi="Times New Roman" w:cs="Times New Roman"/>
          <w:b/>
          <w:sz w:val="24"/>
          <w:szCs w:val="24"/>
        </w:rPr>
        <w:t>Step 3:</w:t>
      </w:r>
    </w:p>
    <w:p w:rsidR="004359B8" w:rsidRPr="004359B8" w:rsidRDefault="004359B8" w:rsidP="001933D0">
      <w:pPr>
        <w:rPr>
          <w:rFonts w:ascii="Times New Roman" w:hAnsi="Times New Roman" w:cs="Times New Roman"/>
          <w:sz w:val="24"/>
          <w:szCs w:val="24"/>
          <w:shd w:val="clear" w:color="auto" w:fill="FFFFFF"/>
        </w:rPr>
      </w:pPr>
      <w:r w:rsidRPr="004359B8">
        <w:rPr>
          <w:rFonts w:ascii="Times New Roman" w:hAnsi="Times New Roman" w:cs="Times New Roman"/>
          <w:sz w:val="24"/>
          <w:szCs w:val="24"/>
          <w:shd w:val="clear" w:color="auto" w:fill="FFFFFF"/>
        </w:rPr>
        <w:t>Income beyond year 5 = $107,167 × (1/25%) = $428,668</w:t>
      </w:r>
    </w:p>
    <w:p w:rsidR="004359B8" w:rsidRPr="004359B8" w:rsidRDefault="004359B8" w:rsidP="001933D0">
      <w:pPr>
        <w:rPr>
          <w:rFonts w:ascii="Times New Roman" w:hAnsi="Times New Roman" w:cs="Times New Roman"/>
          <w:b/>
          <w:sz w:val="24"/>
          <w:szCs w:val="24"/>
          <w:shd w:val="clear" w:color="auto" w:fill="FFFFFF"/>
        </w:rPr>
      </w:pPr>
      <w:r w:rsidRPr="004359B8">
        <w:rPr>
          <w:rFonts w:ascii="Times New Roman" w:hAnsi="Times New Roman" w:cs="Times New Roman"/>
          <w:b/>
          <w:sz w:val="24"/>
          <w:szCs w:val="24"/>
          <w:shd w:val="clear" w:color="auto" w:fill="FFFFFF"/>
        </w:rPr>
        <w:t>Step 4:</w:t>
      </w:r>
    </w:p>
    <w:p w:rsidR="004359B8" w:rsidRPr="004359B8" w:rsidRDefault="004359B8" w:rsidP="001933D0">
      <w:pPr>
        <w:rPr>
          <w:rFonts w:ascii="Times New Roman" w:hAnsi="Times New Roman" w:cs="Times New Roman"/>
          <w:sz w:val="24"/>
          <w:szCs w:val="24"/>
          <w:shd w:val="clear" w:color="auto" w:fill="FFFFFF"/>
        </w:rPr>
      </w:pPr>
      <w:r w:rsidRPr="004359B8">
        <w:rPr>
          <w:rFonts w:ascii="Times New Roman" w:hAnsi="Times New Roman" w:cs="Times New Roman"/>
          <w:sz w:val="24"/>
          <w:szCs w:val="24"/>
          <w:shd w:val="clear" w:color="auto" w:fill="FFFFFF"/>
        </w:rPr>
        <w:t>Present value of income beyond year 5: $428,668 × 0.2621 = $112,354</w:t>
      </w:r>
    </w:p>
    <w:p w:rsidR="004359B8" w:rsidRPr="004359B8" w:rsidRDefault="004359B8" w:rsidP="001933D0">
      <w:pPr>
        <w:rPr>
          <w:rFonts w:ascii="Times New Roman" w:hAnsi="Times New Roman" w:cs="Times New Roman"/>
          <w:b/>
          <w:sz w:val="24"/>
          <w:szCs w:val="24"/>
          <w:shd w:val="clear" w:color="auto" w:fill="FFFFFF"/>
        </w:rPr>
      </w:pPr>
      <w:r w:rsidRPr="004359B8">
        <w:rPr>
          <w:rFonts w:ascii="Times New Roman" w:hAnsi="Times New Roman" w:cs="Times New Roman"/>
          <w:b/>
          <w:sz w:val="24"/>
          <w:szCs w:val="24"/>
          <w:shd w:val="clear" w:color="auto" w:fill="FFFFFF"/>
        </w:rPr>
        <w:t>Step 5:</w:t>
      </w:r>
    </w:p>
    <w:p w:rsidR="004359B8" w:rsidRPr="004359B8" w:rsidRDefault="004359B8" w:rsidP="001933D0">
      <w:pPr>
        <w:rPr>
          <w:rFonts w:ascii="Times New Roman" w:hAnsi="Times New Roman" w:cs="Times New Roman"/>
          <w:sz w:val="24"/>
          <w:szCs w:val="24"/>
          <w:shd w:val="clear" w:color="auto" w:fill="FFFFFF"/>
        </w:rPr>
      </w:pPr>
      <w:r w:rsidRPr="004359B8">
        <w:rPr>
          <w:rFonts w:ascii="Times New Roman" w:hAnsi="Times New Roman" w:cs="Times New Roman"/>
          <w:sz w:val="24"/>
          <w:szCs w:val="24"/>
          <w:shd w:val="clear" w:color="auto" w:fill="FFFFFF"/>
        </w:rPr>
        <w:t>Total value: $251,673 + $112,354 = $364,027</w:t>
      </w:r>
    </w:p>
    <w:p w:rsidR="004359B8" w:rsidRPr="004359B8" w:rsidRDefault="004359B8" w:rsidP="001933D0">
      <w:pPr>
        <w:rPr>
          <w:rFonts w:ascii="Times New Roman" w:hAnsi="Times New Roman" w:cs="Times New Roman"/>
          <w:sz w:val="24"/>
          <w:szCs w:val="24"/>
          <w:shd w:val="clear" w:color="auto" w:fill="FFFFFF"/>
        </w:rPr>
      </w:pPr>
    </w:p>
    <w:p w:rsidR="004359B8" w:rsidRPr="004359B8" w:rsidRDefault="004359B8" w:rsidP="004359B8">
      <w:pPr>
        <w:pStyle w:val="Heading1"/>
        <w:shd w:val="clear" w:color="auto" w:fill="FFFFFF"/>
        <w:spacing w:before="285" w:beforeAutospacing="0" w:after="190" w:afterAutospacing="0"/>
        <w:textAlignment w:val="baseline"/>
        <w:rPr>
          <w:bCs w:val="0"/>
          <w:sz w:val="24"/>
          <w:szCs w:val="24"/>
        </w:rPr>
      </w:pPr>
      <w:r w:rsidRPr="004359B8">
        <w:rPr>
          <w:bCs w:val="0"/>
          <w:sz w:val="24"/>
          <w:szCs w:val="24"/>
        </w:rPr>
        <w:t>Market Approach</w:t>
      </w:r>
    </w:p>
    <w:p w:rsidR="004359B8" w:rsidRPr="004359B8" w:rsidRDefault="004359B8" w:rsidP="001933D0">
      <w:pPr>
        <w:rPr>
          <w:rFonts w:ascii="Times New Roman" w:hAnsi="Times New Roman" w:cs="Times New Roman"/>
          <w:sz w:val="24"/>
          <w:szCs w:val="24"/>
          <w:shd w:val="clear" w:color="auto" w:fill="FFFFFF"/>
        </w:rPr>
      </w:pPr>
      <w:r w:rsidRPr="004359B8">
        <w:rPr>
          <w:rFonts w:ascii="Times New Roman" w:hAnsi="Times New Roman" w:cs="Times New Roman"/>
          <w:sz w:val="24"/>
          <w:szCs w:val="24"/>
          <w:shd w:val="clear" w:color="auto" w:fill="FFFFFF"/>
        </w:rPr>
        <w:t>The buyer multiplies the average P/E ratio by the private company’s estimated earnings to compute a company’s value. For example, suppose that the buyer found four companies comparable to Luxor Electronics, but whose stock is publicly traded. Their P/E ratios are:</w:t>
      </w:r>
    </w:p>
    <w:tbl>
      <w:tblPr>
        <w:tblW w:w="2060" w:type="dxa"/>
        <w:tblLook w:val="04A0" w:firstRow="1" w:lastRow="0" w:firstColumn="1" w:lastColumn="0" w:noHBand="0" w:noVBand="1"/>
      </w:tblPr>
      <w:tblGrid>
        <w:gridCol w:w="1430"/>
        <w:gridCol w:w="756"/>
      </w:tblGrid>
      <w:tr w:rsidR="004359B8" w:rsidRPr="004359B8" w:rsidTr="004359B8">
        <w:trPr>
          <w:trHeight w:val="330"/>
        </w:trPr>
        <w:tc>
          <w:tcPr>
            <w:tcW w:w="1430" w:type="dxa"/>
            <w:tcBorders>
              <w:top w:val="single" w:sz="12" w:space="0" w:color="498778"/>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Company 1</w:t>
            </w:r>
          </w:p>
        </w:tc>
        <w:tc>
          <w:tcPr>
            <w:tcW w:w="630" w:type="dxa"/>
            <w:tcBorders>
              <w:top w:val="single" w:sz="12" w:space="0" w:color="498778"/>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3.3</w:t>
            </w:r>
          </w:p>
        </w:tc>
      </w:tr>
      <w:tr w:rsidR="004359B8" w:rsidRPr="004359B8" w:rsidTr="004359B8">
        <w:trPr>
          <w:trHeight w:val="315"/>
        </w:trPr>
        <w:tc>
          <w:tcPr>
            <w:tcW w:w="143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Company 2</w:t>
            </w:r>
          </w:p>
        </w:tc>
        <w:tc>
          <w:tcPr>
            <w:tcW w:w="63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3.8</w:t>
            </w:r>
          </w:p>
        </w:tc>
      </w:tr>
      <w:tr w:rsidR="004359B8" w:rsidRPr="004359B8" w:rsidTr="004359B8">
        <w:trPr>
          <w:trHeight w:val="315"/>
        </w:trPr>
        <w:tc>
          <w:tcPr>
            <w:tcW w:w="143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Company 3</w:t>
            </w:r>
          </w:p>
        </w:tc>
        <w:tc>
          <w:tcPr>
            <w:tcW w:w="63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4.3</w:t>
            </w:r>
          </w:p>
        </w:tc>
      </w:tr>
      <w:tr w:rsidR="004359B8" w:rsidRPr="004359B8" w:rsidTr="004359B8">
        <w:trPr>
          <w:trHeight w:val="315"/>
        </w:trPr>
        <w:tc>
          <w:tcPr>
            <w:tcW w:w="143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u w:val="single"/>
              </w:rPr>
            </w:pPr>
            <w:r w:rsidRPr="004359B8">
              <w:rPr>
                <w:rFonts w:ascii="Times New Roman" w:eastAsia="Times New Roman" w:hAnsi="Times New Roman" w:cs="Times New Roman"/>
                <w:sz w:val="24"/>
                <w:szCs w:val="24"/>
                <w:u w:val="single"/>
              </w:rPr>
              <w:t>Company 4</w:t>
            </w:r>
          </w:p>
        </w:tc>
        <w:tc>
          <w:tcPr>
            <w:tcW w:w="63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u w:val="single"/>
              </w:rPr>
            </w:pPr>
            <w:r w:rsidRPr="004359B8">
              <w:rPr>
                <w:rFonts w:ascii="Times New Roman" w:eastAsia="Times New Roman" w:hAnsi="Times New Roman" w:cs="Times New Roman"/>
                <w:sz w:val="24"/>
                <w:szCs w:val="24"/>
                <w:u w:val="single"/>
              </w:rPr>
              <w:t>4.1</w:t>
            </w:r>
          </w:p>
        </w:tc>
      </w:tr>
      <w:tr w:rsidR="004359B8" w:rsidRPr="004359B8" w:rsidTr="004359B8">
        <w:trPr>
          <w:trHeight w:val="315"/>
        </w:trPr>
        <w:tc>
          <w:tcPr>
            <w:tcW w:w="1430" w:type="dxa"/>
            <w:tcBorders>
              <w:top w:val="nil"/>
              <w:left w:val="single" w:sz="8" w:space="0" w:color="498778"/>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Average</w:t>
            </w:r>
          </w:p>
        </w:tc>
        <w:tc>
          <w:tcPr>
            <w:tcW w:w="630" w:type="dxa"/>
            <w:tcBorders>
              <w:top w:val="nil"/>
              <w:left w:val="nil"/>
              <w:bottom w:val="single" w:sz="8" w:space="0" w:color="498778"/>
              <w:right w:val="single" w:sz="8" w:space="0" w:color="498778"/>
            </w:tcBorders>
            <w:shd w:val="clear" w:color="000000" w:fill="FFFFFF"/>
            <w:noWrap/>
            <w:hideMark/>
          </w:tcPr>
          <w:p w:rsidR="004359B8" w:rsidRPr="004359B8" w:rsidRDefault="004359B8" w:rsidP="004359B8">
            <w:pPr>
              <w:spacing w:after="0" w:line="240" w:lineRule="auto"/>
              <w:jc w:val="right"/>
              <w:rPr>
                <w:rFonts w:ascii="Times New Roman" w:eastAsia="Times New Roman" w:hAnsi="Times New Roman" w:cs="Times New Roman"/>
                <w:sz w:val="24"/>
                <w:szCs w:val="24"/>
              </w:rPr>
            </w:pPr>
            <w:r w:rsidRPr="004359B8">
              <w:rPr>
                <w:rFonts w:ascii="Times New Roman" w:eastAsia="Times New Roman" w:hAnsi="Times New Roman" w:cs="Times New Roman"/>
                <w:sz w:val="24"/>
                <w:szCs w:val="24"/>
              </w:rPr>
              <w:t>3.875</w:t>
            </w:r>
          </w:p>
        </w:tc>
      </w:tr>
    </w:tbl>
    <w:p w:rsidR="004359B8" w:rsidRPr="004359B8" w:rsidRDefault="004359B8" w:rsidP="001933D0">
      <w:pPr>
        <w:rPr>
          <w:rFonts w:ascii="Times New Roman" w:hAnsi="Times New Roman" w:cs="Times New Roman"/>
          <w:b/>
          <w:sz w:val="24"/>
          <w:szCs w:val="24"/>
        </w:rPr>
      </w:pPr>
    </w:p>
    <w:p w:rsidR="004359B8" w:rsidRPr="004359B8" w:rsidRDefault="004359B8" w:rsidP="004359B8">
      <w:pPr>
        <w:pStyle w:val="NormalWeb"/>
        <w:shd w:val="clear" w:color="auto" w:fill="FFFFFF"/>
        <w:spacing w:before="0" w:beforeAutospacing="0" w:after="360" w:afterAutospacing="0"/>
        <w:textAlignment w:val="baseline"/>
      </w:pPr>
      <w:r w:rsidRPr="004359B8">
        <w:t>This average P/E ratio produces a value of $341,000:</w:t>
      </w:r>
    </w:p>
    <w:p w:rsidR="004359B8" w:rsidRPr="004359B8" w:rsidRDefault="004359B8" w:rsidP="004359B8">
      <w:pPr>
        <w:pStyle w:val="NormalWeb"/>
        <w:shd w:val="clear" w:color="auto" w:fill="FFFFFF"/>
        <w:spacing w:before="0" w:beforeAutospacing="0" w:after="360" w:afterAutospacing="0"/>
        <w:textAlignment w:val="baseline"/>
      </w:pPr>
      <w:r w:rsidRPr="004359B8">
        <w:t>Value = Average P/E ratio × Estimated net earnings</w:t>
      </w:r>
      <w:r w:rsidRPr="004359B8">
        <w:br/>
        <w:t>3.875 × $88,000 = $341,000</w:t>
      </w:r>
    </w:p>
    <w:p w:rsidR="004359B8" w:rsidRPr="004359B8" w:rsidRDefault="004359B8" w:rsidP="001933D0">
      <w:pPr>
        <w:rPr>
          <w:rFonts w:ascii="Times New Roman" w:hAnsi="Times New Roman" w:cs="Times New Roman"/>
          <w:b/>
          <w:sz w:val="24"/>
          <w:szCs w:val="24"/>
        </w:rPr>
      </w:pPr>
    </w:p>
    <w:sectPr w:rsidR="004359B8" w:rsidRPr="00435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D0"/>
    <w:rsid w:val="001933D0"/>
    <w:rsid w:val="002540CA"/>
    <w:rsid w:val="004359B8"/>
    <w:rsid w:val="0084620F"/>
    <w:rsid w:val="00FD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F6A06-6B90-4D77-A3D4-1748B9CD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933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3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933D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D4B9E"/>
  </w:style>
  <w:style w:type="character" w:customStyle="1" w:styleId="label">
    <w:name w:val="label"/>
    <w:basedOn w:val="DefaultParagraphFont"/>
    <w:rsid w:val="00FD4B9E"/>
  </w:style>
  <w:style w:type="character" w:customStyle="1" w:styleId="number">
    <w:name w:val="number"/>
    <w:basedOn w:val="DefaultParagraphFont"/>
    <w:rsid w:val="00FD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5295">
      <w:bodyDiv w:val="1"/>
      <w:marLeft w:val="0"/>
      <w:marRight w:val="0"/>
      <w:marTop w:val="0"/>
      <w:marBottom w:val="0"/>
      <w:divBdr>
        <w:top w:val="none" w:sz="0" w:space="0" w:color="auto"/>
        <w:left w:val="none" w:sz="0" w:space="0" w:color="auto"/>
        <w:bottom w:val="none" w:sz="0" w:space="0" w:color="auto"/>
        <w:right w:val="none" w:sz="0" w:space="0" w:color="auto"/>
      </w:divBdr>
    </w:div>
    <w:div w:id="129639092">
      <w:bodyDiv w:val="1"/>
      <w:marLeft w:val="0"/>
      <w:marRight w:val="0"/>
      <w:marTop w:val="0"/>
      <w:marBottom w:val="0"/>
      <w:divBdr>
        <w:top w:val="none" w:sz="0" w:space="0" w:color="auto"/>
        <w:left w:val="none" w:sz="0" w:space="0" w:color="auto"/>
        <w:bottom w:val="none" w:sz="0" w:space="0" w:color="auto"/>
        <w:right w:val="none" w:sz="0" w:space="0" w:color="auto"/>
      </w:divBdr>
    </w:div>
    <w:div w:id="313727229">
      <w:bodyDiv w:val="1"/>
      <w:marLeft w:val="0"/>
      <w:marRight w:val="0"/>
      <w:marTop w:val="0"/>
      <w:marBottom w:val="0"/>
      <w:divBdr>
        <w:top w:val="none" w:sz="0" w:space="0" w:color="auto"/>
        <w:left w:val="none" w:sz="0" w:space="0" w:color="auto"/>
        <w:bottom w:val="none" w:sz="0" w:space="0" w:color="auto"/>
        <w:right w:val="none" w:sz="0" w:space="0" w:color="auto"/>
      </w:divBdr>
    </w:div>
    <w:div w:id="738022383">
      <w:bodyDiv w:val="1"/>
      <w:marLeft w:val="0"/>
      <w:marRight w:val="0"/>
      <w:marTop w:val="0"/>
      <w:marBottom w:val="0"/>
      <w:divBdr>
        <w:top w:val="none" w:sz="0" w:space="0" w:color="auto"/>
        <w:left w:val="none" w:sz="0" w:space="0" w:color="auto"/>
        <w:bottom w:val="none" w:sz="0" w:space="0" w:color="auto"/>
        <w:right w:val="none" w:sz="0" w:space="0" w:color="auto"/>
      </w:divBdr>
    </w:div>
    <w:div w:id="938221060">
      <w:bodyDiv w:val="1"/>
      <w:marLeft w:val="0"/>
      <w:marRight w:val="0"/>
      <w:marTop w:val="0"/>
      <w:marBottom w:val="0"/>
      <w:divBdr>
        <w:top w:val="none" w:sz="0" w:space="0" w:color="auto"/>
        <w:left w:val="none" w:sz="0" w:space="0" w:color="auto"/>
        <w:bottom w:val="none" w:sz="0" w:space="0" w:color="auto"/>
        <w:right w:val="none" w:sz="0" w:space="0" w:color="auto"/>
      </w:divBdr>
    </w:div>
    <w:div w:id="1277256361">
      <w:bodyDiv w:val="1"/>
      <w:marLeft w:val="0"/>
      <w:marRight w:val="0"/>
      <w:marTop w:val="0"/>
      <w:marBottom w:val="0"/>
      <w:divBdr>
        <w:top w:val="none" w:sz="0" w:space="0" w:color="auto"/>
        <w:left w:val="none" w:sz="0" w:space="0" w:color="auto"/>
        <w:bottom w:val="none" w:sz="0" w:space="0" w:color="auto"/>
        <w:right w:val="none" w:sz="0" w:space="0" w:color="auto"/>
      </w:divBdr>
    </w:div>
    <w:div w:id="1287544933">
      <w:bodyDiv w:val="1"/>
      <w:marLeft w:val="0"/>
      <w:marRight w:val="0"/>
      <w:marTop w:val="0"/>
      <w:marBottom w:val="0"/>
      <w:divBdr>
        <w:top w:val="none" w:sz="0" w:space="0" w:color="auto"/>
        <w:left w:val="none" w:sz="0" w:space="0" w:color="auto"/>
        <w:bottom w:val="none" w:sz="0" w:space="0" w:color="auto"/>
        <w:right w:val="none" w:sz="0" w:space="0" w:color="auto"/>
      </w:divBdr>
    </w:div>
    <w:div w:id="1500651988">
      <w:bodyDiv w:val="1"/>
      <w:marLeft w:val="0"/>
      <w:marRight w:val="0"/>
      <w:marTop w:val="0"/>
      <w:marBottom w:val="0"/>
      <w:divBdr>
        <w:top w:val="none" w:sz="0" w:space="0" w:color="auto"/>
        <w:left w:val="none" w:sz="0" w:space="0" w:color="auto"/>
        <w:bottom w:val="none" w:sz="0" w:space="0" w:color="auto"/>
        <w:right w:val="none" w:sz="0" w:space="0" w:color="auto"/>
      </w:divBdr>
    </w:div>
    <w:div w:id="1552885876">
      <w:bodyDiv w:val="1"/>
      <w:marLeft w:val="0"/>
      <w:marRight w:val="0"/>
      <w:marTop w:val="0"/>
      <w:marBottom w:val="0"/>
      <w:divBdr>
        <w:top w:val="none" w:sz="0" w:space="0" w:color="auto"/>
        <w:left w:val="none" w:sz="0" w:space="0" w:color="auto"/>
        <w:bottom w:val="none" w:sz="0" w:space="0" w:color="auto"/>
        <w:right w:val="none" w:sz="0" w:space="0" w:color="auto"/>
      </w:divBdr>
    </w:div>
    <w:div w:id="1650400179">
      <w:bodyDiv w:val="1"/>
      <w:marLeft w:val="0"/>
      <w:marRight w:val="0"/>
      <w:marTop w:val="0"/>
      <w:marBottom w:val="0"/>
      <w:divBdr>
        <w:top w:val="none" w:sz="0" w:space="0" w:color="auto"/>
        <w:left w:val="none" w:sz="0" w:space="0" w:color="auto"/>
        <w:bottom w:val="none" w:sz="0" w:space="0" w:color="auto"/>
        <w:right w:val="none" w:sz="0" w:space="0" w:color="auto"/>
      </w:divBdr>
    </w:div>
    <w:div w:id="1743985083">
      <w:bodyDiv w:val="1"/>
      <w:marLeft w:val="0"/>
      <w:marRight w:val="0"/>
      <w:marTop w:val="0"/>
      <w:marBottom w:val="0"/>
      <w:divBdr>
        <w:top w:val="none" w:sz="0" w:space="0" w:color="auto"/>
        <w:left w:val="none" w:sz="0" w:space="0" w:color="auto"/>
        <w:bottom w:val="none" w:sz="0" w:space="0" w:color="auto"/>
        <w:right w:val="none" w:sz="0" w:space="0" w:color="auto"/>
      </w:divBdr>
    </w:div>
    <w:div w:id="18464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Morgan State University</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Golshan Javadian</dc:creator>
  <cp:keywords/>
  <dc:description/>
  <cp:lastModifiedBy>Golshan Javadian</cp:lastModifiedBy>
  <cp:revision>3</cp:revision>
  <dcterms:created xsi:type="dcterms:W3CDTF">2016-10-11T21:46:00Z</dcterms:created>
  <dcterms:modified xsi:type="dcterms:W3CDTF">2016-10-11T22:02:00Z</dcterms:modified>
</cp:coreProperties>
</file>