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814" w:rsidRDefault="00461710">
      <w:pPr>
        <w:tabs>
          <w:tab w:val="left" w:pos="5421"/>
        </w:tabs>
        <w:ind w:left="777"/>
        <w:rPr>
          <w:rFonts w:ascii="Times New Roman"/>
          <w:sz w:val="20"/>
        </w:rPr>
      </w:pPr>
      <w:r>
        <w:rPr>
          <w:rFonts w:ascii="Times New Roman"/>
          <w:spacing w:val="-49"/>
          <w:sz w:val="20"/>
        </w:rPr>
        <w:t xml:space="preserve"> </w:t>
      </w:r>
      <w:r>
        <w:rPr>
          <w:rFonts w:ascii="Times New Roman"/>
          <w:spacing w:val="-49"/>
          <w:position w:val="15"/>
          <w:sz w:val="20"/>
        </w:rPr>
      </w:r>
      <w:r>
        <w:rPr>
          <w:rFonts w:ascii="Times New Roman"/>
          <w:spacing w:val="-49"/>
          <w:position w:val="15"/>
          <w:sz w:val="20"/>
        </w:rPr>
        <w:pict>
          <v:shapetype id="_x0000_t202" coordsize="21600,21600" o:spt="202" path="m,l,21600r21600,l21600,xe">
            <v:stroke joinstyle="miter"/>
            <v:path gradientshapeok="t" o:connecttype="rect"/>
          </v:shapetype>
          <v:shape id="_x0000_s1027" type="#_x0000_t202" style="width:190.95pt;height:52.8pt;mso-left-percent:-10001;mso-top-percent:-10001;mso-position-horizontal:absolute;mso-position-horizontal-relative:char;mso-position-vertical:absolute;mso-position-vertical-relative:line;mso-left-percent:-10001;mso-top-percent:-10001" filled="f">
            <v:textbox inset="0,0,0,0">
              <w:txbxContent>
                <w:p w:rsidR="00A32814" w:rsidRDefault="00461710">
                  <w:pPr>
                    <w:ind w:left="131" w:right="130"/>
                    <w:jc w:val="center"/>
                    <w:rPr>
                      <w:b/>
                      <w:sz w:val="23"/>
                    </w:rPr>
                  </w:pPr>
                  <w:r>
                    <w:rPr>
                      <w:b/>
                      <w:color w:val="FF0000"/>
                      <w:sz w:val="32"/>
                    </w:rPr>
                    <w:t>123</w:t>
                  </w:r>
                  <w:bookmarkStart w:id="0" w:name="_GoBack"/>
                  <w:bookmarkEnd w:id="0"/>
                </w:p>
                <w:p w:rsidR="00A32814" w:rsidRDefault="00461710">
                  <w:pPr>
                    <w:spacing w:before="2"/>
                    <w:ind w:left="131" w:right="131"/>
                    <w:jc w:val="center"/>
                    <w:rPr>
                      <w:b/>
                      <w:sz w:val="23"/>
                    </w:rPr>
                  </w:pPr>
                  <w:r>
                    <w:rPr>
                      <w:b/>
                      <w:color w:val="007B00"/>
                      <w:sz w:val="23"/>
                    </w:rPr>
                    <w:t>Place answers on Answer Sheet</w:t>
                  </w:r>
                </w:p>
              </w:txbxContent>
            </v:textbox>
            <w10:wrap type="none"/>
            <w10:anchorlock/>
          </v:shape>
        </w:pict>
      </w:r>
      <w:r>
        <w:rPr>
          <w:rFonts w:ascii="Times New Roman"/>
          <w:spacing w:val="-49"/>
          <w:position w:val="15"/>
          <w:sz w:val="20"/>
        </w:rPr>
        <w:tab/>
      </w:r>
      <w:r>
        <w:rPr>
          <w:rFonts w:ascii="Times New Roman"/>
          <w:spacing w:val="-49"/>
          <w:sz w:val="20"/>
        </w:rPr>
      </w:r>
      <w:r>
        <w:rPr>
          <w:rFonts w:ascii="Times New Roman"/>
          <w:spacing w:val="-49"/>
          <w:sz w:val="20"/>
        </w:rPr>
        <w:pict>
          <v:shape id="_x0000_s1026" type="#_x0000_t202" style="width:247.35pt;height:60.2pt;mso-left-percent:-10001;mso-top-percent:-10001;mso-position-horizontal:absolute;mso-position-horizontal-relative:char;mso-position-vertical:absolute;mso-position-vertical-relative:line;mso-left-percent:-10001;mso-top-percent:-10001" filled="f">
            <v:textbox inset="0,0,0,0">
              <w:txbxContent>
                <w:p w:rsidR="00A32814" w:rsidRDefault="00A32814">
                  <w:pPr>
                    <w:ind w:left="1450" w:right="1453" w:firstLine="4"/>
                    <w:jc w:val="center"/>
                    <w:rPr>
                      <w:b/>
                      <w:sz w:val="20"/>
                    </w:rPr>
                  </w:pPr>
                </w:p>
              </w:txbxContent>
            </v:textbox>
            <w10:wrap type="none"/>
            <w10:anchorlock/>
          </v:shape>
        </w:pict>
      </w:r>
    </w:p>
    <w:p w:rsidR="00A32814" w:rsidRDefault="00A32814">
      <w:pPr>
        <w:pStyle w:val="BodyText"/>
        <w:spacing w:before="1"/>
        <w:rPr>
          <w:rFonts w:ascii="Times New Roman"/>
          <w:b w:val="0"/>
          <w:sz w:val="6"/>
        </w:rPr>
      </w:pPr>
    </w:p>
    <w:p w:rsidR="00A32814" w:rsidRDefault="00A32814">
      <w:pPr>
        <w:rPr>
          <w:rFonts w:ascii="Times New Roman"/>
          <w:sz w:val="6"/>
        </w:rPr>
        <w:sectPr w:rsidR="00A32814">
          <w:type w:val="continuous"/>
          <w:pgSz w:w="12240" w:h="16840"/>
          <w:pgMar w:top="720" w:right="680" w:bottom="280" w:left="380" w:header="720" w:footer="720" w:gutter="0"/>
          <w:cols w:space="720"/>
        </w:sectPr>
      </w:pPr>
    </w:p>
    <w:p w:rsidR="00A32814" w:rsidRDefault="00461710">
      <w:pPr>
        <w:pStyle w:val="Heading1"/>
        <w:spacing w:before="51"/>
        <w:ind w:left="1520"/>
      </w:pPr>
      <w:r>
        <w:rPr>
          <w:noProof/>
        </w:rPr>
        <w:drawing>
          <wp:anchor distT="0" distB="0" distL="0" distR="0" simplePos="0" relativeHeight="1072" behindDoc="0" locked="0" layoutInCell="1" allowOverlap="1">
            <wp:simplePos x="0" y="0"/>
            <wp:positionH relativeFrom="page">
              <wp:posOffset>2765170</wp:posOffset>
            </wp:positionH>
            <wp:positionV relativeFrom="paragraph">
              <wp:posOffset>139597</wp:posOffset>
            </wp:positionV>
            <wp:extent cx="4511929" cy="461746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511929" cy="4617466"/>
                    </a:xfrm>
                    <a:prstGeom prst="rect">
                      <a:avLst/>
                    </a:prstGeom>
                  </pic:spPr>
                </pic:pic>
              </a:graphicData>
            </a:graphic>
          </wp:anchor>
        </w:drawing>
      </w:r>
      <w:r>
        <w:rPr>
          <w:color w:val="FF0000"/>
        </w:rPr>
        <w:t>ACROSS</w:t>
      </w:r>
    </w:p>
    <w:p w:rsidR="00A32814" w:rsidRDefault="00461710">
      <w:pPr>
        <w:pStyle w:val="ListParagraph"/>
        <w:numPr>
          <w:ilvl w:val="0"/>
          <w:numId w:val="7"/>
        </w:numPr>
        <w:tabs>
          <w:tab w:val="left" w:pos="278"/>
        </w:tabs>
        <w:ind w:right="628" w:firstLine="0"/>
        <w:rPr>
          <w:b/>
          <w:sz w:val="16"/>
        </w:rPr>
      </w:pPr>
      <w:r>
        <w:rPr>
          <w:b/>
          <w:sz w:val="16"/>
        </w:rPr>
        <w:t>With this, a contract is discharged by the law; Argument: “it can’t be done,” as opposed to “I simply cannot do</w:t>
      </w:r>
      <w:r>
        <w:rPr>
          <w:b/>
          <w:spacing w:val="-7"/>
          <w:sz w:val="16"/>
        </w:rPr>
        <w:t xml:space="preserve"> </w:t>
      </w:r>
      <w:r>
        <w:rPr>
          <w:b/>
          <w:sz w:val="16"/>
        </w:rPr>
        <w:t>it.”</w:t>
      </w:r>
    </w:p>
    <w:p w:rsidR="00A32814" w:rsidRDefault="00461710">
      <w:pPr>
        <w:pStyle w:val="ListParagraph"/>
        <w:numPr>
          <w:ilvl w:val="0"/>
          <w:numId w:val="7"/>
        </w:numPr>
        <w:tabs>
          <w:tab w:val="left" w:pos="283"/>
          <w:tab w:val="left" w:pos="1857"/>
        </w:tabs>
        <w:spacing w:before="0"/>
        <w:ind w:right="557" w:firstLine="0"/>
        <w:rPr>
          <w:b/>
          <w:sz w:val="16"/>
        </w:rPr>
      </w:pPr>
      <w:r>
        <w:rPr>
          <w:b/>
          <w:sz w:val="16"/>
        </w:rPr>
        <w:t>A unilateral contract offer cannot be revoked</w:t>
      </w:r>
      <w:r>
        <w:rPr>
          <w:b/>
          <w:spacing w:val="-15"/>
          <w:sz w:val="16"/>
        </w:rPr>
        <w:t xml:space="preserve"> </w:t>
      </w:r>
      <w:r>
        <w:rPr>
          <w:b/>
          <w:sz w:val="16"/>
        </w:rPr>
        <w:t>if the offeree has</w:t>
      </w:r>
      <w:r>
        <w:rPr>
          <w:b/>
          <w:sz w:val="16"/>
          <w:u w:val="single"/>
        </w:rPr>
        <w:t xml:space="preserve"> </w:t>
      </w:r>
      <w:r>
        <w:rPr>
          <w:b/>
          <w:sz w:val="16"/>
          <w:u w:val="single"/>
        </w:rPr>
        <w:tab/>
      </w:r>
      <w:r>
        <w:rPr>
          <w:b/>
          <w:sz w:val="16"/>
        </w:rPr>
        <w:t>undertaken</w:t>
      </w:r>
      <w:r>
        <w:rPr>
          <w:b/>
          <w:spacing w:val="-8"/>
          <w:sz w:val="16"/>
        </w:rPr>
        <w:t xml:space="preserve"> </w:t>
      </w:r>
      <w:r>
        <w:rPr>
          <w:b/>
          <w:sz w:val="16"/>
        </w:rPr>
        <w:t>performance</w:t>
      </w:r>
    </w:p>
    <w:p w:rsidR="00A32814" w:rsidRDefault="00461710">
      <w:pPr>
        <w:pStyle w:val="BodyText"/>
        <w:spacing w:before="1"/>
        <w:ind w:left="100" w:right="469"/>
      </w:pPr>
      <w:r>
        <w:t>7 This is the process of transferring to another all or part of one’s duties arising under a contract; one can always do this unless the performance is “too personal”</w:t>
      </w:r>
    </w:p>
    <w:p w:rsidR="00A32814" w:rsidRDefault="00461710">
      <w:pPr>
        <w:pStyle w:val="BodyText"/>
        <w:tabs>
          <w:tab w:val="left" w:pos="3256"/>
        </w:tabs>
        <w:ind w:left="100" w:right="478"/>
      </w:pPr>
      <w:r>
        <w:t>10 “A sheriff cannot claim a reward if he captures a criminal because his emp</w:t>
      </w:r>
      <w:r>
        <w:t>loyment contract already requires him to do so. STATEMENT: The principle involved here is</w:t>
      </w:r>
      <w:r>
        <w:rPr>
          <w:spacing w:val="-7"/>
        </w:rPr>
        <w:t xml:space="preserve"> </w:t>
      </w:r>
      <w:r>
        <w:t>called</w:t>
      </w:r>
      <w:r>
        <w:rPr>
          <w:spacing w:val="41"/>
        </w:rPr>
        <w:t xml:space="preserve"> </w:t>
      </w:r>
      <w:proofErr w:type="gramStart"/>
      <w:r>
        <w:t>“</w:t>
      </w:r>
      <w:r>
        <w:rPr>
          <w:rFonts w:ascii="Times New Roman" w:hAnsi="Times New Roman"/>
          <w:b w:val="0"/>
          <w:u w:val="single"/>
        </w:rPr>
        <w:t xml:space="preserve"> </w:t>
      </w:r>
      <w:r>
        <w:rPr>
          <w:rFonts w:ascii="Times New Roman" w:hAnsi="Times New Roman"/>
          <w:b w:val="0"/>
          <w:u w:val="single"/>
        </w:rPr>
        <w:tab/>
      </w:r>
      <w:proofErr w:type="gramEnd"/>
      <w:r>
        <w:t>duty.”</w:t>
      </w:r>
    </w:p>
    <w:p w:rsidR="00A32814" w:rsidRDefault="00461710">
      <w:pPr>
        <w:pStyle w:val="BodyText"/>
        <w:spacing w:before="1"/>
        <w:ind w:left="100" w:right="496"/>
      </w:pPr>
      <w:r>
        <w:t>13 Where a contract is cancelled and the parties are returned to pre-contract status; can be done by the parties agreeing, or by their conduct, or by</w:t>
      </w:r>
      <w:r>
        <w:t xml:space="preserve"> the law</w:t>
      </w:r>
    </w:p>
    <w:p w:rsidR="00A32814" w:rsidRDefault="00461710">
      <w:pPr>
        <w:pStyle w:val="BodyText"/>
        <w:tabs>
          <w:tab w:val="left" w:pos="1331"/>
        </w:tabs>
        <w:spacing w:before="1"/>
        <w:ind w:left="100" w:right="568"/>
      </w:pPr>
      <w:r>
        <w:t>15</w:t>
      </w:r>
      <w:r>
        <w:rPr>
          <w:spacing w:val="44"/>
        </w:rPr>
        <w:t xml:space="preserve"> </w:t>
      </w:r>
      <w:r>
        <w:t>With</w:t>
      </w:r>
      <w:r>
        <w:rPr>
          <w:u w:val="single"/>
        </w:rPr>
        <w:t xml:space="preserve"> </w:t>
      </w:r>
      <w:r>
        <w:rPr>
          <w:u w:val="single"/>
        </w:rPr>
        <w:tab/>
      </w:r>
      <w:r>
        <w:t>negotiations (also</w:t>
      </w:r>
      <w:r>
        <w:rPr>
          <w:spacing w:val="-5"/>
        </w:rPr>
        <w:t xml:space="preserve"> </w:t>
      </w:r>
      <w:r>
        <w:t>known</w:t>
      </w:r>
      <w:r>
        <w:rPr>
          <w:spacing w:val="-3"/>
        </w:rPr>
        <w:t xml:space="preserve"> </w:t>
      </w:r>
      <w:r>
        <w:t>as</w:t>
      </w:r>
      <w:r>
        <w:t xml:space="preserve"> </w:t>
      </w:r>
      <w:r>
        <w:t xml:space="preserve">“invitations to negotiate”), this is not an offer, so cannot be “accepted;” Examples are advertisements, catalogues, </w:t>
      </w:r>
      <w:r>
        <w:rPr>
          <w:spacing w:val="-3"/>
        </w:rPr>
        <w:t>and</w:t>
      </w:r>
      <w:r>
        <w:rPr>
          <w:spacing w:val="-7"/>
        </w:rPr>
        <w:t xml:space="preserve"> </w:t>
      </w:r>
      <w:r>
        <w:t>circulars</w:t>
      </w:r>
    </w:p>
    <w:p w:rsidR="00A32814" w:rsidRDefault="00461710">
      <w:pPr>
        <w:pStyle w:val="BodyText"/>
        <w:ind w:left="100" w:right="469"/>
      </w:pPr>
      <w:r>
        <w:t>19 A contract that results when an offer can be accepted only by the offeree’s 100% COMPLETED performance (no contract comes into existence until the act is completely PERFORMED); “a promise for an act”</w:t>
      </w:r>
    </w:p>
    <w:p w:rsidR="00A32814" w:rsidRDefault="00461710">
      <w:pPr>
        <w:pStyle w:val="ListParagraph"/>
        <w:numPr>
          <w:ilvl w:val="0"/>
          <w:numId w:val="6"/>
        </w:numPr>
        <w:tabs>
          <w:tab w:val="left" w:pos="369"/>
        </w:tabs>
        <w:ind w:right="561" w:firstLine="0"/>
        <w:rPr>
          <w:b/>
          <w:sz w:val="16"/>
        </w:rPr>
      </w:pPr>
      <w:r>
        <w:rPr>
          <w:b/>
          <w:sz w:val="16"/>
        </w:rPr>
        <w:t xml:space="preserve">I say, “I offer to sell </w:t>
      </w:r>
      <w:r>
        <w:rPr>
          <w:b/>
          <w:spacing w:val="-3"/>
          <w:sz w:val="16"/>
        </w:rPr>
        <w:t xml:space="preserve">you </w:t>
      </w:r>
      <w:r>
        <w:rPr>
          <w:b/>
          <w:sz w:val="16"/>
        </w:rPr>
        <w:t>my car for $5,000.” You s</w:t>
      </w:r>
      <w:r>
        <w:rPr>
          <w:b/>
          <w:sz w:val="16"/>
        </w:rPr>
        <w:t>ay, “I accept …  it’s a deal!  But, I’ll pay</w:t>
      </w:r>
      <w:r>
        <w:rPr>
          <w:b/>
          <w:spacing w:val="-21"/>
          <w:sz w:val="16"/>
        </w:rPr>
        <w:t xml:space="preserve"> </w:t>
      </w:r>
      <w:r>
        <w:rPr>
          <w:b/>
          <w:sz w:val="16"/>
        </w:rPr>
        <w:t>you</w:t>
      </w:r>
    </w:p>
    <w:p w:rsidR="00A32814" w:rsidRDefault="00461710">
      <w:pPr>
        <w:pStyle w:val="BodyText"/>
        <w:tabs>
          <w:tab w:val="left" w:pos="3798"/>
        </w:tabs>
        <w:spacing w:before="1"/>
        <w:ind w:left="100" w:right="584"/>
      </w:pPr>
      <w:r>
        <w:t>$4,000 instead.” STATEMENT: This is not a contract because this results in being</w:t>
      </w:r>
      <w:r>
        <w:rPr>
          <w:spacing w:val="-10"/>
        </w:rPr>
        <w:t xml:space="preserve"> </w:t>
      </w:r>
      <w:r>
        <w:t>a</w:t>
      </w:r>
      <w:r>
        <w:rPr>
          <w:spacing w:val="-3"/>
        </w:rPr>
        <w:t xml:space="preserve"> </w:t>
      </w:r>
      <w:proofErr w:type="gramStart"/>
      <w:r>
        <w:t>“</w:t>
      </w:r>
      <w:r>
        <w:rPr>
          <w:rFonts w:ascii="Times New Roman" w:hAnsi="Times New Roman"/>
          <w:b w:val="0"/>
          <w:u w:val="single"/>
        </w:rPr>
        <w:t xml:space="preserve"> </w:t>
      </w:r>
      <w:r>
        <w:rPr>
          <w:rFonts w:ascii="Times New Roman" w:hAnsi="Times New Roman"/>
          <w:b w:val="0"/>
          <w:u w:val="single"/>
        </w:rPr>
        <w:tab/>
      </w:r>
      <w:proofErr w:type="gramEnd"/>
      <w:r>
        <w:rPr>
          <w:rFonts w:ascii="Times New Roman" w:hAnsi="Times New Roman"/>
          <w:b w:val="0"/>
        </w:rPr>
        <w:t xml:space="preserve"> </w:t>
      </w:r>
      <w:r>
        <w:t>offer.”</w:t>
      </w:r>
    </w:p>
    <w:p w:rsidR="00A32814" w:rsidRDefault="00461710">
      <w:pPr>
        <w:pStyle w:val="ListParagraph"/>
        <w:numPr>
          <w:ilvl w:val="0"/>
          <w:numId w:val="6"/>
        </w:numPr>
        <w:tabs>
          <w:tab w:val="left" w:pos="371"/>
          <w:tab w:val="left" w:pos="3693"/>
        </w:tabs>
        <w:ind w:right="591" w:firstLine="0"/>
        <w:jc w:val="both"/>
        <w:rPr>
          <w:b/>
          <w:sz w:val="16"/>
        </w:rPr>
      </w:pPr>
      <w:r>
        <w:rPr>
          <w:b/>
          <w:sz w:val="16"/>
        </w:rPr>
        <w:t>A contract that is binding, but may be legally avoided at the option of a party. This contract is not valid, voi</w:t>
      </w:r>
      <w:r>
        <w:rPr>
          <w:b/>
          <w:sz w:val="16"/>
        </w:rPr>
        <w:t>d or unenforceable, but</w:t>
      </w:r>
      <w:r>
        <w:rPr>
          <w:b/>
          <w:spacing w:val="-7"/>
          <w:sz w:val="16"/>
        </w:rPr>
        <w:t xml:space="preserve"> </w:t>
      </w:r>
      <w:r>
        <w:rPr>
          <w:b/>
          <w:sz w:val="16"/>
        </w:rPr>
        <w:t>is</w:t>
      </w:r>
      <w:r>
        <w:rPr>
          <w:b/>
          <w:spacing w:val="-3"/>
          <w:sz w:val="16"/>
        </w:rPr>
        <w:t xml:space="preserve"> </w:t>
      </w:r>
      <w:proofErr w:type="gramStart"/>
      <w:r>
        <w:rPr>
          <w:b/>
          <w:sz w:val="16"/>
        </w:rPr>
        <w:t>“</w:t>
      </w:r>
      <w:r>
        <w:rPr>
          <w:rFonts w:ascii="Times New Roman" w:hAnsi="Times New Roman"/>
          <w:sz w:val="16"/>
          <w:u w:val="single"/>
        </w:rPr>
        <w:t xml:space="preserve"> </w:t>
      </w:r>
      <w:r>
        <w:rPr>
          <w:rFonts w:ascii="Times New Roman" w:hAnsi="Times New Roman"/>
          <w:sz w:val="16"/>
          <w:u w:val="single"/>
        </w:rPr>
        <w:tab/>
      </w:r>
      <w:proofErr w:type="gramEnd"/>
      <w:r>
        <w:rPr>
          <w:b/>
          <w:sz w:val="16"/>
        </w:rPr>
        <w:t>”</w:t>
      </w:r>
    </w:p>
    <w:p w:rsidR="00A32814" w:rsidRDefault="00461710">
      <w:pPr>
        <w:pStyle w:val="ListParagraph"/>
        <w:numPr>
          <w:ilvl w:val="0"/>
          <w:numId w:val="6"/>
        </w:numPr>
        <w:tabs>
          <w:tab w:val="left" w:pos="369"/>
        </w:tabs>
        <w:ind w:right="510" w:firstLine="0"/>
        <w:rPr>
          <w:b/>
          <w:sz w:val="16"/>
        </w:rPr>
      </w:pPr>
      <w:r>
        <w:rPr>
          <w:b/>
          <w:sz w:val="16"/>
        </w:rPr>
        <w:t>If this “statute of” arises, the law requires that certain contracts must be in writing to be enforceable in court. NOTE: There is STILL a contract that the parties can VOLUNTARILY perform upon … it is only important if one of the parties refuses to perfor</w:t>
      </w:r>
      <w:r>
        <w:rPr>
          <w:b/>
          <w:sz w:val="16"/>
        </w:rPr>
        <w:t>m: then it cannot be enforced (in</w:t>
      </w:r>
      <w:r>
        <w:rPr>
          <w:b/>
          <w:spacing w:val="-2"/>
          <w:sz w:val="16"/>
        </w:rPr>
        <w:t xml:space="preserve"> </w:t>
      </w:r>
      <w:r>
        <w:rPr>
          <w:b/>
          <w:sz w:val="16"/>
        </w:rPr>
        <w:t>court)</w:t>
      </w:r>
    </w:p>
    <w:p w:rsidR="00A32814" w:rsidRDefault="00461710">
      <w:pPr>
        <w:pStyle w:val="ListParagraph"/>
        <w:numPr>
          <w:ilvl w:val="0"/>
          <w:numId w:val="6"/>
        </w:numPr>
        <w:tabs>
          <w:tab w:val="left" w:pos="367"/>
        </w:tabs>
        <w:ind w:right="534" w:firstLine="0"/>
        <w:rPr>
          <w:b/>
          <w:sz w:val="16"/>
        </w:rPr>
      </w:pPr>
      <w:r>
        <w:rPr>
          <w:b/>
          <w:sz w:val="16"/>
        </w:rPr>
        <w:t>With this kind of “performance” a court will require a breaching party to exactly do the thing contracted for; a very rare remedy … especially</w:t>
      </w:r>
      <w:r>
        <w:rPr>
          <w:b/>
          <w:spacing w:val="-17"/>
          <w:sz w:val="16"/>
        </w:rPr>
        <w:t xml:space="preserve"> </w:t>
      </w:r>
      <w:r>
        <w:rPr>
          <w:b/>
          <w:sz w:val="16"/>
        </w:rPr>
        <w:t>if damages could make the parties</w:t>
      </w:r>
      <w:r>
        <w:rPr>
          <w:b/>
          <w:spacing w:val="-11"/>
          <w:sz w:val="16"/>
        </w:rPr>
        <w:t xml:space="preserve"> </w:t>
      </w:r>
      <w:r>
        <w:rPr>
          <w:b/>
          <w:sz w:val="16"/>
        </w:rPr>
        <w:t>whole</w:t>
      </w:r>
    </w:p>
    <w:p w:rsidR="00A32814" w:rsidRDefault="00461710">
      <w:pPr>
        <w:pStyle w:val="Heading1"/>
        <w:spacing w:line="205" w:lineRule="exact"/>
      </w:pPr>
      <w:r>
        <w:rPr>
          <w:color w:val="FF0000"/>
        </w:rPr>
        <w:t>DOWN</w:t>
      </w:r>
    </w:p>
    <w:p w:rsidR="00A32814" w:rsidRDefault="00461710">
      <w:pPr>
        <w:pStyle w:val="ListParagraph"/>
        <w:numPr>
          <w:ilvl w:val="0"/>
          <w:numId w:val="5"/>
        </w:numPr>
        <w:tabs>
          <w:tab w:val="left" w:pos="283"/>
        </w:tabs>
        <w:spacing w:before="0"/>
        <w:ind w:right="467" w:firstLine="0"/>
        <w:rPr>
          <w:b/>
          <w:sz w:val="16"/>
        </w:rPr>
      </w:pPr>
      <w:r>
        <w:rPr>
          <w:b/>
          <w:sz w:val="16"/>
        </w:rPr>
        <w:t>A type of contract that ari</w:t>
      </w:r>
      <w:r>
        <w:rPr>
          <w:b/>
          <w:sz w:val="16"/>
        </w:rPr>
        <w:t>ses when a promise</w:t>
      </w:r>
      <w:r>
        <w:rPr>
          <w:b/>
          <w:spacing w:val="-17"/>
          <w:sz w:val="16"/>
        </w:rPr>
        <w:t xml:space="preserve"> </w:t>
      </w:r>
      <w:r>
        <w:rPr>
          <w:b/>
          <w:sz w:val="16"/>
        </w:rPr>
        <w:t xml:space="preserve">is given in exchange </w:t>
      </w:r>
      <w:proofErr w:type="spellStart"/>
      <w:r>
        <w:rPr>
          <w:b/>
          <w:sz w:val="16"/>
        </w:rPr>
        <w:t>or</w:t>
      </w:r>
      <w:proofErr w:type="spellEnd"/>
      <w:r>
        <w:rPr>
          <w:b/>
          <w:sz w:val="16"/>
        </w:rPr>
        <w:t xml:space="preserve"> a return</w:t>
      </w:r>
      <w:r>
        <w:rPr>
          <w:b/>
          <w:spacing w:val="-6"/>
          <w:sz w:val="16"/>
        </w:rPr>
        <w:t xml:space="preserve"> </w:t>
      </w:r>
      <w:r>
        <w:rPr>
          <w:b/>
          <w:sz w:val="16"/>
        </w:rPr>
        <w:t>promise</w:t>
      </w:r>
    </w:p>
    <w:p w:rsidR="00A32814" w:rsidRDefault="00461710">
      <w:pPr>
        <w:pStyle w:val="ListParagraph"/>
        <w:numPr>
          <w:ilvl w:val="0"/>
          <w:numId w:val="5"/>
        </w:numPr>
        <w:tabs>
          <w:tab w:val="left" w:pos="280"/>
        </w:tabs>
        <w:ind w:right="671" w:firstLine="0"/>
        <w:rPr>
          <w:b/>
          <w:sz w:val="16"/>
        </w:rPr>
      </w:pPr>
      <w:r>
        <w:rPr>
          <w:b/>
          <w:sz w:val="16"/>
        </w:rPr>
        <w:t>The thing of value that is “bargained for” in a contract; could be a benefit or</w:t>
      </w:r>
      <w:r>
        <w:rPr>
          <w:b/>
          <w:spacing w:val="-10"/>
          <w:sz w:val="16"/>
        </w:rPr>
        <w:t xml:space="preserve"> </w:t>
      </w:r>
      <w:r>
        <w:rPr>
          <w:b/>
          <w:sz w:val="16"/>
        </w:rPr>
        <w:t>detriment</w:t>
      </w:r>
    </w:p>
    <w:p w:rsidR="00A32814" w:rsidRDefault="00461710">
      <w:pPr>
        <w:pStyle w:val="ListParagraph"/>
        <w:numPr>
          <w:ilvl w:val="0"/>
          <w:numId w:val="4"/>
        </w:numPr>
        <w:tabs>
          <w:tab w:val="left" w:pos="280"/>
        </w:tabs>
        <w:ind w:right="271" w:firstLine="0"/>
        <w:jc w:val="both"/>
        <w:rPr>
          <w:b/>
          <w:i/>
          <w:sz w:val="16"/>
        </w:rPr>
      </w:pPr>
      <w:r>
        <w:rPr>
          <w:b/>
          <w:sz w:val="16"/>
        </w:rPr>
        <w:t xml:space="preserve">The effect of this makes a contract unenforceable, and a court will not usually aid either party; contract is often void because the parties are </w:t>
      </w:r>
      <w:r>
        <w:rPr>
          <w:b/>
          <w:i/>
          <w:sz w:val="16"/>
        </w:rPr>
        <w:t xml:space="preserve">“in </w:t>
      </w:r>
      <w:proofErr w:type="spellStart"/>
      <w:r>
        <w:rPr>
          <w:b/>
          <w:i/>
          <w:sz w:val="16"/>
        </w:rPr>
        <w:t>pari</w:t>
      </w:r>
      <w:proofErr w:type="spellEnd"/>
      <w:r>
        <w:rPr>
          <w:b/>
          <w:i/>
          <w:spacing w:val="-16"/>
          <w:sz w:val="16"/>
        </w:rPr>
        <w:t xml:space="preserve"> </w:t>
      </w:r>
      <w:r>
        <w:rPr>
          <w:b/>
          <w:i/>
          <w:sz w:val="16"/>
        </w:rPr>
        <w:t>delicto”</w:t>
      </w:r>
    </w:p>
    <w:p w:rsidR="00A32814" w:rsidRDefault="00461710">
      <w:pPr>
        <w:pStyle w:val="ListParagraph"/>
        <w:numPr>
          <w:ilvl w:val="0"/>
          <w:numId w:val="4"/>
        </w:numPr>
        <w:tabs>
          <w:tab w:val="left" w:pos="280"/>
        </w:tabs>
        <w:ind w:left="279" w:hanging="179"/>
        <w:rPr>
          <w:b/>
          <w:sz w:val="16"/>
        </w:rPr>
      </w:pPr>
      <w:r>
        <w:rPr>
          <w:b/>
          <w:sz w:val="16"/>
        </w:rPr>
        <w:t>This involves the substitution of a new</w:t>
      </w:r>
      <w:r>
        <w:rPr>
          <w:b/>
          <w:spacing w:val="-13"/>
          <w:sz w:val="16"/>
        </w:rPr>
        <w:t xml:space="preserve"> </w:t>
      </w:r>
      <w:r>
        <w:rPr>
          <w:b/>
          <w:sz w:val="16"/>
        </w:rPr>
        <w:t>contract</w:t>
      </w:r>
    </w:p>
    <w:p w:rsidR="00A32814" w:rsidRDefault="00461710">
      <w:pPr>
        <w:pStyle w:val="BodyText"/>
        <w:spacing w:before="1"/>
        <w:ind w:left="100" w:right="158"/>
      </w:pPr>
      <w:r>
        <w:t>for a previous contract and the removal of t</w:t>
      </w:r>
      <w:r>
        <w:t>he original party’s rights and duties, substituted with a new party</w:t>
      </w:r>
    </w:p>
    <w:p w:rsidR="00A32814" w:rsidRDefault="00461710">
      <w:pPr>
        <w:pStyle w:val="ListParagraph"/>
        <w:numPr>
          <w:ilvl w:val="0"/>
          <w:numId w:val="3"/>
        </w:numPr>
        <w:tabs>
          <w:tab w:val="left" w:pos="280"/>
        </w:tabs>
        <w:ind w:right="149" w:firstLine="0"/>
        <w:rPr>
          <w:b/>
          <w:sz w:val="16"/>
        </w:rPr>
      </w:pPr>
      <w:r>
        <w:rPr>
          <w:b/>
          <w:sz w:val="16"/>
        </w:rPr>
        <w:t>The act of transferring to another all or part of</w:t>
      </w:r>
      <w:r>
        <w:rPr>
          <w:b/>
          <w:spacing w:val="-14"/>
          <w:sz w:val="16"/>
        </w:rPr>
        <w:t xml:space="preserve"> </w:t>
      </w:r>
      <w:r>
        <w:rPr>
          <w:b/>
          <w:sz w:val="16"/>
        </w:rPr>
        <w:t>one’s rights arising under a contract; could be the rights to money, property, services, etc. However, cannot “increase the duty of the</w:t>
      </w:r>
      <w:r>
        <w:rPr>
          <w:b/>
          <w:spacing w:val="-10"/>
          <w:sz w:val="16"/>
        </w:rPr>
        <w:t xml:space="preserve"> </w:t>
      </w:r>
      <w:r>
        <w:rPr>
          <w:b/>
          <w:sz w:val="16"/>
        </w:rPr>
        <w:t>ob</w:t>
      </w:r>
      <w:r>
        <w:rPr>
          <w:b/>
          <w:sz w:val="16"/>
        </w:rPr>
        <w:t>ligor”</w:t>
      </w:r>
    </w:p>
    <w:p w:rsidR="00A32814" w:rsidRDefault="00461710">
      <w:pPr>
        <w:pStyle w:val="ListParagraph"/>
        <w:numPr>
          <w:ilvl w:val="0"/>
          <w:numId w:val="3"/>
        </w:numPr>
        <w:tabs>
          <w:tab w:val="left" w:pos="283"/>
        </w:tabs>
        <w:ind w:firstLine="0"/>
        <w:rPr>
          <w:b/>
          <w:sz w:val="16"/>
        </w:rPr>
      </w:pPr>
      <w:r>
        <w:rPr>
          <w:b/>
          <w:sz w:val="16"/>
        </w:rPr>
        <w:t>A contract is unenforceable if it is this kind; often offered on a “take-it-or-leave-it” basis where one party has stronger (unfair) bargaining advantage, and</w:t>
      </w:r>
      <w:r>
        <w:rPr>
          <w:b/>
          <w:spacing w:val="-11"/>
          <w:sz w:val="16"/>
        </w:rPr>
        <w:t xml:space="preserve"> </w:t>
      </w:r>
      <w:r>
        <w:rPr>
          <w:b/>
          <w:sz w:val="16"/>
        </w:rPr>
        <w:t>dictates terms</w:t>
      </w:r>
    </w:p>
    <w:p w:rsidR="00A32814" w:rsidRDefault="00461710">
      <w:pPr>
        <w:pStyle w:val="BodyText"/>
      </w:pPr>
      <w:r>
        <w:rPr>
          <w:b w:val="0"/>
        </w:rPr>
        <w:br w:type="column"/>
      </w: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spacing w:before="4"/>
        <w:rPr>
          <w:sz w:val="17"/>
        </w:rPr>
      </w:pPr>
    </w:p>
    <w:p w:rsidR="00A32814" w:rsidRDefault="00461710">
      <w:pPr>
        <w:pStyle w:val="ListParagraph"/>
        <w:numPr>
          <w:ilvl w:val="0"/>
          <w:numId w:val="2"/>
        </w:numPr>
        <w:tabs>
          <w:tab w:val="left" w:pos="326"/>
        </w:tabs>
        <w:spacing w:before="0"/>
        <w:ind w:firstLine="0"/>
        <w:rPr>
          <w:b/>
          <w:sz w:val="16"/>
        </w:rPr>
      </w:pPr>
      <w:r>
        <w:rPr>
          <w:b/>
          <w:sz w:val="16"/>
        </w:rPr>
        <w:t xml:space="preserve">A promise is enforceable even though it has no consideration if one can successfully argue this “promissory” thing. -Must contain a promise, reliance on that promise by the </w:t>
      </w:r>
      <w:proofErr w:type="spellStart"/>
      <w:r>
        <w:rPr>
          <w:b/>
          <w:sz w:val="16"/>
        </w:rPr>
        <w:t>promisee</w:t>
      </w:r>
      <w:proofErr w:type="spellEnd"/>
      <w:r>
        <w:rPr>
          <w:b/>
          <w:sz w:val="16"/>
        </w:rPr>
        <w:t>, and a situation where it would be fair” for the courts to “stop” the prom</w:t>
      </w:r>
      <w:r>
        <w:rPr>
          <w:b/>
          <w:sz w:val="16"/>
        </w:rPr>
        <w:t>isor from denying contractual</w:t>
      </w:r>
      <w:r>
        <w:rPr>
          <w:b/>
          <w:spacing w:val="-6"/>
          <w:sz w:val="16"/>
        </w:rPr>
        <w:t xml:space="preserve"> </w:t>
      </w:r>
      <w:r>
        <w:rPr>
          <w:b/>
          <w:sz w:val="16"/>
        </w:rPr>
        <w:t>responsibility</w:t>
      </w:r>
    </w:p>
    <w:p w:rsidR="00A32814" w:rsidRDefault="00461710">
      <w:pPr>
        <w:pStyle w:val="ListParagraph"/>
        <w:numPr>
          <w:ilvl w:val="0"/>
          <w:numId w:val="2"/>
        </w:numPr>
        <w:tabs>
          <w:tab w:val="left" w:pos="326"/>
        </w:tabs>
        <w:ind w:right="6" w:firstLine="0"/>
        <w:rPr>
          <w:b/>
          <w:sz w:val="16"/>
        </w:rPr>
      </w:pPr>
      <w:r>
        <w:rPr>
          <w:b/>
          <w:sz w:val="16"/>
        </w:rPr>
        <w:t>Although a minor’s contract is usually voidable, the contract is enforceable against him if the subject matter was for these. NOTE: A minor’s “station in life” is important in determining whether the items are t</w:t>
      </w:r>
      <w:r>
        <w:rPr>
          <w:b/>
          <w:sz w:val="16"/>
        </w:rPr>
        <w:t>hese, or instead,</w:t>
      </w:r>
      <w:r>
        <w:rPr>
          <w:b/>
          <w:spacing w:val="-7"/>
          <w:sz w:val="16"/>
        </w:rPr>
        <w:t xml:space="preserve"> </w:t>
      </w:r>
      <w:r>
        <w:rPr>
          <w:b/>
          <w:sz w:val="16"/>
        </w:rPr>
        <w:t>luxuries</w:t>
      </w:r>
    </w:p>
    <w:p w:rsidR="00A32814" w:rsidRDefault="00461710">
      <w:pPr>
        <w:pStyle w:val="BodyText"/>
        <w:spacing w:before="1"/>
        <w:ind w:left="100" w:right="-11"/>
      </w:pPr>
      <w:r>
        <w:t xml:space="preserve">14 These kinds of “promises” are unenforceable because they are too vague and have no consideration. They seem to say something, but fail because they are uncertain (e.g., “I will pay you for the car … </w:t>
      </w:r>
      <w:r>
        <w:rPr>
          <w:i/>
        </w:rPr>
        <w:t xml:space="preserve">if I feel I can” </w:t>
      </w:r>
      <w:r>
        <w:t>(spelled b</w:t>
      </w:r>
      <w:r>
        <w:t>ackward)</w:t>
      </w:r>
    </w:p>
    <w:p w:rsidR="00A32814" w:rsidRDefault="00461710">
      <w:pPr>
        <w:pStyle w:val="ListParagraph"/>
        <w:numPr>
          <w:ilvl w:val="0"/>
          <w:numId w:val="1"/>
        </w:numPr>
        <w:tabs>
          <w:tab w:val="left" w:pos="369"/>
          <w:tab w:val="left" w:pos="2793"/>
        </w:tabs>
        <w:ind w:right="130" w:firstLine="0"/>
        <w:rPr>
          <w:b/>
          <w:sz w:val="16"/>
        </w:rPr>
      </w:pPr>
      <w:r>
        <w:rPr>
          <w:b/>
          <w:sz w:val="16"/>
        </w:rPr>
        <w:t>The reason why question #21 Across (above) is not a contract is because the “acceptance”</w:t>
      </w:r>
      <w:r>
        <w:rPr>
          <w:b/>
          <w:spacing w:val="-3"/>
          <w:sz w:val="16"/>
        </w:rPr>
        <w:t xml:space="preserve"> </w:t>
      </w:r>
      <w:r>
        <w:rPr>
          <w:b/>
          <w:sz w:val="16"/>
        </w:rPr>
        <w:t>violates</w:t>
      </w:r>
      <w:r>
        <w:rPr>
          <w:b/>
          <w:spacing w:val="-2"/>
          <w:sz w:val="16"/>
        </w:rPr>
        <w:t xml:space="preserve"> </w:t>
      </w:r>
      <w:r>
        <w:rPr>
          <w:b/>
          <w:sz w:val="16"/>
        </w:rPr>
        <w:t>“The</w:t>
      </w:r>
      <w:r>
        <w:rPr>
          <w:rFonts w:ascii="Times New Roman" w:hAnsi="Times New Roman"/>
          <w:sz w:val="16"/>
          <w:u w:val="single"/>
        </w:rPr>
        <w:t xml:space="preserve"> </w:t>
      </w:r>
      <w:r>
        <w:rPr>
          <w:rFonts w:ascii="Times New Roman" w:hAnsi="Times New Roman"/>
          <w:sz w:val="16"/>
          <w:u w:val="single"/>
        </w:rPr>
        <w:tab/>
      </w:r>
      <w:r>
        <w:rPr>
          <w:b/>
          <w:sz w:val="16"/>
        </w:rPr>
        <w:t>Image Rule”</w:t>
      </w:r>
    </w:p>
    <w:p w:rsidR="00A32814" w:rsidRDefault="00461710">
      <w:pPr>
        <w:pStyle w:val="BodyText"/>
      </w:pPr>
      <w:r>
        <w:rPr>
          <w:b w:val="0"/>
        </w:rPr>
        <w:br w:type="column"/>
      </w: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pPr>
    </w:p>
    <w:p w:rsidR="00A32814" w:rsidRDefault="00A32814">
      <w:pPr>
        <w:pStyle w:val="BodyText"/>
        <w:spacing w:before="4"/>
        <w:rPr>
          <w:sz w:val="17"/>
        </w:rPr>
      </w:pPr>
    </w:p>
    <w:p w:rsidR="00A32814" w:rsidRDefault="00461710">
      <w:pPr>
        <w:pStyle w:val="ListParagraph"/>
        <w:numPr>
          <w:ilvl w:val="0"/>
          <w:numId w:val="1"/>
        </w:numPr>
        <w:tabs>
          <w:tab w:val="left" w:pos="369"/>
        </w:tabs>
        <w:spacing w:before="0"/>
        <w:ind w:right="328" w:firstLine="0"/>
        <w:rPr>
          <w:b/>
          <w:sz w:val="16"/>
        </w:rPr>
      </w:pPr>
      <w:r>
        <w:rPr>
          <w:b/>
          <w:sz w:val="16"/>
        </w:rPr>
        <w:t>This “consideration” is NOT consideration. It is an act completed BEFORE the contract is made; this cannot be consideration because one cannot negotiate (later) for something that was already done</w:t>
      </w:r>
      <w:r>
        <w:rPr>
          <w:b/>
          <w:spacing w:val="-8"/>
          <w:sz w:val="16"/>
        </w:rPr>
        <w:t xml:space="preserve"> </w:t>
      </w:r>
      <w:r>
        <w:rPr>
          <w:b/>
          <w:sz w:val="16"/>
        </w:rPr>
        <w:t>(previously)</w:t>
      </w:r>
    </w:p>
    <w:p w:rsidR="00A32814" w:rsidRDefault="00461710">
      <w:pPr>
        <w:pStyle w:val="ListParagraph"/>
        <w:numPr>
          <w:ilvl w:val="0"/>
          <w:numId w:val="1"/>
        </w:numPr>
        <w:tabs>
          <w:tab w:val="left" w:pos="369"/>
        </w:tabs>
        <w:spacing w:before="0"/>
        <w:ind w:right="375" w:firstLine="0"/>
        <w:rPr>
          <w:b/>
          <w:sz w:val="16"/>
        </w:rPr>
      </w:pPr>
      <w:r>
        <w:rPr>
          <w:b/>
          <w:sz w:val="16"/>
        </w:rPr>
        <w:t>This is where a lender charges an illegal rate of interest on a loan; depending on the state: can make the whole contract void, OR principal collectible and up to the legal % rate for interest (and</w:t>
      </w:r>
      <w:r>
        <w:rPr>
          <w:b/>
          <w:spacing w:val="-10"/>
          <w:sz w:val="16"/>
        </w:rPr>
        <w:t xml:space="preserve"> </w:t>
      </w:r>
      <w:r>
        <w:rPr>
          <w:b/>
          <w:sz w:val="16"/>
        </w:rPr>
        <w:t>forfeit the balance), OR principle only (forfeiting all</w:t>
      </w:r>
      <w:r>
        <w:rPr>
          <w:b/>
          <w:spacing w:val="-9"/>
          <w:sz w:val="16"/>
        </w:rPr>
        <w:t xml:space="preserve"> </w:t>
      </w:r>
      <w:r>
        <w:rPr>
          <w:b/>
          <w:sz w:val="16"/>
        </w:rPr>
        <w:t>in</w:t>
      </w:r>
      <w:r>
        <w:rPr>
          <w:b/>
          <w:sz w:val="16"/>
        </w:rPr>
        <w:t>terest)</w:t>
      </w:r>
    </w:p>
    <w:p w:rsidR="00A32814" w:rsidRDefault="00461710">
      <w:pPr>
        <w:pStyle w:val="BodyText"/>
        <w:ind w:left="100" w:right="307"/>
      </w:pPr>
      <w:r>
        <w:t>20 This is a kind of “contract” that is “Implied in Law;” -a fictional contract imposed by the courts in the interests of “fairness” and justice; usually imposed to avoid the “unjust enrichment” of one party at the expense of another</w:t>
      </w:r>
    </w:p>
    <w:p w:rsidR="00A32814" w:rsidRDefault="00A32814">
      <w:pPr>
        <w:sectPr w:rsidR="00A32814">
          <w:type w:val="continuous"/>
          <w:pgSz w:w="12240" w:h="16840"/>
          <w:pgMar w:top="720" w:right="680" w:bottom="280" w:left="380" w:header="720" w:footer="720" w:gutter="0"/>
          <w:cols w:num="3" w:space="720" w:equalWidth="0">
            <w:col w:w="4386" w:space="79"/>
            <w:col w:w="3399" w:space="190"/>
            <w:col w:w="3126"/>
          </w:cols>
        </w:sectPr>
      </w:pPr>
    </w:p>
    <w:p w:rsidR="00A32814" w:rsidRDefault="00A32814">
      <w:pPr>
        <w:pStyle w:val="BodyText"/>
        <w:rPr>
          <w:sz w:val="20"/>
        </w:rPr>
      </w:pPr>
    </w:p>
    <w:p w:rsidR="00A32814" w:rsidRDefault="00A32814">
      <w:pPr>
        <w:pStyle w:val="BodyText"/>
        <w:rPr>
          <w:sz w:val="20"/>
        </w:rPr>
      </w:pPr>
    </w:p>
    <w:p w:rsidR="00A32814" w:rsidRDefault="00A32814">
      <w:pPr>
        <w:pStyle w:val="BodyText"/>
        <w:rPr>
          <w:sz w:val="20"/>
        </w:rPr>
      </w:pPr>
    </w:p>
    <w:p w:rsidR="00A32814" w:rsidRDefault="00A32814">
      <w:pPr>
        <w:pStyle w:val="BodyText"/>
        <w:spacing w:before="1"/>
        <w:rPr>
          <w:sz w:val="18"/>
        </w:rPr>
      </w:pPr>
    </w:p>
    <w:p w:rsidR="00A32814" w:rsidRDefault="00461710">
      <w:pPr>
        <w:spacing w:before="56"/>
        <w:ind w:left="404"/>
        <w:rPr>
          <w:rFonts w:ascii="Calibri" w:hAnsi="Calibri"/>
        </w:rPr>
      </w:pPr>
      <w:r>
        <w:rPr>
          <w:rFonts w:ascii="Calibri" w:hAnsi="Calibri"/>
        </w:rPr>
        <w:t>©2015</w:t>
      </w:r>
    </w:p>
    <w:sectPr w:rsidR="00A32814">
      <w:type w:val="continuous"/>
      <w:pgSz w:w="12240" w:h="16840"/>
      <w:pgMar w:top="720" w:right="6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91CCD"/>
    <w:multiLevelType w:val="hybridMultilevel"/>
    <w:tmpl w:val="3F4EF85C"/>
    <w:lvl w:ilvl="0" w:tplc="6D80653A">
      <w:start w:val="16"/>
      <w:numFmt w:val="decimal"/>
      <w:lvlText w:val="%1"/>
      <w:lvlJc w:val="left"/>
      <w:pPr>
        <w:ind w:left="100" w:hanging="269"/>
        <w:jc w:val="left"/>
      </w:pPr>
      <w:rPr>
        <w:rFonts w:ascii="Arial" w:eastAsia="Arial" w:hAnsi="Arial" w:cs="Arial" w:hint="default"/>
        <w:b/>
        <w:bCs/>
        <w:spacing w:val="-1"/>
        <w:w w:val="100"/>
        <w:sz w:val="16"/>
        <w:szCs w:val="16"/>
      </w:rPr>
    </w:lvl>
    <w:lvl w:ilvl="1" w:tplc="FE1C0BB2">
      <w:numFmt w:val="bullet"/>
      <w:lvlText w:val="•"/>
      <w:lvlJc w:val="left"/>
      <w:pPr>
        <w:ind w:left="429" w:hanging="269"/>
      </w:pPr>
      <w:rPr>
        <w:rFonts w:hint="default"/>
      </w:rPr>
    </w:lvl>
    <w:lvl w:ilvl="2" w:tplc="22EC365C">
      <w:numFmt w:val="bullet"/>
      <w:lvlText w:val="•"/>
      <w:lvlJc w:val="left"/>
      <w:pPr>
        <w:ind w:left="759" w:hanging="269"/>
      </w:pPr>
      <w:rPr>
        <w:rFonts w:hint="default"/>
      </w:rPr>
    </w:lvl>
    <w:lvl w:ilvl="3" w:tplc="E4E6CBE2">
      <w:numFmt w:val="bullet"/>
      <w:lvlText w:val="•"/>
      <w:lvlJc w:val="left"/>
      <w:pPr>
        <w:ind w:left="1089" w:hanging="269"/>
      </w:pPr>
      <w:rPr>
        <w:rFonts w:hint="default"/>
      </w:rPr>
    </w:lvl>
    <w:lvl w:ilvl="4" w:tplc="5970A35C">
      <w:numFmt w:val="bullet"/>
      <w:lvlText w:val="•"/>
      <w:lvlJc w:val="left"/>
      <w:pPr>
        <w:ind w:left="1419" w:hanging="269"/>
      </w:pPr>
      <w:rPr>
        <w:rFonts w:hint="default"/>
      </w:rPr>
    </w:lvl>
    <w:lvl w:ilvl="5" w:tplc="71B22134">
      <w:numFmt w:val="bullet"/>
      <w:lvlText w:val="•"/>
      <w:lvlJc w:val="left"/>
      <w:pPr>
        <w:ind w:left="1749" w:hanging="269"/>
      </w:pPr>
      <w:rPr>
        <w:rFonts w:hint="default"/>
      </w:rPr>
    </w:lvl>
    <w:lvl w:ilvl="6" w:tplc="291EE086">
      <w:numFmt w:val="bullet"/>
      <w:lvlText w:val="•"/>
      <w:lvlJc w:val="left"/>
      <w:pPr>
        <w:ind w:left="2079" w:hanging="269"/>
      </w:pPr>
      <w:rPr>
        <w:rFonts w:hint="default"/>
      </w:rPr>
    </w:lvl>
    <w:lvl w:ilvl="7" w:tplc="F9F6F3A0">
      <w:numFmt w:val="bullet"/>
      <w:lvlText w:val="•"/>
      <w:lvlJc w:val="left"/>
      <w:pPr>
        <w:ind w:left="2409" w:hanging="269"/>
      </w:pPr>
      <w:rPr>
        <w:rFonts w:hint="default"/>
      </w:rPr>
    </w:lvl>
    <w:lvl w:ilvl="8" w:tplc="E9888C4A">
      <w:numFmt w:val="bullet"/>
      <w:lvlText w:val="•"/>
      <w:lvlJc w:val="left"/>
      <w:pPr>
        <w:ind w:left="2739" w:hanging="269"/>
      </w:pPr>
      <w:rPr>
        <w:rFonts w:hint="default"/>
      </w:rPr>
    </w:lvl>
  </w:abstractNum>
  <w:abstractNum w:abstractNumId="1" w15:restartNumberingAfterBreak="0">
    <w:nsid w:val="3C095BEE"/>
    <w:multiLevelType w:val="hybridMultilevel"/>
    <w:tmpl w:val="1220C838"/>
    <w:lvl w:ilvl="0" w:tplc="B0AEA2E4">
      <w:start w:val="11"/>
      <w:numFmt w:val="decimal"/>
      <w:lvlText w:val="%1"/>
      <w:lvlJc w:val="left"/>
      <w:pPr>
        <w:ind w:left="100" w:hanging="226"/>
        <w:jc w:val="left"/>
      </w:pPr>
      <w:rPr>
        <w:rFonts w:ascii="Arial" w:eastAsia="Arial" w:hAnsi="Arial" w:cs="Arial" w:hint="default"/>
        <w:b/>
        <w:bCs/>
        <w:spacing w:val="-1"/>
        <w:w w:val="100"/>
        <w:sz w:val="16"/>
        <w:szCs w:val="16"/>
      </w:rPr>
    </w:lvl>
    <w:lvl w:ilvl="1" w:tplc="9684BB7C">
      <w:numFmt w:val="bullet"/>
      <w:lvlText w:val="•"/>
      <w:lvlJc w:val="left"/>
      <w:pPr>
        <w:ind w:left="429" w:hanging="226"/>
      </w:pPr>
      <w:rPr>
        <w:rFonts w:hint="default"/>
      </w:rPr>
    </w:lvl>
    <w:lvl w:ilvl="2" w:tplc="FACC2E14">
      <w:numFmt w:val="bullet"/>
      <w:lvlText w:val="•"/>
      <w:lvlJc w:val="left"/>
      <w:pPr>
        <w:ind w:left="759" w:hanging="226"/>
      </w:pPr>
      <w:rPr>
        <w:rFonts w:hint="default"/>
      </w:rPr>
    </w:lvl>
    <w:lvl w:ilvl="3" w:tplc="3258DB14">
      <w:numFmt w:val="bullet"/>
      <w:lvlText w:val="•"/>
      <w:lvlJc w:val="left"/>
      <w:pPr>
        <w:ind w:left="1089" w:hanging="226"/>
      </w:pPr>
      <w:rPr>
        <w:rFonts w:hint="default"/>
      </w:rPr>
    </w:lvl>
    <w:lvl w:ilvl="4" w:tplc="24E017C2">
      <w:numFmt w:val="bullet"/>
      <w:lvlText w:val="•"/>
      <w:lvlJc w:val="left"/>
      <w:pPr>
        <w:ind w:left="1419" w:hanging="226"/>
      </w:pPr>
      <w:rPr>
        <w:rFonts w:hint="default"/>
      </w:rPr>
    </w:lvl>
    <w:lvl w:ilvl="5" w:tplc="DFF0B4A0">
      <w:numFmt w:val="bullet"/>
      <w:lvlText w:val="•"/>
      <w:lvlJc w:val="left"/>
      <w:pPr>
        <w:ind w:left="1749" w:hanging="226"/>
      </w:pPr>
      <w:rPr>
        <w:rFonts w:hint="default"/>
      </w:rPr>
    </w:lvl>
    <w:lvl w:ilvl="6" w:tplc="0514281C">
      <w:numFmt w:val="bullet"/>
      <w:lvlText w:val="•"/>
      <w:lvlJc w:val="left"/>
      <w:pPr>
        <w:ind w:left="2079" w:hanging="226"/>
      </w:pPr>
      <w:rPr>
        <w:rFonts w:hint="default"/>
      </w:rPr>
    </w:lvl>
    <w:lvl w:ilvl="7" w:tplc="0B3C5DAC">
      <w:numFmt w:val="bullet"/>
      <w:lvlText w:val="•"/>
      <w:lvlJc w:val="left"/>
      <w:pPr>
        <w:ind w:left="2409" w:hanging="226"/>
      </w:pPr>
      <w:rPr>
        <w:rFonts w:hint="default"/>
      </w:rPr>
    </w:lvl>
    <w:lvl w:ilvl="8" w:tplc="F2204E6C">
      <w:numFmt w:val="bullet"/>
      <w:lvlText w:val="•"/>
      <w:lvlJc w:val="left"/>
      <w:pPr>
        <w:ind w:left="2739" w:hanging="226"/>
      </w:pPr>
      <w:rPr>
        <w:rFonts w:hint="default"/>
      </w:rPr>
    </w:lvl>
  </w:abstractNum>
  <w:abstractNum w:abstractNumId="2" w15:restartNumberingAfterBreak="0">
    <w:nsid w:val="3CD03713"/>
    <w:multiLevelType w:val="hybridMultilevel"/>
    <w:tmpl w:val="23CA56F6"/>
    <w:lvl w:ilvl="0" w:tplc="8C16BDC2">
      <w:start w:val="21"/>
      <w:numFmt w:val="decimal"/>
      <w:lvlText w:val="%1"/>
      <w:lvlJc w:val="left"/>
      <w:pPr>
        <w:ind w:left="100" w:hanging="269"/>
        <w:jc w:val="left"/>
      </w:pPr>
      <w:rPr>
        <w:rFonts w:ascii="Arial" w:eastAsia="Arial" w:hAnsi="Arial" w:cs="Arial" w:hint="default"/>
        <w:b/>
        <w:bCs/>
        <w:spacing w:val="-1"/>
        <w:w w:val="100"/>
        <w:sz w:val="16"/>
        <w:szCs w:val="16"/>
      </w:rPr>
    </w:lvl>
    <w:lvl w:ilvl="1" w:tplc="438221CE">
      <w:numFmt w:val="bullet"/>
      <w:lvlText w:val="•"/>
      <w:lvlJc w:val="left"/>
      <w:pPr>
        <w:ind w:left="528" w:hanging="269"/>
      </w:pPr>
      <w:rPr>
        <w:rFonts w:hint="default"/>
      </w:rPr>
    </w:lvl>
    <w:lvl w:ilvl="2" w:tplc="60B68232">
      <w:numFmt w:val="bullet"/>
      <w:lvlText w:val="•"/>
      <w:lvlJc w:val="left"/>
      <w:pPr>
        <w:ind w:left="957" w:hanging="269"/>
      </w:pPr>
      <w:rPr>
        <w:rFonts w:hint="default"/>
      </w:rPr>
    </w:lvl>
    <w:lvl w:ilvl="3" w:tplc="2B76D45C">
      <w:numFmt w:val="bullet"/>
      <w:lvlText w:val="•"/>
      <w:lvlJc w:val="left"/>
      <w:pPr>
        <w:ind w:left="1385" w:hanging="269"/>
      </w:pPr>
      <w:rPr>
        <w:rFonts w:hint="default"/>
      </w:rPr>
    </w:lvl>
    <w:lvl w:ilvl="4" w:tplc="569C180C">
      <w:numFmt w:val="bullet"/>
      <w:lvlText w:val="•"/>
      <w:lvlJc w:val="left"/>
      <w:pPr>
        <w:ind w:left="1814" w:hanging="269"/>
      </w:pPr>
      <w:rPr>
        <w:rFonts w:hint="default"/>
      </w:rPr>
    </w:lvl>
    <w:lvl w:ilvl="5" w:tplc="FEACD4EE">
      <w:numFmt w:val="bullet"/>
      <w:lvlText w:val="•"/>
      <w:lvlJc w:val="left"/>
      <w:pPr>
        <w:ind w:left="2242" w:hanging="269"/>
      </w:pPr>
      <w:rPr>
        <w:rFonts w:hint="default"/>
      </w:rPr>
    </w:lvl>
    <w:lvl w:ilvl="6" w:tplc="3D38E21C">
      <w:numFmt w:val="bullet"/>
      <w:lvlText w:val="•"/>
      <w:lvlJc w:val="left"/>
      <w:pPr>
        <w:ind w:left="2671" w:hanging="269"/>
      </w:pPr>
      <w:rPr>
        <w:rFonts w:hint="default"/>
      </w:rPr>
    </w:lvl>
    <w:lvl w:ilvl="7" w:tplc="E828E920">
      <w:numFmt w:val="bullet"/>
      <w:lvlText w:val="•"/>
      <w:lvlJc w:val="left"/>
      <w:pPr>
        <w:ind w:left="3099" w:hanging="269"/>
      </w:pPr>
      <w:rPr>
        <w:rFonts w:hint="default"/>
      </w:rPr>
    </w:lvl>
    <w:lvl w:ilvl="8" w:tplc="042204CE">
      <w:numFmt w:val="bullet"/>
      <w:lvlText w:val="•"/>
      <w:lvlJc w:val="left"/>
      <w:pPr>
        <w:ind w:left="3528" w:hanging="269"/>
      </w:pPr>
      <w:rPr>
        <w:rFonts w:hint="default"/>
      </w:rPr>
    </w:lvl>
  </w:abstractNum>
  <w:abstractNum w:abstractNumId="3" w15:restartNumberingAfterBreak="0">
    <w:nsid w:val="57011808"/>
    <w:multiLevelType w:val="hybridMultilevel"/>
    <w:tmpl w:val="2C5874B2"/>
    <w:lvl w:ilvl="0" w:tplc="3D6836EC">
      <w:start w:val="5"/>
      <w:numFmt w:val="decimal"/>
      <w:lvlText w:val="%1"/>
      <w:lvlJc w:val="left"/>
      <w:pPr>
        <w:ind w:left="100" w:hanging="180"/>
        <w:jc w:val="left"/>
      </w:pPr>
      <w:rPr>
        <w:rFonts w:ascii="Arial" w:eastAsia="Arial" w:hAnsi="Arial" w:cs="Arial" w:hint="default"/>
        <w:b/>
        <w:bCs/>
        <w:w w:val="100"/>
        <w:sz w:val="16"/>
        <w:szCs w:val="16"/>
      </w:rPr>
    </w:lvl>
    <w:lvl w:ilvl="1" w:tplc="4FD4027C">
      <w:numFmt w:val="bullet"/>
      <w:lvlText w:val="•"/>
      <w:lvlJc w:val="left"/>
      <w:pPr>
        <w:ind w:left="528" w:hanging="180"/>
      </w:pPr>
      <w:rPr>
        <w:rFonts w:hint="default"/>
      </w:rPr>
    </w:lvl>
    <w:lvl w:ilvl="2" w:tplc="97DC4F7C">
      <w:numFmt w:val="bullet"/>
      <w:lvlText w:val="•"/>
      <w:lvlJc w:val="left"/>
      <w:pPr>
        <w:ind w:left="957" w:hanging="180"/>
      </w:pPr>
      <w:rPr>
        <w:rFonts w:hint="default"/>
      </w:rPr>
    </w:lvl>
    <w:lvl w:ilvl="3" w:tplc="AF8C2746">
      <w:numFmt w:val="bullet"/>
      <w:lvlText w:val="•"/>
      <w:lvlJc w:val="left"/>
      <w:pPr>
        <w:ind w:left="1385" w:hanging="180"/>
      </w:pPr>
      <w:rPr>
        <w:rFonts w:hint="default"/>
      </w:rPr>
    </w:lvl>
    <w:lvl w:ilvl="4" w:tplc="245E9EB8">
      <w:numFmt w:val="bullet"/>
      <w:lvlText w:val="•"/>
      <w:lvlJc w:val="left"/>
      <w:pPr>
        <w:ind w:left="1814" w:hanging="180"/>
      </w:pPr>
      <w:rPr>
        <w:rFonts w:hint="default"/>
      </w:rPr>
    </w:lvl>
    <w:lvl w:ilvl="5" w:tplc="918E613A">
      <w:numFmt w:val="bullet"/>
      <w:lvlText w:val="•"/>
      <w:lvlJc w:val="left"/>
      <w:pPr>
        <w:ind w:left="2242" w:hanging="180"/>
      </w:pPr>
      <w:rPr>
        <w:rFonts w:hint="default"/>
      </w:rPr>
    </w:lvl>
    <w:lvl w:ilvl="6" w:tplc="8D80F946">
      <w:numFmt w:val="bullet"/>
      <w:lvlText w:val="•"/>
      <w:lvlJc w:val="left"/>
      <w:pPr>
        <w:ind w:left="2671" w:hanging="180"/>
      </w:pPr>
      <w:rPr>
        <w:rFonts w:hint="default"/>
      </w:rPr>
    </w:lvl>
    <w:lvl w:ilvl="7" w:tplc="BCB87A9C">
      <w:numFmt w:val="bullet"/>
      <w:lvlText w:val="•"/>
      <w:lvlJc w:val="left"/>
      <w:pPr>
        <w:ind w:left="3099" w:hanging="180"/>
      </w:pPr>
      <w:rPr>
        <w:rFonts w:hint="default"/>
      </w:rPr>
    </w:lvl>
    <w:lvl w:ilvl="8" w:tplc="1A686D62">
      <w:numFmt w:val="bullet"/>
      <w:lvlText w:val="•"/>
      <w:lvlJc w:val="left"/>
      <w:pPr>
        <w:ind w:left="3528" w:hanging="180"/>
      </w:pPr>
      <w:rPr>
        <w:rFonts w:hint="default"/>
      </w:rPr>
    </w:lvl>
  </w:abstractNum>
  <w:abstractNum w:abstractNumId="4" w15:restartNumberingAfterBreak="0">
    <w:nsid w:val="65DB5679"/>
    <w:multiLevelType w:val="hybridMultilevel"/>
    <w:tmpl w:val="3DEC1346"/>
    <w:lvl w:ilvl="0" w:tplc="A2C61380">
      <w:start w:val="3"/>
      <w:numFmt w:val="decimal"/>
      <w:lvlText w:val="%1"/>
      <w:lvlJc w:val="left"/>
      <w:pPr>
        <w:ind w:left="100" w:hanging="178"/>
        <w:jc w:val="left"/>
      </w:pPr>
      <w:rPr>
        <w:rFonts w:ascii="Arial" w:eastAsia="Arial" w:hAnsi="Arial" w:cs="Arial" w:hint="default"/>
        <w:b/>
        <w:bCs/>
        <w:w w:val="100"/>
        <w:sz w:val="16"/>
        <w:szCs w:val="16"/>
      </w:rPr>
    </w:lvl>
    <w:lvl w:ilvl="1" w:tplc="9604C604">
      <w:numFmt w:val="bullet"/>
      <w:lvlText w:val="•"/>
      <w:lvlJc w:val="left"/>
      <w:pPr>
        <w:ind w:left="528" w:hanging="178"/>
      </w:pPr>
      <w:rPr>
        <w:rFonts w:hint="default"/>
      </w:rPr>
    </w:lvl>
    <w:lvl w:ilvl="2" w:tplc="FABCB9DC">
      <w:numFmt w:val="bullet"/>
      <w:lvlText w:val="•"/>
      <w:lvlJc w:val="left"/>
      <w:pPr>
        <w:ind w:left="957" w:hanging="178"/>
      </w:pPr>
      <w:rPr>
        <w:rFonts w:hint="default"/>
      </w:rPr>
    </w:lvl>
    <w:lvl w:ilvl="3" w:tplc="B6BCC77C">
      <w:numFmt w:val="bullet"/>
      <w:lvlText w:val="•"/>
      <w:lvlJc w:val="left"/>
      <w:pPr>
        <w:ind w:left="1385" w:hanging="178"/>
      </w:pPr>
      <w:rPr>
        <w:rFonts w:hint="default"/>
      </w:rPr>
    </w:lvl>
    <w:lvl w:ilvl="4" w:tplc="8736C148">
      <w:numFmt w:val="bullet"/>
      <w:lvlText w:val="•"/>
      <w:lvlJc w:val="left"/>
      <w:pPr>
        <w:ind w:left="1814" w:hanging="178"/>
      </w:pPr>
      <w:rPr>
        <w:rFonts w:hint="default"/>
      </w:rPr>
    </w:lvl>
    <w:lvl w:ilvl="5" w:tplc="62CA71B8">
      <w:numFmt w:val="bullet"/>
      <w:lvlText w:val="•"/>
      <w:lvlJc w:val="left"/>
      <w:pPr>
        <w:ind w:left="2242" w:hanging="178"/>
      </w:pPr>
      <w:rPr>
        <w:rFonts w:hint="default"/>
      </w:rPr>
    </w:lvl>
    <w:lvl w:ilvl="6" w:tplc="3070C348">
      <w:numFmt w:val="bullet"/>
      <w:lvlText w:val="•"/>
      <w:lvlJc w:val="left"/>
      <w:pPr>
        <w:ind w:left="2671" w:hanging="178"/>
      </w:pPr>
      <w:rPr>
        <w:rFonts w:hint="default"/>
      </w:rPr>
    </w:lvl>
    <w:lvl w:ilvl="7" w:tplc="37CAD0C4">
      <w:numFmt w:val="bullet"/>
      <w:lvlText w:val="•"/>
      <w:lvlJc w:val="left"/>
      <w:pPr>
        <w:ind w:left="3099" w:hanging="178"/>
      </w:pPr>
      <w:rPr>
        <w:rFonts w:hint="default"/>
      </w:rPr>
    </w:lvl>
    <w:lvl w:ilvl="8" w:tplc="A678DE12">
      <w:numFmt w:val="bullet"/>
      <w:lvlText w:val="•"/>
      <w:lvlJc w:val="left"/>
      <w:pPr>
        <w:ind w:left="3528" w:hanging="178"/>
      </w:pPr>
      <w:rPr>
        <w:rFonts w:hint="default"/>
      </w:rPr>
    </w:lvl>
  </w:abstractNum>
  <w:abstractNum w:abstractNumId="5" w15:restartNumberingAfterBreak="0">
    <w:nsid w:val="75627D69"/>
    <w:multiLevelType w:val="hybridMultilevel"/>
    <w:tmpl w:val="FBA21E08"/>
    <w:lvl w:ilvl="0" w:tplc="997A5CA0">
      <w:start w:val="8"/>
      <w:numFmt w:val="decimal"/>
      <w:lvlText w:val="%1"/>
      <w:lvlJc w:val="left"/>
      <w:pPr>
        <w:ind w:left="100" w:hanging="180"/>
        <w:jc w:val="left"/>
      </w:pPr>
      <w:rPr>
        <w:rFonts w:ascii="Arial" w:eastAsia="Arial" w:hAnsi="Arial" w:cs="Arial" w:hint="default"/>
        <w:b/>
        <w:bCs/>
        <w:w w:val="100"/>
        <w:sz w:val="16"/>
        <w:szCs w:val="16"/>
      </w:rPr>
    </w:lvl>
    <w:lvl w:ilvl="1" w:tplc="FE500F28">
      <w:numFmt w:val="bullet"/>
      <w:lvlText w:val="•"/>
      <w:lvlJc w:val="left"/>
      <w:pPr>
        <w:ind w:left="528" w:hanging="180"/>
      </w:pPr>
      <w:rPr>
        <w:rFonts w:hint="default"/>
      </w:rPr>
    </w:lvl>
    <w:lvl w:ilvl="2" w:tplc="D700A0BE">
      <w:numFmt w:val="bullet"/>
      <w:lvlText w:val="•"/>
      <w:lvlJc w:val="left"/>
      <w:pPr>
        <w:ind w:left="957" w:hanging="180"/>
      </w:pPr>
      <w:rPr>
        <w:rFonts w:hint="default"/>
      </w:rPr>
    </w:lvl>
    <w:lvl w:ilvl="3" w:tplc="24680810">
      <w:numFmt w:val="bullet"/>
      <w:lvlText w:val="•"/>
      <w:lvlJc w:val="left"/>
      <w:pPr>
        <w:ind w:left="1385" w:hanging="180"/>
      </w:pPr>
      <w:rPr>
        <w:rFonts w:hint="default"/>
      </w:rPr>
    </w:lvl>
    <w:lvl w:ilvl="4" w:tplc="96A26FC6">
      <w:numFmt w:val="bullet"/>
      <w:lvlText w:val="•"/>
      <w:lvlJc w:val="left"/>
      <w:pPr>
        <w:ind w:left="1814" w:hanging="180"/>
      </w:pPr>
      <w:rPr>
        <w:rFonts w:hint="default"/>
      </w:rPr>
    </w:lvl>
    <w:lvl w:ilvl="5" w:tplc="6E92776C">
      <w:numFmt w:val="bullet"/>
      <w:lvlText w:val="•"/>
      <w:lvlJc w:val="left"/>
      <w:pPr>
        <w:ind w:left="2242" w:hanging="180"/>
      </w:pPr>
      <w:rPr>
        <w:rFonts w:hint="default"/>
      </w:rPr>
    </w:lvl>
    <w:lvl w:ilvl="6" w:tplc="017EA3D2">
      <w:numFmt w:val="bullet"/>
      <w:lvlText w:val="•"/>
      <w:lvlJc w:val="left"/>
      <w:pPr>
        <w:ind w:left="2671" w:hanging="180"/>
      </w:pPr>
      <w:rPr>
        <w:rFonts w:hint="default"/>
      </w:rPr>
    </w:lvl>
    <w:lvl w:ilvl="7" w:tplc="24FC5E4E">
      <w:numFmt w:val="bullet"/>
      <w:lvlText w:val="•"/>
      <w:lvlJc w:val="left"/>
      <w:pPr>
        <w:ind w:left="3099" w:hanging="180"/>
      </w:pPr>
      <w:rPr>
        <w:rFonts w:hint="default"/>
      </w:rPr>
    </w:lvl>
    <w:lvl w:ilvl="8" w:tplc="454E5044">
      <w:numFmt w:val="bullet"/>
      <w:lvlText w:val="•"/>
      <w:lvlJc w:val="left"/>
      <w:pPr>
        <w:ind w:left="3528" w:hanging="180"/>
      </w:pPr>
      <w:rPr>
        <w:rFonts w:hint="default"/>
      </w:rPr>
    </w:lvl>
  </w:abstractNum>
  <w:abstractNum w:abstractNumId="6" w15:restartNumberingAfterBreak="0">
    <w:nsid w:val="75DB21BE"/>
    <w:multiLevelType w:val="hybridMultilevel"/>
    <w:tmpl w:val="3B70B3A6"/>
    <w:lvl w:ilvl="0" w:tplc="900CB6DC">
      <w:start w:val="1"/>
      <w:numFmt w:val="decimal"/>
      <w:lvlText w:val="%1"/>
      <w:lvlJc w:val="left"/>
      <w:pPr>
        <w:ind w:left="100" w:hanging="183"/>
        <w:jc w:val="left"/>
      </w:pPr>
      <w:rPr>
        <w:rFonts w:ascii="Arial" w:eastAsia="Arial" w:hAnsi="Arial" w:cs="Arial" w:hint="default"/>
        <w:b/>
        <w:bCs/>
        <w:w w:val="100"/>
        <w:sz w:val="16"/>
        <w:szCs w:val="16"/>
      </w:rPr>
    </w:lvl>
    <w:lvl w:ilvl="1" w:tplc="B3822346">
      <w:numFmt w:val="bullet"/>
      <w:lvlText w:val="•"/>
      <w:lvlJc w:val="left"/>
      <w:pPr>
        <w:ind w:left="528" w:hanging="183"/>
      </w:pPr>
      <w:rPr>
        <w:rFonts w:hint="default"/>
      </w:rPr>
    </w:lvl>
    <w:lvl w:ilvl="2" w:tplc="9E2A2E6E">
      <w:numFmt w:val="bullet"/>
      <w:lvlText w:val="•"/>
      <w:lvlJc w:val="left"/>
      <w:pPr>
        <w:ind w:left="957" w:hanging="183"/>
      </w:pPr>
      <w:rPr>
        <w:rFonts w:hint="default"/>
      </w:rPr>
    </w:lvl>
    <w:lvl w:ilvl="3" w:tplc="9AC4F7E6">
      <w:numFmt w:val="bullet"/>
      <w:lvlText w:val="•"/>
      <w:lvlJc w:val="left"/>
      <w:pPr>
        <w:ind w:left="1385" w:hanging="183"/>
      </w:pPr>
      <w:rPr>
        <w:rFonts w:hint="default"/>
      </w:rPr>
    </w:lvl>
    <w:lvl w:ilvl="4" w:tplc="F822D6E4">
      <w:numFmt w:val="bullet"/>
      <w:lvlText w:val="•"/>
      <w:lvlJc w:val="left"/>
      <w:pPr>
        <w:ind w:left="1814" w:hanging="183"/>
      </w:pPr>
      <w:rPr>
        <w:rFonts w:hint="default"/>
      </w:rPr>
    </w:lvl>
    <w:lvl w:ilvl="5" w:tplc="8C9CDBF6">
      <w:numFmt w:val="bullet"/>
      <w:lvlText w:val="•"/>
      <w:lvlJc w:val="left"/>
      <w:pPr>
        <w:ind w:left="2242" w:hanging="183"/>
      </w:pPr>
      <w:rPr>
        <w:rFonts w:hint="default"/>
      </w:rPr>
    </w:lvl>
    <w:lvl w:ilvl="6" w:tplc="0242F34C">
      <w:numFmt w:val="bullet"/>
      <w:lvlText w:val="•"/>
      <w:lvlJc w:val="left"/>
      <w:pPr>
        <w:ind w:left="2671" w:hanging="183"/>
      </w:pPr>
      <w:rPr>
        <w:rFonts w:hint="default"/>
      </w:rPr>
    </w:lvl>
    <w:lvl w:ilvl="7" w:tplc="6F2A141C">
      <w:numFmt w:val="bullet"/>
      <w:lvlText w:val="•"/>
      <w:lvlJc w:val="left"/>
      <w:pPr>
        <w:ind w:left="3099" w:hanging="183"/>
      </w:pPr>
      <w:rPr>
        <w:rFonts w:hint="default"/>
      </w:rPr>
    </w:lvl>
    <w:lvl w:ilvl="8" w:tplc="D67AB2B0">
      <w:numFmt w:val="bullet"/>
      <w:lvlText w:val="•"/>
      <w:lvlJc w:val="left"/>
      <w:pPr>
        <w:ind w:left="3528" w:hanging="183"/>
      </w:pPr>
      <w:rPr>
        <w:rFonts w:hint="default"/>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32814"/>
    <w:rsid w:val="00461710"/>
    <w:rsid w:val="00A3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C65502"/>
  <w15:docId w15:val="{36843ABD-B8B0-4485-9BB4-31F15AB1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321" w:right="2054"/>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pPr>
      <w:spacing w:before="1"/>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LAWPUZ3</dc:title>
  <dc:creator>Chris Hamilton</dc:creator>
  <cp:lastModifiedBy>Chan Hui Lee</cp:lastModifiedBy>
  <cp:revision>2</cp:revision>
  <dcterms:created xsi:type="dcterms:W3CDTF">2017-06-22T07:05:00Z</dcterms:created>
  <dcterms:modified xsi:type="dcterms:W3CDTF">2017-06-22T07:06:00Z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2016-01-08T00:00:00Z</vt:filetime>
  </property>
  <property fmtid="{D5CDD505-2E9C-101B-9397-08002B2CF9AE}" pid="3" name="Creator">
    <vt:lpwstr>Microsoft® Office Word 2007</vt:lpwstr>
  </property>
  <property fmtid="{D5CDD505-2E9C-101B-9397-08002B2CF9AE}" pid="4" name="LastSaved">
    <vt:filetime>2017-06-22T00:00:00Z</vt:filetime>
  </property>
</Properties>
</file>