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Cross that bridge when you come to it? That could very tiring in Pittsburgh. (2006, Aug 28) Alaska News Retrieved. All the bridges reflect only a small fraction of the spans that crisscross this city. An author visited a professor at UP believes he has come up with a definitive number 446. That could put Pittsburgh over Venice. According to Bob Regan the author of the bridges of Pittsburgh, said he believes Pittsburgh has the greatest variety of bridges anywhere “and they are all beautiful”.</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Modern bridge are super-sized paths of steel with carpets of concrete that soar through the air. Pitz, M.(2013, Jul 21). THE BRIDGES OF PITTSBURGH: THE ALLEGHANY RIVER. PITTSBURGH POST Gazette Retrieved. Bridges are our most functional visible form of public art. These sturdy structure afford us breathtaking views of the region while stocking our sense of optimism. Pittsburgh industries and resources have continued to support its bridges. Pittsburgh and Alleghany county’s golden age of bridge building began in the 1920s, when the county spent $24 million to build 43 bridges and a city art commission insisted that they be beautiful as well as functional.</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There is a new bridge in town and it is dazzling. Ilkhanipour, P. (2012, May 01). A BRIDGE BETWEEN COMMUNITY AND ART. It is equal parts fun, function and art, thanks to artist Sheila Klein, who was selected to create atmosphere and add elements of surprise and delight to the bridge. “I wanted the experience of walking across the bridge to be one civilized surprise dramatic and formal, yet playful and functional,” she said.</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Affectionately known as the city of bridges. When the first European settlers arrived in the 1700s, they had to cross streams and climb steep hillside just to travel around the region.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city’s first river crossing bridge, the Monongahela Bridge was built in 1818 on the site of what is today the Smithfield Street Bridge. Increasing weight from additional traffic resulted in the closure of Roebling’s Smithfield Street Bridge in 1881.</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 Expect to cross a lot of bridges if you visit pittsburgh. (2006, Aug 28). Alaska Highway News Retrieved from https://reddog.rmu.edu/login?url=http://search.proquest.com/docview/356434666?accountid=28365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 Pitz, M. (2013, Jul 21). THE BRIDGES OF PITTSBURGH: THE ALLEGHENY RIVER.Pittsburgh Post - Gazette Retrieved from https://reddog.rmu.edu/login?url=http://search.proquest.com/docview/1404816517?accountid=28365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3. Ilkhanipour, P. (2012, May 01). A BRIDGE BETWEEN COMMUNITY AND ART.Pittsburgh Post - Gazette Retrieved from https://reddog.rmu.edu/login?url=http://search.proquest.com/docview/1010326851?accountid=28365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4. Smith, B. (2013, Jun 13). CITY OF BRIDGES. Pittsburgh Post - Gazette Retrieved from https://reddog.rmu.edu/login?url=http://search.proquest.com/docview/1366818727?accountid=28365</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