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5E696" w14:textId="77777777" w:rsidR="00D73306" w:rsidRDefault="00097E4E" w:rsidP="00097E4E">
      <w:pPr>
        <w:spacing w:after="0" w:line="240" w:lineRule="auto"/>
      </w:pPr>
      <w:bookmarkStart w:id="0" w:name="_GoBack"/>
      <w:bookmarkEnd w:id="0"/>
      <w:r>
        <w:t>Accounting 311</w:t>
      </w:r>
    </w:p>
    <w:p w14:paraId="123C082C" w14:textId="77777777" w:rsidR="00097E4E" w:rsidRDefault="00097E4E" w:rsidP="00097E4E">
      <w:pPr>
        <w:spacing w:after="0" w:line="240" w:lineRule="auto"/>
      </w:pPr>
      <w:r>
        <w:t>Spring Semester 2017</w:t>
      </w:r>
    </w:p>
    <w:p w14:paraId="2412473E" w14:textId="77777777" w:rsidR="00097E4E" w:rsidRDefault="00097E4E" w:rsidP="00097E4E">
      <w:pPr>
        <w:spacing w:after="0" w:line="240" w:lineRule="auto"/>
      </w:pPr>
      <w:r>
        <w:t>Tax Research Problem 2</w:t>
      </w:r>
    </w:p>
    <w:p w14:paraId="6C43E565" w14:textId="77777777" w:rsidR="00097E4E" w:rsidRDefault="00097E4E"/>
    <w:p w14:paraId="03C445A9" w14:textId="77777777" w:rsidR="00097E4E" w:rsidRDefault="00097E4E">
      <w:proofErr w:type="spellStart"/>
      <w:r>
        <w:t>Screagle</w:t>
      </w:r>
      <w:proofErr w:type="spellEnd"/>
      <w:r>
        <w:t xml:space="preserve"> Consolidated Inc., and Archie Enterprises Inc. are both real estate developers. Each entity owns a 50% general partner interest in USI Partners, GP, a general partnership. </w:t>
      </w:r>
    </w:p>
    <w:p w14:paraId="1BB12283" w14:textId="77777777" w:rsidR="00097E4E" w:rsidRDefault="00097E4E">
      <w:proofErr w:type="spellStart"/>
      <w:r>
        <w:t>Screagle</w:t>
      </w:r>
      <w:proofErr w:type="spellEnd"/>
      <w:r>
        <w:t xml:space="preserve"> and Archie each contributed $30,000 to form the partnership. The partnership uses the $60,000 contributed by the partners and a recourse loan of $150,000 obtained from an unrelated third-party to acquire $170,000 of rental properties. </w:t>
      </w:r>
    </w:p>
    <w:p w14:paraId="7585C551" w14:textId="77777777" w:rsidR="00097E4E" w:rsidRDefault="00097E4E">
      <w:r>
        <w:t xml:space="preserve">The partners believe that they will generate extensive tax losses in the first year due to depreciation expense and initial cash-flow requirements. </w:t>
      </w:r>
      <w:proofErr w:type="spellStart"/>
      <w:r>
        <w:t>Screagle</w:t>
      </w:r>
      <w:proofErr w:type="spellEnd"/>
      <w:r>
        <w:t xml:space="preserve"> and Archie agreed to share losses equally. To make sure that the losses can be allocated as intended they include a provision in the partnership agreement requiring each partner to restore any deficit balance in their partnership capital account upon liquidation of the partnership. </w:t>
      </w:r>
    </w:p>
    <w:p w14:paraId="27EFAA71" w14:textId="77777777" w:rsidR="00097E4E" w:rsidRDefault="00097E4E">
      <w:proofErr w:type="spellStart"/>
      <w:r>
        <w:t>Screagle</w:t>
      </w:r>
      <w:proofErr w:type="spellEnd"/>
      <w:r>
        <w:t xml:space="preserve"> also was willing to include a provision that requires it to make up any deficit balance within 90 days of liquidation of the partnership. This provision does not apply to Archie; instead they must restore any deficit balance within two years of liquidation of the partnership. No interest accrues on the deferred restoration of payment. </w:t>
      </w:r>
    </w:p>
    <w:p w14:paraId="306A67D3" w14:textId="77777777" w:rsidR="00097E4E" w:rsidRDefault="00097E4E">
      <w:r>
        <w:t xml:space="preserve">Can USI partners allocate the $150,000 recourse debt equally to the two partners, so that they can deduct their respective shares of partnership losses? Write a tax memo. The address of USI partners is 8600 University Blvd. Evansville, IN 47712. </w:t>
      </w:r>
    </w:p>
    <w:p w14:paraId="7D1DDB05" w14:textId="77777777" w:rsidR="00097E4E" w:rsidRDefault="00097E4E"/>
    <w:sectPr w:rsidR="0009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4E"/>
    <w:rsid w:val="00097E4E"/>
    <w:rsid w:val="00BB3020"/>
    <w:rsid w:val="00D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73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Alnemer, Yousef</cp:lastModifiedBy>
  <cp:revision>2</cp:revision>
  <dcterms:created xsi:type="dcterms:W3CDTF">2017-05-01T02:19:00Z</dcterms:created>
  <dcterms:modified xsi:type="dcterms:W3CDTF">2017-05-01T02:19:00Z</dcterms:modified>
</cp:coreProperties>
</file>