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E3" w:rsidRDefault="0061754B">
      <w:pPr>
        <w:spacing w:after="3" w:line="243" w:lineRule="auto"/>
        <w:ind w:left="2916" w:right="3351" w:hanging="10"/>
        <w:jc w:val="center"/>
      </w:pPr>
      <w:r>
        <w:rPr>
          <w:rFonts w:ascii="Times New Roman" w:eastAsia="Times New Roman" w:hAnsi="Times New Roman" w:cs="Times New Roman"/>
          <w:sz w:val="24"/>
        </w:rPr>
        <w:t>AC 4141 Income Tax 1 Income Tax Project</w:t>
      </w:r>
    </w:p>
    <w:p w:rsidR="00B975E3" w:rsidRDefault="0061754B">
      <w:pPr>
        <w:spacing w:after="563" w:line="243" w:lineRule="auto"/>
        <w:ind w:left="2916" w:right="3351" w:hanging="10"/>
        <w:jc w:val="center"/>
      </w:pPr>
      <w:r>
        <w:rPr>
          <w:rFonts w:ascii="Times New Roman" w:eastAsia="Times New Roman" w:hAnsi="Times New Roman" w:cs="Times New Roman"/>
          <w:sz w:val="24"/>
        </w:rPr>
        <w:t>Spring 2017</w:t>
      </w:r>
    </w:p>
    <w:p w:rsidR="00B975E3" w:rsidRDefault="0061754B">
      <w:pPr>
        <w:spacing w:after="270" w:line="253" w:lineRule="auto"/>
        <w:ind w:left="86" w:right="101"/>
      </w:pPr>
      <w:r>
        <w:rPr>
          <w:rFonts w:ascii="Times New Roman" w:eastAsia="Times New Roman" w:hAnsi="Times New Roman" w:cs="Times New Roman"/>
          <w:sz w:val="24"/>
        </w:rPr>
        <w:t xml:space="preserve">James Baker has hired you to prepare his 2016 U.S. Individual Income Tax Return. He has </w:t>
      </w:r>
      <w:proofErr w:type="gramStart"/>
      <w:r>
        <w:rPr>
          <w:rFonts w:ascii="Times New Roman" w:eastAsia="Times New Roman" w:hAnsi="Times New Roman" w:cs="Times New Roman"/>
          <w:sz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children, George and Reagan who are 6 and 12 years of age respectively. James wife Liz passed away on December 31, 2016. Ms. Mary Jones, Liz Baker's mother, who is 67</w:t>
      </w:r>
      <w:r>
        <w:rPr>
          <w:rFonts w:ascii="Times New Roman" w:eastAsia="Times New Roman" w:hAnsi="Times New Roman" w:cs="Times New Roman"/>
          <w:sz w:val="24"/>
        </w:rPr>
        <w:t xml:space="preserve"> years old and blind, also lives with Mr. Baker. Ms. Jones only source of income for 2016 is $ 3,500- that she received for appearing on the Dr. Phil Show. Mr. Baker provides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4561" cy="9123"/>
            <wp:effectExtent l="0" t="0" r="0" b="0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more than </w:t>
      </w:r>
      <w:proofErr w:type="gramStart"/>
      <w:r>
        <w:rPr>
          <w:rFonts w:ascii="Times New Roman" w:eastAsia="Times New Roman" w:hAnsi="Times New Roman" w:cs="Times New Roman"/>
          <w:sz w:val="24"/>
        </w:rPr>
        <w:t>one half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Mary Jones support. Mr. Baker has provided you with the fo</w:t>
      </w:r>
      <w:r>
        <w:rPr>
          <w:rFonts w:ascii="Times New Roman" w:eastAsia="Times New Roman" w:hAnsi="Times New Roman" w:cs="Times New Roman"/>
          <w:sz w:val="24"/>
        </w:rPr>
        <w:t xml:space="preserve">llowing information to </w:t>
      </w:r>
      <w:proofErr w:type="gramStart"/>
      <w:r>
        <w:rPr>
          <w:rFonts w:ascii="Times New Roman" w:eastAsia="Times New Roman" w:hAnsi="Times New Roman" w:cs="Times New Roman"/>
          <w:sz w:val="24"/>
        </w:rPr>
        <w:t>be used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preparing his 2016 Income Tax Return.</w:t>
      </w:r>
    </w:p>
    <w:p w:rsidR="00B975E3" w:rsidRDefault="0061754B">
      <w:pPr>
        <w:spacing w:after="278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James reported the following information: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James's social security number is 294-83-2845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Liz's social- security number is 294-38 4528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George's social security number is 824-84-8456</w:t>
      </w:r>
      <w:r>
        <w:rPr>
          <w:noProof/>
        </w:rPr>
        <w:drawing>
          <wp:inline distT="0" distB="0" distL="0" distR="0">
            <wp:extent cx="4561" cy="4562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1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5E3" w:rsidRDefault="0061754B">
      <w:pPr>
        <w:spacing w:after="1366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Rea</w:t>
      </w:r>
      <w:r>
        <w:rPr>
          <w:rFonts w:ascii="Times New Roman" w:eastAsia="Times New Roman" w:hAnsi="Times New Roman" w:cs="Times New Roman"/>
          <w:sz w:val="24"/>
        </w:rPr>
        <w:t>gan's social security number is 824-48-6584</w:t>
      </w:r>
    </w:p>
    <w:p w:rsidR="00B975E3" w:rsidRDefault="0061754B">
      <w:pPr>
        <w:spacing w:after="246" w:line="247" w:lineRule="auto"/>
        <w:ind w:left="57" w:right="639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In-order for James to maintain a full-time job, he sends George to a day care program afterschool 5 days a week. During the year, James paid the day care operator $ 6,500 for </w:t>
      </w:r>
      <w:proofErr w:type="spellStart"/>
      <w:r>
        <w:rPr>
          <w:rFonts w:ascii="Times New Roman" w:eastAsia="Times New Roman" w:hAnsi="Times New Roman" w:cs="Times New Roman"/>
          <w:sz w:val="24"/>
        </w:rPr>
        <w:t>Georges's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care.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day care details </w:t>
      </w:r>
      <w:r>
        <w:rPr>
          <w:rFonts w:ascii="Times New Roman" w:eastAsia="Times New Roman" w:hAnsi="Times New Roman" w:cs="Times New Roman"/>
          <w:sz w:val="24"/>
        </w:rPr>
        <w:t>are as follows: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Happy Day Care Solutions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123 Red State Road</w:t>
      </w:r>
    </w:p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Columbus Ga 30302</w:t>
      </w:r>
    </w:p>
    <w:p w:rsidR="00B975E3" w:rsidRDefault="0061754B">
      <w:pPr>
        <w:spacing w:after="602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EIN-43-6598324</w:t>
      </w:r>
    </w:p>
    <w:tbl>
      <w:tblPr>
        <w:tblStyle w:val="TableGrid"/>
        <w:tblW w:w="60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1710"/>
      </w:tblGrid>
      <w:tr w:rsidR="00B975E3">
        <w:trPr>
          <w:trHeight w:val="24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Salaries: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B975E3"/>
        </w:tc>
      </w:tr>
      <w:tr w:rsidR="00B975E3">
        <w:trPr>
          <w:trHeight w:val="28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Liz Baker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30,000</w:t>
            </w:r>
          </w:p>
        </w:tc>
      </w:tr>
      <w:tr w:rsidR="00B975E3">
        <w:trPr>
          <w:trHeight w:val="822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253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James Baker</w:t>
            </w:r>
          </w:p>
          <w:p w:rsidR="00B975E3" w:rsidRDefault="0061754B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Interest Income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90,000</w:t>
            </w:r>
          </w:p>
        </w:tc>
      </w:tr>
      <w:tr w:rsidR="00B975E3">
        <w:trPr>
          <w:trHeight w:val="27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Exit Bank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2,000</w:t>
            </w:r>
          </w:p>
        </w:tc>
      </w:tr>
      <w:tr w:rsidR="00B975E3">
        <w:trPr>
          <w:trHeight w:val="82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26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Compass Bank</w:t>
            </w:r>
          </w:p>
          <w:p w:rsidR="00B975E3" w:rsidRDefault="0061754B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Dividend Income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2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3,000</w:t>
            </w:r>
          </w:p>
        </w:tc>
      </w:tr>
      <w:tr w:rsidR="00B975E3">
        <w:trPr>
          <w:trHeight w:val="283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Exxon Corporation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4,500</w:t>
            </w:r>
          </w:p>
        </w:tc>
      </w:tr>
      <w:tr w:rsidR="00B975E3">
        <w:trPr>
          <w:trHeight w:val="249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Ford Motor Company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2,500</w:t>
            </w:r>
          </w:p>
        </w:tc>
      </w:tr>
    </w:tbl>
    <w:p w:rsidR="00B975E3" w:rsidRDefault="0061754B">
      <w:pPr>
        <w:spacing w:after="15" w:line="247" w:lineRule="auto"/>
        <w:ind w:left="5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The Dividends are ordinary and qualified.</w:t>
      </w:r>
    </w:p>
    <w:p w:rsidR="00B975E3" w:rsidRDefault="0061754B">
      <w:pPr>
        <w:spacing w:after="246" w:line="247" w:lineRule="auto"/>
        <w:ind w:left="754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James, who is a CPA for Cook and Cranford CPAs, is also pursuing a Law degree from the University -of Georgia via distance learning. Total tuition paid during 2016 was $6,100. Books cost $150.00</w:t>
      </w:r>
    </w:p>
    <w:p w:rsidR="00B975E3" w:rsidRDefault="0061754B">
      <w:pPr>
        <w:spacing w:after="15" w:line="247" w:lineRule="auto"/>
        <w:ind w:left="74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 July l, 2016 James started his own business — JB Bait and Tackle. The business is a sole proprietorship. </w:t>
      </w:r>
      <w:proofErr w:type="spellStart"/>
      <w:r>
        <w:rPr>
          <w:rFonts w:ascii="Times New Roman" w:eastAsia="Times New Roman" w:hAnsi="Times New Roman" w:cs="Times New Roman"/>
          <w:sz w:val="24"/>
        </w:rPr>
        <w:t>The•income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expenses for 2016 are as follows:</w:t>
      </w:r>
    </w:p>
    <w:tbl>
      <w:tblPr>
        <w:tblStyle w:val="TableGrid"/>
        <w:tblW w:w="5768" w:type="dxa"/>
        <w:tblInd w:w="6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909"/>
      </w:tblGrid>
      <w:tr w:rsidR="00B975E3">
        <w:trPr>
          <w:trHeight w:val="247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Gross Sales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129"/>
            </w:pPr>
            <w:r>
              <w:rPr>
                <w:rFonts w:ascii="Times New Roman" w:eastAsia="Times New Roman" w:hAnsi="Times New Roman" w:cs="Times New Roman"/>
                <w:sz w:val="24"/>
              </w:rPr>
              <w:t>145,000</w:t>
            </w:r>
          </w:p>
        </w:tc>
      </w:tr>
      <w:tr w:rsidR="00B975E3">
        <w:trPr>
          <w:trHeight w:val="278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Wages, Salaries, and Benefits (Employees)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34,000</w:t>
            </w:r>
          </w:p>
        </w:tc>
      </w:tr>
      <w:tr w:rsidR="00B975E3">
        <w:trPr>
          <w:trHeight w:val="274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Returns and allowances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3,000</w:t>
            </w:r>
          </w:p>
        </w:tc>
      </w:tr>
      <w:tr w:rsidR="00B975E3">
        <w:trPr>
          <w:trHeight w:val="284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4561" cy="4562"/>
                  <wp:effectExtent l="0" t="0" r="0" b="0"/>
                  <wp:docPr id="3018" name="Picture 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Picture 30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Advertising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6,000</w:t>
            </w:r>
          </w:p>
        </w:tc>
      </w:tr>
      <w:tr w:rsidR="00B975E3">
        <w:trPr>
          <w:trHeight w:val="272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Rent expense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12,000</w:t>
            </w:r>
          </w:p>
        </w:tc>
      </w:tr>
      <w:tr w:rsidR="00B975E3">
        <w:trPr>
          <w:trHeight w:val="277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Legal Fees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4,000</w:t>
            </w:r>
          </w:p>
        </w:tc>
      </w:tr>
      <w:tr w:rsidR="00B975E3">
        <w:trPr>
          <w:trHeight w:val="257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Purchases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60,000</w:t>
            </w:r>
          </w:p>
        </w:tc>
      </w:tr>
      <w:tr w:rsidR="00B975E3">
        <w:trPr>
          <w:trHeight w:val="298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Inventory 12-31-1b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10,000</w:t>
            </w:r>
          </w:p>
        </w:tc>
      </w:tr>
      <w:tr w:rsidR="00B975E3">
        <w:trPr>
          <w:trHeight w:val="266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Taxes and Licenses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1-,200</w:t>
            </w:r>
          </w:p>
        </w:tc>
      </w:tr>
      <w:tr w:rsidR="00B975E3">
        <w:trPr>
          <w:trHeight w:val="277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Utilities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5,600</w:t>
            </w:r>
          </w:p>
        </w:tc>
      </w:tr>
      <w:tr w:rsidR="00B975E3">
        <w:trPr>
          <w:trHeight w:val="273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Insurance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3,000</w:t>
            </w:r>
          </w:p>
        </w:tc>
      </w:tr>
      <w:tr w:rsidR="00B975E3">
        <w:trPr>
          <w:trHeight w:val="251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Telephone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2,090</w:t>
            </w:r>
          </w:p>
        </w:tc>
      </w:tr>
    </w:tbl>
    <w:p w:rsidR="00B975E3" w:rsidRDefault="0061754B">
      <w:pPr>
        <w:spacing w:after="46" w:line="247" w:lineRule="auto"/>
        <w:ind w:left="711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Mr. Baker has also provided you the following information:</w:t>
      </w:r>
    </w:p>
    <w:tbl>
      <w:tblPr>
        <w:tblStyle w:val="TableGrid"/>
        <w:tblW w:w="5912" w:type="dxa"/>
        <w:tblInd w:w="7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0"/>
        <w:gridCol w:w="1042"/>
      </w:tblGrid>
      <w:tr w:rsidR="00B975E3">
        <w:trPr>
          <w:trHeight w:val="523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Expenses (James)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8,000</w:t>
            </w:r>
          </w:p>
          <w:p w:rsidR="00B975E3" w:rsidRDefault="00617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10,000</w:t>
            </w:r>
          </w:p>
        </w:tc>
      </w:tr>
      <w:tr w:rsidR="00B975E3">
        <w:trPr>
          <w:trHeight w:val="275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(Children)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6,400</w:t>
            </w:r>
          </w:p>
        </w:tc>
      </w:tr>
      <w:tr w:rsidR="00B975E3">
        <w:trPr>
          <w:trHeight w:val="275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(Mary Jones)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6,000</w:t>
            </w:r>
          </w:p>
        </w:tc>
      </w:tr>
      <w:tr w:rsidR="00B975E3">
        <w:trPr>
          <w:trHeight w:val="248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(Abbie the dog)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61754B">
            <w:pPr>
              <w:tabs>
                <w:tab w:val="right" w:pos="104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2,200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684" cy="9123"/>
                  <wp:effectExtent l="0" t="0" r="0" b="0"/>
                  <wp:docPr id="3019" name="Picture 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Picture 30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5E3" w:rsidRDefault="0061754B">
      <w:pPr>
        <w:spacing w:after="47" w:line="247" w:lineRule="auto"/>
        <w:ind w:left="682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of the-above medical expenses are in excess of insurance reimbursements and </w:t>
      </w:r>
      <w:proofErr w:type="gramStart"/>
      <w:r>
        <w:rPr>
          <w:rFonts w:ascii="Times New Roman" w:eastAsia="Times New Roman" w:hAnsi="Times New Roman" w:cs="Times New Roman"/>
          <w:sz w:val="24"/>
        </w:rPr>
        <w:t>were paid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by James.</w:t>
      </w:r>
    </w:p>
    <w:tbl>
      <w:tblPr>
        <w:tblStyle w:val="TableGrid"/>
        <w:tblW w:w="5825" w:type="dxa"/>
        <w:tblInd w:w="58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5772"/>
      </w:tblGrid>
      <w:tr w:rsidR="00B975E3">
        <w:trPr>
          <w:trHeight w:val="187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E3" w:rsidRDefault="0061754B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123" cy="4562"/>
                  <wp:effectExtent l="0" t="0" r="0" b="0"/>
                  <wp:docPr id="3021" name="Picture 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Picture 3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:rsidR="00B975E3" w:rsidRDefault="00B975E3">
            <w:pPr>
              <w:spacing w:after="0"/>
              <w:ind w:left="-1684" w:right="582"/>
            </w:pPr>
          </w:p>
          <w:tbl>
            <w:tblPr>
              <w:tblStyle w:val="TableGrid"/>
              <w:tblW w:w="5732" w:type="dxa"/>
              <w:tblInd w:w="4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8"/>
              <w:gridCol w:w="884"/>
            </w:tblGrid>
            <w:tr w:rsidR="00B975E3">
              <w:trPr>
                <w:trHeight w:val="247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State Income Taxes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123" cy="4562"/>
                        <wp:effectExtent l="0" t="0" r="0" b="0"/>
                        <wp:docPr id="3020" name="Picture 30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20" name="Picture 302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3" cy="4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</w:rPr>
                    <w:t>33500</w:t>
                  </w:r>
                </w:p>
              </w:tc>
            </w:tr>
            <w:tr w:rsidR="00B975E3">
              <w:trPr>
                <w:trHeight w:val="277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City of Auburn Tax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right="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1,200</w:t>
                  </w:r>
                </w:p>
              </w:tc>
            </w:tr>
            <w:tr w:rsidR="00B975E3">
              <w:trPr>
                <w:trHeight w:val="277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Property taxes on Personal Residence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right="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3,000</w:t>
                  </w:r>
                </w:p>
              </w:tc>
            </w:tr>
            <w:tr w:rsidR="00B975E3">
              <w:trPr>
                <w:trHeight w:val="552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Mortgage Interest on Personal Residence Contributions (cash and check)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right="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11,000</w:t>
                  </w:r>
                </w:p>
              </w:tc>
            </w:tr>
            <w:tr w:rsidR="00B975E3">
              <w:trPr>
                <w:trHeight w:val="259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left="697"/>
                  </w:pPr>
                  <w:r>
                    <w:rPr>
                      <w:rFonts w:ascii="Courier New" w:eastAsia="Courier New" w:hAnsi="Courier New" w:cs="Courier New"/>
                      <w:sz w:val="18"/>
                    </w:rPr>
                    <w:t xml:space="preserve">AU </w:t>
                  </w:r>
                  <w:proofErr w:type="spellStart"/>
                  <w:r>
                    <w:rPr>
                      <w:rFonts w:ascii="Courier New" w:eastAsia="Courier New" w:hAnsi="Courier New" w:cs="Courier New"/>
                      <w:sz w:val="18"/>
                    </w:rPr>
                    <w:t>Foundafion</w:t>
                  </w:r>
                  <w:proofErr w:type="spellEnd"/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right="14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2,000</w:t>
                  </w:r>
                </w:p>
              </w:tc>
            </w:tr>
            <w:tr w:rsidR="00B975E3">
              <w:trPr>
                <w:trHeight w:val="262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left="69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Lee County Humane Society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5E3" w:rsidRDefault="0061754B">
                  <w:pPr>
                    <w:spacing w:after="0"/>
                    <w:ind w:right="14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</w:rPr>
                    <w:t>5,000</w:t>
                  </w:r>
                </w:p>
              </w:tc>
            </w:tr>
          </w:tbl>
          <w:p w:rsidR="00B975E3" w:rsidRDefault="00B975E3"/>
        </w:tc>
      </w:tr>
    </w:tbl>
    <w:p w:rsidR="00B975E3" w:rsidRDefault="0061754B">
      <w:pPr>
        <w:spacing w:after="15" w:line="247" w:lineRule="auto"/>
        <w:ind w:left="668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Mr. Baker's- Sailboat </w:t>
      </w:r>
      <w:proofErr w:type="gramStart"/>
      <w:r>
        <w:rPr>
          <w:rFonts w:ascii="Times New Roman" w:eastAsia="Times New Roman" w:hAnsi="Times New Roman" w:cs="Times New Roman"/>
          <w:sz w:val="24"/>
        </w:rPr>
        <w:t>was purchased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2000 for $65,000. During 2016 Hun-</w:t>
      </w:r>
      <w:proofErr w:type="spellStart"/>
      <w:r>
        <w:rPr>
          <w:rFonts w:ascii="Times New Roman" w:eastAsia="Times New Roman" w:hAnsi="Times New Roman" w:cs="Times New Roman"/>
          <w:sz w:val="24"/>
        </w:rPr>
        <w:t>icane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Seecore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hit the panhandle of Florida where the boat was docked causing its complete destruction (it was a total loss and there was no insurance on the boat). FMV of the sailboat</w:t>
      </w:r>
      <w:r>
        <w:rPr>
          <w:rFonts w:ascii="Times New Roman" w:eastAsia="Times New Roman" w:hAnsi="Times New Roman" w:cs="Times New Roman"/>
          <w:sz w:val="24"/>
        </w:rPr>
        <w:t xml:space="preserve"> on the date it </w:t>
      </w:r>
      <w:proofErr w:type="gramStart"/>
      <w:r>
        <w:rPr>
          <w:rFonts w:ascii="Times New Roman" w:eastAsia="Times New Roman" w:hAnsi="Times New Roman" w:cs="Times New Roman"/>
          <w:sz w:val="24"/>
        </w:rPr>
        <w:t>was destroyed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was $10,000.</w:t>
      </w:r>
    </w:p>
    <w:p w:rsidR="00B975E3" w:rsidRDefault="0061754B">
      <w:pPr>
        <w:spacing w:after="1654" w:line="220" w:lineRule="auto"/>
        <w:ind w:left="742" w:hanging="3"/>
        <w:jc w:val="both"/>
      </w:pPr>
      <w:r>
        <w:rPr>
          <w:rFonts w:ascii="Times New Roman" w:eastAsia="Times New Roman" w:hAnsi="Times New Roman" w:cs="Times New Roman"/>
          <w:sz w:val="26"/>
        </w:rPr>
        <w:t>Federal Income taxes withheld from the Baker's Salaries totaled 12,000.</w:t>
      </w:r>
    </w:p>
    <w:p w:rsidR="00B975E3" w:rsidRDefault="0061754B">
      <w:pPr>
        <w:spacing w:after="0" w:line="220" w:lineRule="auto"/>
        <w:ind w:left="742" w:hanging="3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lastRenderedPageBreak/>
        <w:t xml:space="preserve">. All forms and schedules needed for this </w:t>
      </w:r>
      <w:r>
        <w:rPr>
          <w:noProof/>
        </w:rPr>
        <w:drawing>
          <wp:inline distT="0" distB="0" distL="0" distR="0">
            <wp:extent cx="401392" cy="95794"/>
            <wp:effectExtent l="0" t="0" r="0" b="0"/>
            <wp:docPr id="9132" name="Picture 9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" name="Picture 9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392" cy="9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are available at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www.irs.gov</w:t>
      </w:r>
    </w:p>
    <w:p w:rsidR="00B975E3" w:rsidRDefault="0061754B">
      <w:pPr>
        <w:spacing w:after="267" w:line="247" w:lineRule="auto"/>
        <w:ind w:left="725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>You may use your book, the Internal Revenue Code, IRS publications.</w:t>
      </w:r>
    </w:p>
    <w:p w:rsidR="00B975E3" w:rsidRDefault="0061754B">
      <w:pPr>
        <w:spacing w:after="15" w:line="247" w:lineRule="auto"/>
        <w:ind w:left="697" w:right="78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This assignment is due by 12.'00pm Monday April </w:t>
      </w:r>
      <w:proofErr w:type="gramStart"/>
      <w:r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20-16. No late projects will- be -accepted-for any reason.</w:t>
      </w:r>
    </w:p>
    <w:sectPr w:rsidR="00B975E3">
      <w:pgSz w:w="12240" w:h="15840"/>
      <w:pgMar w:top="1376" w:right="2033" w:bottom="1025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MjEwtDQ0NzW3NDRW0lEKTi0uzszPAykwrAUAnPTxWSwAAAA="/>
  </w:docVars>
  <w:rsids>
    <w:rsidRoot w:val="00B975E3"/>
    <w:rsid w:val="0061754B"/>
    <w:rsid w:val="00B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A362"/>
  <w15:docId w15:val="{A6032270-56AB-4EBB-8393-185FCE4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2668</Characters>
  <Application>Microsoft Office Word</Application>
  <DocSecurity>0</DocSecurity>
  <Lines>22</Lines>
  <Paragraphs>6</Paragraphs>
  <ScaleCrop>false</ScaleCrop>
  <Company>Columbus State University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cp:lastModifiedBy>csu</cp:lastModifiedBy>
  <cp:revision>2</cp:revision>
  <dcterms:created xsi:type="dcterms:W3CDTF">2017-04-10T18:56:00Z</dcterms:created>
  <dcterms:modified xsi:type="dcterms:W3CDTF">2017-04-10T18:56:00Z</dcterms:modified>
</cp:coreProperties>
</file>