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BDC5E" w14:textId="77777777" w:rsidR="00390EA1" w:rsidRDefault="00390EA1"/>
    <w:p w14:paraId="74C1F34A" w14:textId="77777777" w:rsidR="00E735CB" w:rsidRDefault="00E735CB"/>
    <w:p w14:paraId="4F9F425C" w14:textId="77777777" w:rsidR="00E735CB" w:rsidRDefault="00E735CB"/>
    <w:p w14:paraId="2BC1B397" w14:textId="3E202A6E" w:rsidR="00E735CB" w:rsidRDefault="00E735CB" w:rsidP="001309D0">
      <w:pPr>
        <w:jc w:val="center"/>
      </w:pPr>
    </w:p>
    <w:p w14:paraId="41137E79" w14:textId="77777777" w:rsidR="00E735CB" w:rsidRPr="00E735CB" w:rsidRDefault="00E735CB" w:rsidP="00E735CB"/>
    <w:p w14:paraId="23E7C0E6" w14:textId="77777777" w:rsidR="00E735CB" w:rsidRPr="00E735CB" w:rsidRDefault="00E735CB" w:rsidP="00E735CB"/>
    <w:p w14:paraId="0CE00256" w14:textId="77777777" w:rsidR="00E735CB" w:rsidRPr="00E735CB" w:rsidRDefault="00E735CB" w:rsidP="00E735CB"/>
    <w:p w14:paraId="08C65B5D" w14:textId="77777777" w:rsidR="00E735CB" w:rsidRPr="00E735CB" w:rsidRDefault="00E735CB" w:rsidP="00E735CB"/>
    <w:p w14:paraId="3CABA227" w14:textId="77777777" w:rsidR="00E735CB" w:rsidRPr="00E90578" w:rsidRDefault="00E735CB" w:rsidP="00E735CB">
      <w:pPr>
        <w:tabs>
          <w:tab w:val="left" w:pos="4169"/>
        </w:tabs>
        <w:jc w:val="center"/>
        <w:rPr>
          <w:color w:val="96351F"/>
        </w:rPr>
      </w:pPr>
      <w:r>
        <w:rPr>
          <w:rFonts w:ascii="Times New Roman" w:hAnsi="Times New Roman" w:cs="Times New Roman"/>
          <w:b/>
          <w:bCs/>
          <w:color w:val="96351F"/>
          <w:sz w:val="44"/>
          <w:szCs w:val="44"/>
        </w:rPr>
        <w:t>T</w:t>
      </w:r>
      <w:r w:rsidRPr="00E90578">
        <w:rPr>
          <w:rFonts w:ascii="Times New Roman" w:hAnsi="Times New Roman" w:cs="Times New Roman" w:hint="eastAsia"/>
          <w:b/>
          <w:bCs/>
          <w:color w:val="96351F"/>
          <w:sz w:val="44"/>
          <w:szCs w:val="44"/>
        </w:rPr>
        <w:t>he Impact</w:t>
      </w:r>
      <w:r w:rsidRPr="00E90578">
        <w:rPr>
          <w:rFonts w:ascii="Times New Roman" w:hAnsi="Times New Roman" w:cs="Times New Roman"/>
          <w:b/>
          <w:bCs/>
          <w:color w:val="96351F"/>
          <w:sz w:val="44"/>
          <w:szCs w:val="44"/>
        </w:rPr>
        <w:t xml:space="preserve"> of </w:t>
      </w:r>
      <w:r w:rsidRPr="00E90578">
        <w:rPr>
          <w:rFonts w:ascii="Times New Roman" w:hAnsi="Times New Roman" w:cs="Times New Roman" w:hint="eastAsia"/>
          <w:b/>
          <w:bCs/>
          <w:color w:val="96351F"/>
          <w:sz w:val="44"/>
          <w:szCs w:val="44"/>
        </w:rPr>
        <w:t>Galilee Family Social Welfare Foundation</w:t>
      </w:r>
    </w:p>
    <w:p w14:paraId="1F7881D2" w14:textId="77777777" w:rsidR="00E735CB" w:rsidRPr="00287050" w:rsidRDefault="00E735CB" w:rsidP="00E735CB">
      <w:pPr>
        <w:tabs>
          <w:tab w:val="left" w:pos="4169"/>
        </w:tabs>
      </w:pPr>
    </w:p>
    <w:p w14:paraId="6D190BFC" w14:textId="77777777" w:rsidR="00E735CB" w:rsidRDefault="00E735CB" w:rsidP="00E735CB"/>
    <w:p w14:paraId="74EDB350" w14:textId="77777777" w:rsidR="00E735CB" w:rsidRPr="00287050" w:rsidRDefault="00E735CB" w:rsidP="00E735CB"/>
    <w:p w14:paraId="2DDFB8CF" w14:textId="77777777" w:rsidR="001309D0" w:rsidRDefault="001309D0" w:rsidP="001309D0">
      <w:pPr>
        <w:pStyle w:val="NoSpacing1"/>
        <w:spacing w:line="360" w:lineRule="auto"/>
        <w:jc w:val="center"/>
        <w:rPr>
          <w:b/>
          <w:bCs/>
          <w:sz w:val="36"/>
          <w:szCs w:val="36"/>
          <w:shd w:val="clear" w:color="auto" w:fill="FFFFFF"/>
        </w:rPr>
      </w:pPr>
      <w:r>
        <w:rPr>
          <w:b/>
          <w:bCs/>
          <w:sz w:val="36"/>
          <w:szCs w:val="36"/>
          <w:shd w:val="clear" w:color="auto" w:fill="FFFFFF"/>
        </w:rPr>
        <w:t>A</w:t>
      </w:r>
      <w:r>
        <w:rPr>
          <w:rFonts w:eastAsia="SimSun" w:hint="eastAsia"/>
          <w:b/>
          <w:bCs/>
          <w:sz w:val="36"/>
          <w:szCs w:val="36"/>
          <w:shd w:val="clear" w:color="auto" w:fill="FFFFFF"/>
          <w:lang w:eastAsia="zh-CN"/>
        </w:rPr>
        <w:t>PPLIED RESEARCH PROJECT PROPOSAL</w:t>
      </w:r>
    </w:p>
    <w:p w14:paraId="5E04EC23" w14:textId="77777777" w:rsidR="00E735CB" w:rsidRPr="00287050" w:rsidRDefault="00E735CB" w:rsidP="00E735CB"/>
    <w:p w14:paraId="1EA1919A" w14:textId="73089759" w:rsidR="00E735CB" w:rsidRPr="00E735CB" w:rsidRDefault="00E735CB" w:rsidP="00E735CB">
      <w:pPr>
        <w:jc w:val="center"/>
        <w:rPr>
          <w:rFonts w:asciiTheme="majorBidi" w:hAnsiTheme="majorBidi" w:cstheme="majorBidi"/>
          <w:sz w:val="32"/>
          <w:szCs w:val="32"/>
        </w:rPr>
      </w:pPr>
      <w:r w:rsidRPr="00E735CB">
        <w:rPr>
          <w:rFonts w:asciiTheme="majorBidi" w:hAnsiTheme="majorBidi" w:cstheme="majorBidi"/>
          <w:sz w:val="32"/>
          <w:szCs w:val="32"/>
        </w:rPr>
        <w:t xml:space="preserve"> </w:t>
      </w:r>
    </w:p>
    <w:p w14:paraId="375B8774" w14:textId="77777777" w:rsidR="00E735CB" w:rsidRPr="00E735CB" w:rsidRDefault="00E735CB" w:rsidP="00E735CB">
      <w:pPr>
        <w:jc w:val="center"/>
      </w:pPr>
    </w:p>
    <w:p w14:paraId="4D68440F" w14:textId="77777777" w:rsidR="00E735CB" w:rsidRPr="00E735CB" w:rsidRDefault="00E735CB" w:rsidP="00E735CB">
      <w:pPr>
        <w:jc w:val="center"/>
      </w:pPr>
    </w:p>
    <w:p w14:paraId="3407C1E6" w14:textId="77777777" w:rsidR="00E735CB" w:rsidRPr="00E735CB" w:rsidRDefault="00E735CB" w:rsidP="00E735CB"/>
    <w:p w14:paraId="28A67537" w14:textId="77777777" w:rsidR="00E735CB" w:rsidRPr="00E735CB" w:rsidRDefault="00E735CB" w:rsidP="00E735CB"/>
    <w:p w14:paraId="14EB7E99" w14:textId="77777777" w:rsidR="00E735CB" w:rsidRPr="00E735CB" w:rsidRDefault="00E735CB" w:rsidP="00E735CB"/>
    <w:p w14:paraId="29646F3A" w14:textId="77777777" w:rsidR="00E735CB" w:rsidRPr="00E735CB" w:rsidRDefault="00E735CB" w:rsidP="00E735CB"/>
    <w:p w14:paraId="0D0BCE07" w14:textId="77777777" w:rsidR="00E735CB" w:rsidRPr="00E735CB" w:rsidRDefault="00E735CB" w:rsidP="00E735CB"/>
    <w:p w14:paraId="18EBA0BC" w14:textId="77777777" w:rsidR="00E735CB" w:rsidRDefault="00E735CB" w:rsidP="00E735CB"/>
    <w:p w14:paraId="22821CFF" w14:textId="77777777" w:rsidR="00E735CB" w:rsidRDefault="00E735CB" w:rsidP="00E735CB"/>
    <w:p w14:paraId="749F2E29" w14:textId="77777777" w:rsidR="00E735CB" w:rsidRDefault="00E735CB" w:rsidP="00E735CB"/>
    <w:p w14:paraId="19BADEB2" w14:textId="77777777" w:rsidR="00E735CB" w:rsidRDefault="00E735CB" w:rsidP="00E735CB"/>
    <w:p w14:paraId="30FE199F" w14:textId="77777777" w:rsidR="00E735CB" w:rsidRDefault="00E735CB" w:rsidP="00E735CB"/>
    <w:p w14:paraId="1F29C321" w14:textId="77777777" w:rsidR="00E735CB" w:rsidRDefault="00E735CB" w:rsidP="00E735CB"/>
    <w:p w14:paraId="202F7EB7" w14:textId="77777777" w:rsidR="00E735CB" w:rsidRDefault="00E735CB" w:rsidP="00E735CB"/>
    <w:p w14:paraId="2BA325EC" w14:textId="77777777" w:rsidR="00327458" w:rsidRDefault="00327458" w:rsidP="00E735CB"/>
    <w:p w14:paraId="2CF29A7D" w14:textId="77777777" w:rsidR="00327458" w:rsidRDefault="00327458" w:rsidP="00E735CB"/>
    <w:p w14:paraId="721D7962" w14:textId="77777777" w:rsidR="00327458" w:rsidRDefault="00327458" w:rsidP="00E735CB"/>
    <w:p w14:paraId="6FC6ABD8" w14:textId="77777777" w:rsidR="00327458" w:rsidRDefault="00327458" w:rsidP="00E735CB"/>
    <w:p w14:paraId="33BB786D" w14:textId="77777777" w:rsidR="00327458" w:rsidRDefault="00327458" w:rsidP="00E735CB"/>
    <w:p w14:paraId="3A07CA49" w14:textId="77777777" w:rsidR="00327458" w:rsidRDefault="00327458" w:rsidP="00E735CB"/>
    <w:p w14:paraId="57E82072" w14:textId="77777777" w:rsidR="00327458" w:rsidRDefault="00327458" w:rsidP="00E735CB"/>
    <w:p w14:paraId="7F318BA7" w14:textId="77777777" w:rsidR="00327458" w:rsidRDefault="00327458" w:rsidP="00E735CB"/>
    <w:p w14:paraId="2AC7887F" w14:textId="77777777" w:rsidR="00327458" w:rsidRDefault="00327458" w:rsidP="00E735CB"/>
    <w:p w14:paraId="43CC294F" w14:textId="77777777" w:rsidR="00327458" w:rsidRDefault="00327458" w:rsidP="00E735CB"/>
    <w:p w14:paraId="591CEF05" w14:textId="77777777" w:rsidR="00E735CB" w:rsidRDefault="00E735CB" w:rsidP="00E735CB"/>
    <w:p w14:paraId="460A8A07" w14:textId="77777777" w:rsidR="00E735CB" w:rsidRDefault="00E735CB" w:rsidP="00E735CB">
      <w:pPr>
        <w:rPr>
          <w:rFonts w:asciiTheme="majorBidi" w:hAnsiTheme="majorBidi" w:cstheme="majorBidi"/>
          <w:b/>
          <w:bCs/>
          <w:sz w:val="32"/>
          <w:szCs w:val="32"/>
        </w:rPr>
      </w:pPr>
      <w:r w:rsidRPr="00E735CB">
        <w:rPr>
          <w:rFonts w:asciiTheme="majorBidi" w:hAnsiTheme="majorBidi" w:cstheme="majorBidi"/>
          <w:b/>
          <w:bCs/>
          <w:sz w:val="32"/>
          <w:szCs w:val="32"/>
        </w:rPr>
        <w:lastRenderedPageBreak/>
        <w:t>Table of contents</w:t>
      </w:r>
    </w:p>
    <w:p w14:paraId="1D5E0803" w14:textId="77777777" w:rsidR="00E735CB" w:rsidRPr="00E735CB" w:rsidRDefault="00E735CB" w:rsidP="00E735CB">
      <w:pPr>
        <w:rPr>
          <w:rFonts w:asciiTheme="majorBidi" w:hAnsiTheme="majorBidi" w:cstheme="majorBidi"/>
          <w:b/>
          <w:bCs/>
          <w:sz w:val="32"/>
          <w:szCs w:val="32"/>
        </w:rPr>
      </w:pPr>
    </w:p>
    <w:p w14:paraId="3B6609EC" w14:textId="77777777" w:rsidR="00E735CB" w:rsidRPr="00E735CB" w:rsidRDefault="00E735CB" w:rsidP="00E735CB">
      <w:pPr>
        <w:rPr>
          <w:rFonts w:asciiTheme="majorBidi" w:hAnsiTheme="majorBidi" w:cstheme="majorBidi"/>
          <w:sz w:val="32"/>
          <w:szCs w:val="32"/>
        </w:rPr>
      </w:pPr>
    </w:p>
    <w:p w14:paraId="54976A5D" w14:textId="165655D0"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I-Introduction:</w:t>
      </w:r>
      <w:r w:rsidRPr="00E735CB">
        <w:rPr>
          <w:rFonts w:asciiTheme="majorBidi" w:hAnsiTheme="majorBidi" w:cstheme="majorBidi"/>
          <w:noProof/>
          <w:sz w:val="32"/>
          <w:szCs w:val="32"/>
        </w:rPr>
        <w:tab/>
      </w:r>
      <w:r w:rsidR="001444E7">
        <w:rPr>
          <w:rFonts w:asciiTheme="majorBidi" w:hAnsiTheme="majorBidi" w:cstheme="majorBidi"/>
          <w:noProof/>
          <w:sz w:val="32"/>
          <w:szCs w:val="32"/>
        </w:rPr>
        <w:t>……………..……….</w:t>
      </w:r>
      <w:r w:rsidRPr="00E735CB">
        <w:rPr>
          <w:rFonts w:asciiTheme="majorBidi" w:hAnsiTheme="majorBidi" w:cstheme="majorBidi"/>
          <w:noProof/>
          <w:sz w:val="32"/>
          <w:szCs w:val="32"/>
        </w:rPr>
        <w:t>……………………………………3</w:t>
      </w:r>
    </w:p>
    <w:p w14:paraId="4FD86480"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II-Research Framework</w:t>
      </w:r>
      <w:r w:rsidRPr="00E735CB">
        <w:rPr>
          <w:rFonts w:asciiTheme="majorBidi" w:hAnsiTheme="majorBidi" w:cstheme="majorBidi"/>
          <w:noProof/>
          <w:sz w:val="32"/>
          <w:szCs w:val="32"/>
        </w:rPr>
        <w:tab/>
        <w:t>…………………………………………………4</w:t>
      </w:r>
    </w:p>
    <w:p w14:paraId="3B945FDC"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III-Program to Be Evaluated:</w:t>
      </w:r>
      <w:r w:rsidRPr="00E735CB">
        <w:rPr>
          <w:rFonts w:asciiTheme="majorBidi" w:hAnsiTheme="majorBidi" w:cstheme="majorBidi"/>
          <w:noProof/>
          <w:sz w:val="32"/>
          <w:szCs w:val="32"/>
        </w:rPr>
        <w:tab/>
        <w:t>…………………………………………...5</w:t>
      </w:r>
    </w:p>
    <w:p w14:paraId="462E6133"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IV-Population served and sample Design</w:t>
      </w:r>
      <w:r w:rsidRPr="00E735CB">
        <w:rPr>
          <w:rFonts w:asciiTheme="majorBidi" w:hAnsiTheme="majorBidi" w:cstheme="majorBidi"/>
          <w:noProof/>
          <w:sz w:val="32"/>
          <w:szCs w:val="32"/>
        </w:rPr>
        <w:tab/>
        <w:t>………………………………6</w:t>
      </w:r>
    </w:p>
    <w:p w14:paraId="7C53B90A"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V-Literature Review:</w:t>
      </w:r>
      <w:r w:rsidRPr="00E735CB">
        <w:rPr>
          <w:rFonts w:asciiTheme="majorBidi" w:hAnsiTheme="majorBidi" w:cstheme="majorBidi"/>
          <w:noProof/>
          <w:sz w:val="32"/>
          <w:szCs w:val="32"/>
        </w:rPr>
        <w:tab/>
        <w:t>……………………………………………..…….7</w:t>
      </w:r>
    </w:p>
    <w:p w14:paraId="32EEBAD5"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VI-Structures of evaluation</w:t>
      </w:r>
      <w:r w:rsidRPr="00E735CB">
        <w:rPr>
          <w:rFonts w:asciiTheme="majorBidi" w:hAnsiTheme="majorBidi" w:cstheme="majorBidi"/>
          <w:noProof/>
          <w:sz w:val="32"/>
          <w:szCs w:val="32"/>
        </w:rPr>
        <w:tab/>
        <w:t>……………………………………………14</w:t>
      </w:r>
    </w:p>
    <w:p w14:paraId="0B823D25"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VII-Data Collection Methods</w:t>
      </w:r>
      <w:r w:rsidRPr="00E735CB">
        <w:rPr>
          <w:rFonts w:asciiTheme="majorBidi" w:hAnsiTheme="majorBidi" w:cstheme="majorBidi"/>
          <w:noProof/>
          <w:sz w:val="32"/>
          <w:szCs w:val="32"/>
        </w:rPr>
        <w:tab/>
        <w:t>……………………….…………………18</w:t>
      </w:r>
    </w:p>
    <w:p w14:paraId="1E707E06"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VIII-Data Analysis Methodology</w:t>
      </w:r>
      <w:r w:rsidRPr="00E735CB">
        <w:rPr>
          <w:rFonts w:asciiTheme="majorBidi" w:hAnsiTheme="majorBidi" w:cstheme="majorBidi"/>
          <w:noProof/>
          <w:sz w:val="32"/>
          <w:szCs w:val="32"/>
        </w:rPr>
        <w:tab/>
        <w:t>…………………………………..…19</w:t>
      </w:r>
    </w:p>
    <w:p w14:paraId="5C9F6DE4" w14:textId="77777777" w:rsidR="00E735CB" w:rsidRPr="00E735CB" w:rsidRDefault="00E735CB" w:rsidP="00E735CB">
      <w:pPr>
        <w:pStyle w:val="TOC7"/>
        <w:tabs>
          <w:tab w:val="right" w:leader="dot" w:pos="6182"/>
        </w:tabs>
        <w:spacing w:line="480" w:lineRule="auto"/>
        <w:ind w:left="0"/>
        <w:rPr>
          <w:rFonts w:asciiTheme="majorBidi" w:hAnsiTheme="majorBidi" w:cstheme="majorBidi"/>
          <w:noProof/>
          <w:sz w:val="32"/>
          <w:szCs w:val="32"/>
        </w:rPr>
      </w:pPr>
      <w:r w:rsidRPr="00E735CB">
        <w:rPr>
          <w:rFonts w:asciiTheme="majorBidi" w:hAnsiTheme="majorBidi" w:cstheme="majorBidi"/>
          <w:noProof/>
          <w:sz w:val="32"/>
          <w:szCs w:val="32"/>
        </w:rPr>
        <w:t>XI-Bibliography……………………………….………………………20</w:t>
      </w:r>
    </w:p>
    <w:p w14:paraId="6B47A921" w14:textId="77777777" w:rsidR="00E735CB" w:rsidRDefault="00E735CB" w:rsidP="00E735CB"/>
    <w:p w14:paraId="37304702" w14:textId="77777777" w:rsidR="00E735CB" w:rsidRDefault="00E735CB" w:rsidP="00E735CB"/>
    <w:p w14:paraId="5220E07B" w14:textId="77777777" w:rsidR="00E735CB" w:rsidRDefault="00E735CB" w:rsidP="00E735CB"/>
    <w:p w14:paraId="5250B6D5" w14:textId="77777777" w:rsidR="00E735CB" w:rsidRDefault="00E735CB" w:rsidP="00E735CB"/>
    <w:p w14:paraId="7D82F5A6" w14:textId="77777777" w:rsidR="00E735CB" w:rsidRDefault="00E735CB" w:rsidP="00E735CB"/>
    <w:p w14:paraId="2416CD34" w14:textId="77777777" w:rsidR="00E735CB" w:rsidRDefault="00E735CB" w:rsidP="00E735CB"/>
    <w:p w14:paraId="19CB0CF3" w14:textId="77777777" w:rsidR="00E735CB" w:rsidRDefault="00E735CB" w:rsidP="00E735CB"/>
    <w:p w14:paraId="1DBC7D94" w14:textId="77777777" w:rsidR="00E735CB" w:rsidRDefault="00E735CB" w:rsidP="00E735CB"/>
    <w:p w14:paraId="632A4C30" w14:textId="77777777" w:rsidR="00E735CB" w:rsidRDefault="00E735CB" w:rsidP="00E735CB"/>
    <w:p w14:paraId="68B9BAD5" w14:textId="77777777" w:rsidR="00E735CB" w:rsidRDefault="00E735CB" w:rsidP="00E735CB"/>
    <w:p w14:paraId="38415EB6" w14:textId="77777777" w:rsidR="00E735CB" w:rsidRDefault="00E735CB" w:rsidP="00E735CB"/>
    <w:p w14:paraId="3EDB4415" w14:textId="77777777" w:rsidR="00E735CB" w:rsidRDefault="00E735CB" w:rsidP="00E735CB"/>
    <w:p w14:paraId="7CCFBCE8" w14:textId="77777777" w:rsidR="00E735CB" w:rsidRDefault="00E735CB" w:rsidP="00E735CB"/>
    <w:p w14:paraId="488F03F8" w14:textId="77777777" w:rsidR="00E735CB" w:rsidRPr="00BE2BCA" w:rsidRDefault="00E735CB" w:rsidP="00E735CB">
      <w:pPr>
        <w:spacing w:line="360" w:lineRule="auto"/>
        <w:ind w:left="360"/>
        <w:rPr>
          <w:rFonts w:ascii="Times New Roman" w:hAnsi="Times New Roman" w:cs="Times New Roman"/>
          <w:b/>
        </w:rPr>
      </w:pPr>
      <w:r>
        <w:rPr>
          <w:rFonts w:ascii="Times New Roman" w:hAnsi="Times New Roman" w:cs="Times New Roman"/>
          <w:b/>
        </w:rPr>
        <w:t>I-</w:t>
      </w:r>
      <w:r w:rsidRPr="00BE2BCA">
        <w:rPr>
          <w:rFonts w:ascii="Times New Roman" w:hAnsi="Times New Roman" w:cs="Times New Roman"/>
          <w:b/>
        </w:rPr>
        <w:t>Introduction</w:t>
      </w:r>
    </w:p>
    <w:p w14:paraId="31982C51" w14:textId="77777777" w:rsidR="00E735CB" w:rsidRPr="00CF7BAB" w:rsidRDefault="00E735CB" w:rsidP="00E735CB">
      <w:pPr>
        <w:pStyle w:val="ListParagraph"/>
        <w:spacing w:line="360" w:lineRule="auto"/>
        <w:rPr>
          <w:rFonts w:ascii="Times New Roman" w:hAnsi="Times New Roman" w:cs="Times New Roman"/>
          <w:b/>
        </w:rPr>
      </w:pPr>
    </w:p>
    <w:p w14:paraId="35E8F67E" w14:textId="6615F87D" w:rsidR="00E735CB" w:rsidRPr="00974F2F" w:rsidRDefault="001309D0" w:rsidP="00E8031D">
      <w:pPr>
        <w:spacing w:line="480" w:lineRule="auto"/>
        <w:jc w:val="both"/>
        <w:rPr>
          <w:rFonts w:asciiTheme="majorBidi" w:hAnsiTheme="majorBidi" w:cstheme="majorBidi"/>
        </w:rPr>
      </w:pPr>
      <w:r>
        <w:rPr>
          <w:rFonts w:asciiTheme="majorBidi" w:hAnsiTheme="majorBidi" w:cstheme="majorBidi"/>
        </w:rPr>
        <w:t>The Applied Research Project being proposed</w:t>
      </w:r>
      <w:r w:rsidR="00E735CB" w:rsidRPr="00974F2F">
        <w:rPr>
          <w:rFonts w:asciiTheme="majorBidi" w:hAnsiTheme="majorBidi" w:cstheme="majorBidi"/>
        </w:rPr>
        <w:t xml:space="preserve"> aims to evaluate the impact of Galilee </w:t>
      </w:r>
      <w:r>
        <w:rPr>
          <w:rFonts w:asciiTheme="majorBidi" w:hAnsiTheme="majorBidi" w:cstheme="majorBidi"/>
        </w:rPr>
        <w:t>F</w:t>
      </w:r>
      <w:r w:rsidR="00E735CB" w:rsidRPr="00974F2F">
        <w:rPr>
          <w:rFonts w:asciiTheme="majorBidi" w:hAnsiTheme="majorBidi" w:cstheme="majorBidi"/>
        </w:rPr>
        <w:t xml:space="preserve">amily </w:t>
      </w:r>
      <w:r>
        <w:rPr>
          <w:rFonts w:asciiTheme="majorBidi" w:hAnsiTheme="majorBidi" w:cstheme="majorBidi"/>
        </w:rPr>
        <w:t>S</w:t>
      </w:r>
      <w:r w:rsidR="00E735CB" w:rsidRPr="00974F2F">
        <w:rPr>
          <w:rFonts w:asciiTheme="majorBidi" w:hAnsiTheme="majorBidi" w:cstheme="majorBidi"/>
        </w:rPr>
        <w:t xml:space="preserve">ocial </w:t>
      </w:r>
      <w:r>
        <w:rPr>
          <w:rFonts w:asciiTheme="majorBidi" w:hAnsiTheme="majorBidi" w:cstheme="majorBidi"/>
        </w:rPr>
        <w:t>W</w:t>
      </w:r>
      <w:r w:rsidR="00E735CB" w:rsidRPr="00974F2F">
        <w:rPr>
          <w:rFonts w:asciiTheme="majorBidi" w:hAnsiTheme="majorBidi" w:cstheme="majorBidi"/>
        </w:rPr>
        <w:t xml:space="preserve">elfare </w:t>
      </w:r>
      <w:r>
        <w:rPr>
          <w:rFonts w:asciiTheme="majorBidi" w:hAnsiTheme="majorBidi" w:cstheme="majorBidi"/>
        </w:rPr>
        <w:t>F</w:t>
      </w:r>
      <w:r w:rsidR="00E735CB" w:rsidRPr="00974F2F">
        <w:rPr>
          <w:rFonts w:asciiTheme="majorBidi" w:hAnsiTheme="majorBidi" w:cstheme="majorBidi"/>
        </w:rPr>
        <w:t xml:space="preserve">oundation </w:t>
      </w:r>
      <w:r w:rsidR="00DB7D47">
        <w:rPr>
          <w:rFonts w:asciiTheme="majorBidi" w:hAnsiTheme="majorBidi" w:cstheme="majorBidi"/>
        </w:rPr>
        <w:t xml:space="preserve">(Galilee) </w:t>
      </w:r>
      <w:r w:rsidR="00E735CB" w:rsidRPr="00974F2F">
        <w:rPr>
          <w:rFonts w:asciiTheme="majorBidi" w:hAnsiTheme="majorBidi" w:cstheme="majorBidi"/>
        </w:rPr>
        <w:t xml:space="preserve">based in Tatung, Taiwan. Taiwan is a small </w:t>
      </w:r>
      <w:r w:rsidR="00DB7D47">
        <w:rPr>
          <w:rFonts w:asciiTheme="majorBidi" w:hAnsiTheme="majorBidi" w:cstheme="majorBidi"/>
        </w:rPr>
        <w:t>island</w:t>
      </w:r>
      <w:r w:rsidR="00DB7D47" w:rsidRPr="00974F2F">
        <w:rPr>
          <w:rFonts w:asciiTheme="majorBidi" w:hAnsiTheme="majorBidi" w:cstheme="majorBidi"/>
        </w:rPr>
        <w:t xml:space="preserve"> </w:t>
      </w:r>
      <w:r w:rsidR="00E735CB" w:rsidRPr="00974F2F">
        <w:rPr>
          <w:rFonts w:asciiTheme="majorBidi" w:hAnsiTheme="majorBidi" w:cstheme="majorBidi"/>
        </w:rPr>
        <w:t>that stands on the western edge of the Pacific Ocean</w:t>
      </w:r>
      <w:r w:rsidR="00DB7D47">
        <w:rPr>
          <w:rFonts w:asciiTheme="majorBidi" w:hAnsiTheme="majorBidi" w:cstheme="majorBidi"/>
        </w:rPr>
        <w:t>.</w:t>
      </w:r>
      <w:r w:rsidR="00E735CB" w:rsidRPr="00974F2F">
        <w:rPr>
          <w:rFonts w:asciiTheme="majorBidi" w:hAnsiTheme="majorBidi" w:cstheme="majorBidi"/>
        </w:rPr>
        <w:t xml:space="preserve"> It is sandwiched between Japan and the Philippines</w:t>
      </w:r>
      <w:r w:rsidR="005C38C9">
        <w:rPr>
          <w:rStyle w:val="FootnoteReference"/>
          <w:rFonts w:asciiTheme="majorBidi" w:hAnsiTheme="majorBidi" w:cstheme="majorBidi"/>
        </w:rPr>
        <w:footnoteReference w:id="1"/>
      </w:r>
      <w:r w:rsidR="00E735CB" w:rsidRPr="00974F2F">
        <w:rPr>
          <w:rFonts w:asciiTheme="majorBidi" w:hAnsiTheme="majorBidi" w:cstheme="majorBidi"/>
        </w:rPr>
        <w:t xml:space="preserve">. </w:t>
      </w:r>
      <w:r w:rsidR="00DB7D47">
        <w:rPr>
          <w:rFonts w:asciiTheme="majorBidi" w:hAnsiTheme="majorBidi" w:cstheme="majorBidi"/>
        </w:rPr>
        <w:t>The country</w:t>
      </w:r>
      <w:r w:rsidR="00DB7D47" w:rsidRPr="00974F2F">
        <w:rPr>
          <w:rFonts w:asciiTheme="majorBidi" w:hAnsiTheme="majorBidi" w:cstheme="majorBidi"/>
        </w:rPr>
        <w:t xml:space="preserve"> </w:t>
      </w:r>
      <w:r w:rsidR="00E735CB" w:rsidRPr="00974F2F">
        <w:rPr>
          <w:rFonts w:asciiTheme="majorBidi" w:hAnsiTheme="majorBidi" w:cstheme="majorBidi"/>
        </w:rPr>
        <w:t>is a multicultural, multilingual and also has multiple ethnic communities. The Taiwanese population is composed of the Aborigines who are the earliest immigrants from China and</w:t>
      </w:r>
      <w:r w:rsidR="00DB7D47">
        <w:rPr>
          <w:rFonts w:asciiTheme="majorBidi" w:hAnsiTheme="majorBidi" w:cstheme="majorBidi"/>
        </w:rPr>
        <w:t>,</w:t>
      </w:r>
      <w:r w:rsidR="00E735CB" w:rsidRPr="00974F2F">
        <w:rPr>
          <w:rFonts w:asciiTheme="majorBidi" w:hAnsiTheme="majorBidi" w:cstheme="majorBidi"/>
        </w:rPr>
        <w:t xml:space="preserve"> the later immigrants also from China who moved in after the world war </w:t>
      </w:r>
      <w:r w:rsidR="00DB7D47">
        <w:rPr>
          <w:rFonts w:asciiTheme="majorBidi" w:hAnsiTheme="majorBidi" w:cstheme="majorBidi"/>
        </w:rPr>
        <w:t>II</w:t>
      </w:r>
      <w:r w:rsidR="00E735CB" w:rsidRPr="00974F2F">
        <w:rPr>
          <w:rFonts w:asciiTheme="majorBidi" w:hAnsiTheme="majorBidi" w:cstheme="majorBidi"/>
        </w:rPr>
        <w:t xml:space="preserve">. The population density is one of the highest in the world with a population of around twenty-three million located within 14,400 square miles. Though the Taiwanese people have modern facilities and access to digital media, their public sphere has taken a lot of hit due to the prevalence of many social problems including alcohol and drug abuse. </w:t>
      </w:r>
      <w:r w:rsidR="00DB7D47">
        <w:rPr>
          <w:rFonts w:asciiTheme="majorBidi" w:hAnsiTheme="majorBidi" w:cstheme="majorBidi"/>
        </w:rPr>
        <w:t>The country is considered an</w:t>
      </w:r>
      <w:r w:rsidR="00E735CB" w:rsidRPr="00974F2F">
        <w:rPr>
          <w:rFonts w:asciiTheme="majorBidi" w:hAnsiTheme="majorBidi" w:cstheme="majorBidi"/>
        </w:rPr>
        <w:t xml:space="preserve"> advanced economy. It is ranked as the 5th in Asia and one of the largest in the world. </w:t>
      </w:r>
      <w:r w:rsidR="00DB7D47">
        <w:rPr>
          <w:rFonts w:asciiTheme="majorBidi" w:hAnsiTheme="majorBidi" w:cstheme="majorBidi"/>
        </w:rPr>
        <w:t>It has suffered of</w:t>
      </w:r>
      <w:r w:rsidR="00DB7D47" w:rsidRPr="00974F2F">
        <w:rPr>
          <w:rFonts w:asciiTheme="majorBidi" w:hAnsiTheme="majorBidi" w:cstheme="majorBidi"/>
        </w:rPr>
        <w:t xml:space="preserve"> </w:t>
      </w:r>
      <w:r w:rsidR="00E735CB" w:rsidRPr="00974F2F">
        <w:rPr>
          <w:rFonts w:asciiTheme="majorBidi" w:hAnsiTheme="majorBidi" w:cstheme="majorBidi"/>
        </w:rPr>
        <w:t>a low fertility rate</w:t>
      </w:r>
      <w:r w:rsidR="00DB7D47">
        <w:rPr>
          <w:rFonts w:asciiTheme="majorBidi" w:hAnsiTheme="majorBidi" w:cstheme="majorBidi"/>
        </w:rPr>
        <w:t xml:space="preserve"> for several decades and its consequent aging population,</w:t>
      </w:r>
      <w:r w:rsidR="00E735CB" w:rsidRPr="00974F2F">
        <w:rPr>
          <w:rFonts w:asciiTheme="majorBidi" w:hAnsiTheme="majorBidi" w:cstheme="majorBidi"/>
        </w:rPr>
        <w:t xml:space="preserve"> as many people consider childcare and its responsibilities a burden.</w:t>
      </w:r>
    </w:p>
    <w:p w14:paraId="45451C29" w14:textId="77777777" w:rsidR="00E735CB" w:rsidRPr="00974F2F" w:rsidRDefault="00E735CB" w:rsidP="00E735CB">
      <w:pPr>
        <w:spacing w:line="480" w:lineRule="auto"/>
        <w:rPr>
          <w:rFonts w:asciiTheme="majorBidi" w:hAnsiTheme="majorBidi" w:cstheme="majorBidi"/>
        </w:rPr>
      </w:pPr>
    </w:p>
    <w:p w14:paraId="07562950" w14:textId="5CD86D6D" w:rsidR="00E735CB" w:rsidRPr="00974F2F" w:rsidRDefault="00E735CB" w:rsidP="00E735CB">
      <w:pPr>
        <w:spacing w:line="480" w:lineRule="auto"/>
        <w:rPr>
          <w:rFonts w:asciiTheme="majorBidi" w:hAnsiTheme="majorBidi" w:cstheme="majorBidi"/>
        </w:rPr>
      </w:pPr>
      <w:r w:rsidRPr="00974F2F">
        <w:rPr>
          <w:rFonts w:asciiTheme="majorBidi" w:hAnsiTheme="majorBidi" w:cstheme="majorBidi"/>
        </w:rPr>
        <w:tab/>
        <w:t xml:space="preserve">Regarding family welfare, Taiwan has seen a lot of recent changes that have come with advancements in technology, the spread of capitalism and modernization. Initially, </w:t>
      </w:r>
      <w:r w:rsidR="00DB7D47">
        <w:rPr>
          <w:rFonts w:asciiTheme="majorBidi" w:hAnsiTheme="majorBidi" w:cstheme="majorBidi"/>
        </w:rPr>
        <w:t>The country</w:t>
      </w:r>
      <w:r w:rsidR="00DB7D47" w:rsidRPr="00974F2F">
        <w:rPr>
          <w:rFonts w:asciiTheme="majorBidi" w:hAnsiTheme="majorBidi" w:cstheme="majorBidi"/>
        </w:rPr>
        <w:t xml:space="preserve"> </w:t>
      </w:r>
      <w:r w:rsidRPr="00974F2F">
        <w:rPr>
          <w:rFonts w:asciiTheme="majorBidi" w:hAnsiTheme="majorBidi" w:cstheme="majorBidi"/>
        </w:rPr>
        <w:t xml:space="preserve">relied on traditional family units to take care of the welfare of all members of the family. Fathers were breadwinners and mothers were dependent on their husbands. The family was an active unit with ties that ensured that family welfare and social issues were addressed in </w:t>
      </w:r>
      <w:r w:rsidR="00DB7D47">
        <w:rPr>
          <w:rFonts w:asciiTheme="majorBidi" w:hAnsiTheme="majorBidi" w:cstheme="majorBidi"/>
        </w:rPr>
        <w:t xml:space="preserve">such </w:t>
      </w:r>
      <w:r w:rsidRPr="00974F2F">
        <w:rPr>
          <w:rFonts w:asciiTheme="majorBidi" w:hAnsiTheme="majorBidi" w:cstheme="majorBidi"/>
        </w:rPr>
        <w:t xml:space="preserve">a way that </w:t>
      </w:r>
      <w:r w:rsidR="00DB7D47">
        <w:rPr>
          <w:rFonts w:asciiTheme="majorBidi" w:hAnsiTheme="majorBidi" w:cstheme="majorBidi"/>
        </w:rPr>
        <w:t xml:space="preserve">it </w:t>
      </w:r>
      <w:r w:rsidRPr="00974F2F">
        <w:rPr>
          <w:rFonts w:asciiTheme="majorBidi" w:hAnsiTheme="majorBidi" w:cstheme="majorBidi"/>
        </w:rPr>
        <w:t xml:space="preserve">ensured that peace and harmony were maintained in the society. The government and other non-profit organizations </w:t>
      </w:r>
      <w:r w:rsidR="00DB7D47">
        <w:rPr>
          <w:rFonts w:asciiTheme="majorBidi" w:hAnsiTheme="majorBidi" w:cstheme="majorBidi"/>
        </w:rPr>
        <w:t>were not really involved in providing</w:t>
      </w:r>
      <w:r w:rsidRPr="00974F2F">
        <w:rPr>
          <w:rFonts w:asciiTheme="majorBidi" w:hAnsiTheme="majorBidi" w:cstheme="majorBidi"/>
        </w:rPr>
        <w:t xml:space="preserve"> social welfare and security </w:t>
      </w:r>
      <w:r w:rsidR="00DB7D47">
        <w:rPr>
          <w:rFonts w:asciiTheme="majorBidi" w:hAnsiTheme="majorBidi" w:cstheme="majorBidi"/>
        </w:rPr>
        <w:t>to people</w:t>
      </w:r>
      <w:r w:rsidRPr="00974F2F">
        <w:rPr>
          <w:rFonts w:asciiTheme="majorBidi" w:hAnsiTheme="majorBidi" w:cstheme="majorBidi"/>
        </w:rPr>
        <w:t xml:space="preserve">. </w:t>
      </w:r>
      <w:r w:rsidRPr="00974F2F">
        <w:rPr>
          <w:rFonts w:asciiTheme="majorBidi" w:hAnsiTheme="majorBidi" w:cstheme="majorBidi"/>
        </w:rPr>
        <w:lastRenderedPageBreak/>
        <w:t xml:space="preserve">However, this traditional setup has changed in the recent past. Women </w:t>
      </w:r>
      <w:r w:rsidR="00DB7D47">
        <w:rPr>
          <w:rFonts w:asciiTheme="majorBidi" w:hAnsiTheme="majorBidi" w:cstheme="majorBidi"/>
        </w:rPr>
        <w:t>began to</w:t>
      </w:r>
      <w:r w:rsidRPr="00974F2F">
        <w:rPr>
          <w:rFonts w:asciiTheme="majorBidi" w:hAnsiTheme="majorBidi" w:cstheme="majorBidi"/>
        </w:rPr>
        <w:t xml:space="preserve"> </w:t>
      </w:r>
      <w:r w:rsidR="00DB7D47" w:rsidRPr="00974F2F">
        <w:rPr>
          <w:rFonts w:asciiTheme="majorBidi" w:hAnsiTheme="majorBidi" w:cstheme="majorBidi"/>
        </w:rPr>
        <w:t>join</w:t>
      </w:r>
      <w:r w:rsidRPr="00974F2F">
        <w:rPr>
          <w:rFonts w:asciiTheme="majorBidi" w:hAnsiTheme="majorBidi" w:cstheme="majorBidi"/>
        </w:rPr>
        <w:t xml:space="preserve"> the workforce. </w:t>
      </w:r>
      <w:r w:rsidR="00DB7D47">
        <w:rPr>
          <w:rFonts w:asciiTheme="majorBidi" w:hAnsiTheme="majorBidi" w:cstheme="majorBidi"/>
        </w:rPr>
        <w:t>As a consequence</w:t>
      </w:r>
      <w:r w:rsidRPr="00974F2F">
        <w:rPr>
          <w:rFonts w:asciiTheme="majorBidi" w:hAnsiTheme="majorBidi" w:cstheme="majorBidi"/>
        </w:rPr>
        <w:t xml:space="preserve">, </w:t>
      </w:r>
      <w:r w:rsidR="00DB7D47">
        <w:rPr>
          <w:rFonts w:asciiTheme="majorBidi" w:hAnsiTheme="majorBidi" w:cstheme="majorBidi"/>
        </w:rPr>
        <w:t>homes are</w:t>
      </w:r>
      <w:r w:rsidRPr="00974F2F">
        <w:rPr>
          <w:rFonts w:asciiTheme="majorBidi" w:hAnsiTheme="majorBidi" w:cstheme="majorBidi"/>
        </w:rPr>
        <w:t xml:space="preserve"> left empty as both parents</w:t>
      </w:r>
      <w:r w:rsidR="00DB7D47">
        <w:rPr>
          <w:rFonts w:asciiTheme="majorBidi" w:hAnsiTheme="majorBidi" w:cstheme="majorBidi"/>
        </w:rPr>
        <w:t xml:space="preserve"> spend long hours at work</w:t>
      </w:r>
      <w:r w:rsidRPr="00974F2F">
        <w:rPr>
          <w:rFonts w:asciiTheme="majorBidi" w:hAnsiTheme="majorBidi" w:cstheme="majorBidi"/>
        </w:rPr>
        <w:t xml:space="preserve"> </w:t>
      </w:r>
      <w:r w:rsidR="00DB7D47">
        <w:rPr>
          <w:rFonts w:asciiTheme="majorBidi" w:hAnsiTheme="majorBidi" w:cstheme="majorBidi"/>
        </w:rPr>
        <w:t>s[</w:t>
      </w:r>
      <w:r w:rsidRPr="00974F2F">
        <w:rPr>
          <w:rFonts w:asciiTheme="majorBidi" w:hAnsiTheme="majorBidi" w:cstheme="majorBidi"/>
        </w:rPr>
        <w:t xml:space="preserve">. The mothers' role as a homemaker has been left vacant, and many families are dysfunctional. It, therefore, became paramount for the government and other well-wishers to </w:t>
      </w:r>
      <w:r w:rsidR="00DB7D47">
        <w:rPr>
          <w:rFonts w:asciiTheme="majorBidi" w:hAnsiTheme="majorBidi" w:cstheme="majorBidi"/>
        </w:rPr>
        <w:t>generate</w:t>
      </w:r>
      <w:r w:rsidRPr="00974F2F">
        <w:rPr>
          <w:rFonts w:asciiTheme="majorBidi" w:hAnsiTheme="majorBidi" w:cstheme="majorBidi"/>
        </w:rPr>
        <w:t xml:space="preserve"> strategies and </w:t>
      </w:r>
      <w:r w:rsidR="00DB7D47">
        <w:rPr>
          <w:rFonts w:asciiTheme="majorBidi" w:hAnsiTheme="majorBidi" w:cstheme="majorBidi"/>
        </w:rPr>
        <w:t xml:space="preserve">interventions </w:t>
      </w:r>
      <w:r w:rsidRPr="00974F2F">
        <w:rPr>
          <w:rFonts w:asciiTheme="majorBidi" w:hAnsiTheme="majorBidi" w:cstheme="majorBidi"/>
        </w:rPr>
        <w:t xml:space="preserve">to address the rising social </w:t>
      </w:r>
      <w:r w:rsidR="00DB7D47">
        <w:rPr>
          <w:rFonts w:asciiTheme="majorBidi" w:hAnsiTheme="majorBidi" w:cstheme="majorBidi"/>
        </w:rPr>
        <w:t xml:space="preserve">ill </w:t>
      </w:r>
      <w:r w:rsidRPr="00974F2F">
        <w:rPr>
          <w:rFonts w:asciiTheme="majorBidi" w:hAnsiTheme="majorBidi" w:cstheme="majorBidi"/>
        </w:rPr>
        <w:t xml:space="preserve">issues </w:t>
      </w:r>
      <w:r w:rsidR="00DB7D47">
        <w:rPr>
          <w:rFonts w:asciiTheme="majorBidi" w:hAnsiTheme="majorBidi" w:cstheme="majorBidi"/>
        </w:rPr>
        <w:t xml:space="preserve"> that have developed among some sectors of the</w:t>
      </w:r>
      <w:r w:rsidRPr="00974F2F">
        <w:rPr>
          <w:rFonts w:asciiTheme="majorBidi" w:hAnsiTheme="majorBidi" w:cstheme="majorBidi"/>
        </w:rPr>
        <w:t xml:space="preserve"> Taiwanese People. One such organization is the Galilee Family Welfare Foundation.</w:t>
      </w:r>
    </w:p>
    <w:p w14:paraId="0F7BA26E" w14:textId="77777777" w:rsidR="00E735CB" w:rsidRPr="00974F2F" w:rsidRDefault="00E735CB" w:rsidP="00E735CB">
      <w:pPr>
        <w:spacing w:line="480" w:lineRule="auto"/>
        <w:rPr>
          <w:rFonts w:asciiTheme="majorBidi" w:hAnsiTheme="majorBidi" w:cstheme="majorBidi"/>
        </w:rPr>
      </w:pPr>
    </w:p>
    <w:p w14:paraId="222FA760" w14:textId="634EFFBA" w:rsidR="00A05C56" w:rsidRDefault="00F54533" w:rsidP="00F54533">
      <w:pPr>
        <w:spacing w:line="480" w:lineRule="auto"/>
        <w:rPr>
          <w:rFonts w:asciiTheme="majorBidi" w:hAnsiTheme="majorBidi" w:cstheme="majorBidi"/>
        </w:rPr>
      </w:pPr>
      <w:r>
        <w:rPr>
          <w:rFonts w:asciiTheme="majorBidi" w:hAnsiTheme="majorBidi" w:cstheme="majorBidi"/>
        </w:rPr>
        <w:t xml:space="preserve">                 </w:t>
      </w:r>
      <w:r w:rsidR="00DB7D47">
        <w:rPr>
          <w:rFonts w:asciiTheme="majorBidi" w:hAnsiTheme="majorBidi" w:cstheme="majorBidi"/>
        </w:rPr>
        <w:t>Galilee</w:t>
      </w:r>
      <w:r w:rsidR="00DB7D47" w:rsidRPr="00974F2F" w:rsidDel="00DB7D47">
        <w:rPr>
          <w:rFonts w:asciiTheme="majorBidi" w:hAnsiTheme="majorBidi" w:cstheme="majorBidi"/>
        </w:rPr>
        <w:t xml:space="preserve"> </w:t>
      </w:r>
      <w:r w:rsidR="00DB7D47">
        <w:rPr>
          <w:rFonts w:asciiTheme="majorBidi" w:hAnsiTheme="majorBidi" w:cstheme="majorBidi"/>
        </w:rPr>
        <w:t xml:space="preserve"> was</w:t>
      </w:r>
      <w:r>
        <w:rPr>
          <w:rFonts w:asciiTheme="majorBidi" w:hAnsiTheme="majorBidi" w:cstheme="majorBidi"/>
        </w:rPr>
        <w:t xml:space="preserve"> </w:t>
      </w:r>
      <w:r w:rsidR="00E735CB" w:rsidRPr="00974F2F">
        <w:rPr>
          <w:rFonts w:asciiTheme="majorBidi" w:hAnsiTheme="majorBidi" w:cstheme="majorBidi"/>
        </w:rPr>
        <w:t xml:space="preserve">founded by </w:t>
      </w:r>
      <w:r w:rsidR="00DB7D47">
        <w:rPr>
          <w:rFonts w:asciiTheme="majorBidi" w:hAnsiTheme="majorBidi" w:cstheme="majorBidi"/>
        </w:rPr>
        <w:t xml:space="preserve">Dr. </w:t>
      </w:r>
      <w:r w:rsidR="00E735CB" w:rsidRPr="00974F2F">
        <w:rPr>
          <w:rFonts w:asciiTheme="majorBidi" w:hAnsiTheme="majorBidi" w:cstheme="majorBidi"/>
        </w:rPr>
        <w:t>Kathleen</w:t>
      </w:r>
      <w:r w:rsidR="00DB7D47">
        <w:rPr>
          <w:rFonts w:asciiTheme="majorBidi" w:hAnsiTheme="majorBidi" w:cstheme="majorBidi"/>
        </w:rPr>
        <w:t xml:space="preserve">, </w:t>
      </w:r>
      <w:r w:rsidR="00A05C56">
        <w:rPr>
          <w:rFonts w:asciiTheme="majorBidi" w:hAnsiTheme="majorBidi" w:cstheme="majorBidi"/>
        </w:rPr>
        <w:t xml:space="preserve">a Taiwanese Psychologist, </w:t>
      </w:r>
      <w:r w:rsidR="00E735CB" w:rsidRPr="00974F2F">
        <w:rPr>
          <w:rFonts w:asciiTheme="majorBidi" w:hAnsiTheme="majorBidi" w:cstheme="majorBidi"/>
        </w:rPr>
        <w:t xml:space="preserve">seeks to address </w:t>
      </w:r>
      <w:r w:rsidR="00A05C56">
        <w:rPr>
          <w:rFonts w:asciiTheme="majorBidi" w:hAnsiTheme="majorBidi" w:cstheme="majorBidi"/>
        </w:rPr>
        <w:t xml:space="preserve"> problematic issues</w:t>
      </w:r>
      <w:r w:rsidR="00E735CB" w:rsidRPr="00974F2F">
        <w:rPr>
          <w:rFonts w:asciiTheme="majorBidi" w:hAnsiTheme="majorBidi" w:cstheme="majorBidi"/>
        </w:rPr>
        <w:t xml:space="preserve"> affecting </w:t>
      </w:r>
      <w:r w:rsidR="00A05C56">
        <w:rPr>
          <w:rFonts w:asciiTheme="majorBidi" w:hAnsiTheme="majorBidi" w:cstheme="majorBidi"/>
        </w:rPr>
        <w:t>Han and Indigenous families</w:t>
      </w:r>
      <w:r w:rsidR="00E735CB" w:rsidRPr="00974F2F">
        <w:rPr>
          <w:rFonts w:asciiTheme="majorBidi" w:hAnsiTheme="majorBidi" w:cstheme="majorBidi"/>
        </w:rPr>
        <w:t xml:space="preserve"> in Taitung. </w:t>
      </w:r>
      <w:r w:rsidR="00A05C56">
        <w:rPr>
          <w:rFonts w:asciiTheme="majorBidi" w:hAnsiTheme="majorBidi" w:cstheme="majorBidi"/>
        </w:rPr>
        <w:t xml:space="preserve">Today the organization offers several services geared to strengthen family relationships by means of different types of accompaniment.  </w:t>
      </w:r>
    </w:p>
    <w:p w14:paraId="6C48803F" w14:textId="1F430AFC" w:rsidR="00A05C56" w:rsidRPr="00E8031D" w:rsidRDefault="00A05C56" w:rsidP="00A05C56">
      <w:pPr>
        <w:spacing w:line="360" w:lineRule="auto"/>
        <w:rPr>
          <w:rFonts w:ascii="Times New Roman" w:hAnsi="Times New Roman" w:cs="Times New Roman"/>
        </w:rPr>
      </w:pPr>
      <w:r w:rsidRPr="00E8031D">
        <w:rPr>
          <w:rFonts w:ascii="Times New Roman" w:hAnsi="Times New Roman" w:cs="Times New Roman"/>
        </w:rPr>
        <w:t xml:space="preserve">Two other students, Quiongxiu Ke and </w:t>
      </w:r>
      <w:r>
        <w:rPr>
          <w:rFonts w:ascii="Times New Roman" w:hAnsi="Times New Roman" w:cs="Times New Roman"/>
        </w:rPr>
        <w:t>Hsiang-Ting Wu</w:t>
      </w:r>
      <w:r w:rsidRPr="00E8031D">
        <w:rPr>
          <w:rFonts w:ascii="Times New Roman" w:hAnsi="Times New Roman" w:cs="Times New Roman"/>
        </w:rPr>
        <w:t xml:space="preserve"> are part of the team evaluating Galilee’s work. I will focus on the design of SPECIFY.</w:t>
      </w:r>
    </w:p>
    <w:p w14:paraId="15130A90" w14:textId="69FDEE29" w:rsidR="00E735CB" w:rsidRPr="00974F2F" w:rsidRDefault="00E735CB" w:rsidP="00E735CB">
      <w:pPr>
        <w:spacing w:line="480" w:lineRule="auto"/>
        <w:rPr>
          <w:rFonts w:asciiTheme="majorBidi" w:hAnsiTheme="majorBidi" w:cstheme="majorBidi"/>
        </w:rPr>
      </w:pPr>
    </w:p>
    <w:p w14:paraId="1688FD6C" w14:textId="77777777" w:rsidR="00E735CB" w:rsidRPr="00974F2F" w:rsidRDefault="00E735CB" w:rsidP="00E735CB">
      <w:pPr>
        <w:spacing w:line="480" w:lineRule="auto"/>
        <w:rPr>
          <w:rFonts w:asciiTheme="majorBidi" w:hAnsiTheme="majorBidi" w:cstheme="majorBidi"/>
        </w:rPr>
      </w:pPr>
    </w:p>
    <w:p w14:paraId="206EDA2C" w14:textId="77777777" w:rsidR="00E735CB" w:rsidRPr="00974F2F" w:rsidRDefault="00E735CB" w:rsidP="00E735CB">
      <w:pPr>
        <w:spacing w:line="480" w:lineRule="auto"/>
        <w:rPr>
          <w:rFonts w:asciiTheme="majorBidi" w:hAnsiTheme="majorBidi" w:cstheme="majorBidi"/>
          <w:b/>
        </w:rPr>
      </w:pPr>
      <w:r>
        <w:rPr>
          <w:rFonts w:asciiTheme="majorBidi" w:hAnsiTheme="majorBidi" w:cstheme="majorBidi"/>
          <w:b/>
        </w:rPr>
        <w:t>II-</w:t>
      </w:r>
      <w:r w:rsidRPr="00974F2F">
        <w:rPr>
          <w:rFonts w:asciiTheme="majorBidi" w:hAnsiTheme="majorBidi" w:cstheme="majorBidi"/>
          <w:b/>
        </w:rPr>
        <w:t>Research Framework.</w:t>
      </w:r>
    </w:p>
    <w:p w14:paraId="57B49DD4" w14:textId="77777777" w:rsidR="00E735CB" w:rsidRPr="00974F2F" w:rsidRDefault="00E735CB" w:rsidP="00E735CB">
      <w:pPr>
        <w:spacing w:line="480" w:lineRule="auto"/>
        <w:rPr>
          <w:rFonts w:asciiTheme="majorBidi" w:hAnsiTheme="majorBidi" w:cstheme="majorBidi"/>
        </w:rPr>
      </w:pPr>
    </w:p>
    <w:p w14:paraId="0FC13681" w14:textId="24D25EE7" w:rsidR="00E735CB" w:rsidRPr="00974F2F" w:rsidRDefault="00A70553" w:rsidP="007B73CD">
      <w:pPr>
        <w:spacing w:line="480" w:lineRule="auto"/>
        <w:rPr>
          <w:rFonts w:asciiTheme="majorBidi" w:hAnsiTheme="majorBidi" w:cstheme="majorBidi"/>
        </w:rPr>
      </w:pPr>
      <w:r>
        <w:rPr>
          <w:rFonts w:asciiTheme="majorBidi" w:hAnsiTheme="majorBidi" w:cstheme="majorBidi"/>
        </w:rPr>
        <w:t xml:space="preserve">         </w:t>
      </w:r>
      <w:r w:rsidR="00416EED">
        <w:rPr>
          <w:rFonts w:asciiTheme="majorBidi" w:hAnsiTheme="majorBidi" w:cstheme="majorBidi"/>
        </w:rPr>
        <w:t>Since Beker’s seminal work linking the importance of human and social capital with sustainable economic growth, significant amount of literature has highlighted the importance of healthy families for the production of human, social and moral capital.  The region of Taitung, located Southeast of Taiwan has reported severe limitation with respect to the development and maintenance of the social capital in this region. Galille is seeking to meet this need.</w:t>
      </w:r>
      <w:r w:rsidR="009C31FB">
        <w:rPr>
          <w:rFonts w:asciiTheme="majorBidi" w:hAnsiTheme="majorBidi" w:cstheme="majorBidi"/>
        </w:rPr>
        <w:t xml:space="preserve"> </w:t>
      </w:r>
      <w:r w:rsidR="00416EED">
        <w:rPr>
          <w:rFonts w:asciiTheme="majorBidi" w:hAnsiTheme="majorBidi" w:cstheme="majorBidi"/>
        </w:rPr>
        <w:t>Thus, the</w:t>
      </w:r>
      <w:r w:rsidR="00416EED" w:rsidRPr="00974F2F">
        <w:rPr>
          <w:rFonts w:asciiTheme="majorBidi" w:hAnsiTheme="majorBidi" w:cstheme="majorBidi"/>
        </w:rPr>
        <w:t xml:space="preserve"> </w:t>
      </w:r>
      <w:r w:rsidR="00E735CB" w:rsidRPr="00974F2F">
        <w:rPr>
          <w:rFonts w:asciiTheme="majorBidi" w:hAnsiTheme="majorBidi" w:cstheme="majorBidi"/>
        </w:rPr>
        <w:t xml:space="preserve">purposes of </w:t>
      </w:r>
      <w:r w:rsidR="00A05C56">
        <w:rPr>
          <w:rFonts w:asciiTheme="majorBidi" w:hAnsiTheme="majorBidi" w:cstheme="majorBidi"/>
        </w:rPr>
        <w:t>the</w:t>
      </w:r>
      <w:r w:rsidR="00E735CB" w:rsidRPr="00974F2F">
        <w:rPr>
          <w:rFonts w:asciiTheme="majorBidi" w:hAnsiTheme="majorBidi" w:cstheme="majorBidi"/>
        </w:rPr>
        <w:t xml:space="preserve"> evaluation</w:t>
      </w:r>
      <w:r w:rsidR="00A05C56">
        <w:rPr>
          <w:rFonts w:asciiTheme="majorBidi" w:hAnsiTheme="majorBidi" w:cstheme="majorBidi"/>
        </w:rPr>
        <w:t xml:space="preserve"> being proposed</w:t>
      </w:r>
      <w:r w:rsidR="00E735CB" w:rsidRPr="00974F2F">
        <w:rPr>
          <w:rFonts w:asciiTheme="majorBidi" w:hAnsiTheme="majorBidi" w:cstheme="majorBidi"/>
        </w:rPr>
        <w:t xml:space="preserve"> </w:t>
      </w:r>
      <w:r w:rsidR="00A05C56">
        <w:rPr>
          <w:rFonts w:asciiTheme="majorBidi" w:hAnsiTheme="majorBidi" w:cstheme="majorBidi"/>
        </w:rPr>
        <w:t>are</w:t>
      </w:r>
      <w:r w:rsidR="00E735CB" w:rsidRPr="00974F2F">
        <w:rPr>
          <w:rFonts w:asciiTheme="majorBidi" w:hAnsiTheme="majorBidi" w:cstheme="majorBidi"/>
        </w:rPr>
        <w:t>: (a) to examine the influence of the Galilee on the famil</w:t>
      </w:r>
      <w:r w:rsidR="00A05C56">
        <w:rPr>
          <w:rFonts w:asciiTheme="majorBidi" w:hAnsiTheme="majorBidi" w:cstheme="majorBidi"/>
        </w:rPr>
        <w:t>ies being served</w:t>
      </w:r>
      <w:r w:rsidR="00E735CB" w:rsidRPr="00974F2F">
        <w:rPr>
          <w:rFonts w:asciiTheme="majorBidi" w:hAnsiTheme="majorBidi" w:cstheme="majorBidi"/>
        </w:rPr>
        <w:t>; (b) to establish the impact of the</w:t>
      </w:r>
      <w:r w:rsidR="00A05C56">
        <w:rPr>
          <w:rFonts w:asciiTheme="majorBidi" w:hAnsiTheme="majorBidi" w:cstheme="majorBidi"/>
        </w:rPr>
        <w:t xml:space="preserve">ir work </w:t>
      </w:r>
      <w:r w:rsidR="00E735CB" w:rsidRPr="00974F2F">
        <w:rPr>
          <w:rFonts w:asciiTheme="majorBidi" w:hAnsiTheme="majorBidi" w:cstheme="majorBidi"/>
        </w:rPr>
        <w:t xml:space="preserve">on </w:t>
      </w:r>
      <w:r w:rsidR="00A05C56">
        <w:rPr>
          <w:rFonts w:asciiTheme="majorBidi" w:hAnsiTheme="majorBidi" w:cstheme="majorBidi"/>
        </w:rPr>
        <w:t xml:space="preserve">the </w:t>
      </w:r>
      <w:r w:rsidR="00E735CB" w:rsidRPr="00974F2F">
        <w:rPr>
          <w:rFonts w:asciiTheme="majorBidi" w:hAnsiTheme="majorBidi" w:cstheme="majorBidi"/>
        </w:rPr>
        <w:t xml:space="preserve">relationship </w:t>
      </w:r>
      <w:r w:rsidR="00A05C56">
        <w:rPr>
          <w:rFonts w:asciiTheme="majorBidi" w:hAnsiTheme="majorBidi" w:cstheme="majorBidi"/>
        </w:rPr>
        <w:t xml:space="preserve">of spouses in </w:t>
      </w:r>
      <w:r w:rsidR="00A05C56">
        <w:rPr>
          <w:rFonts w:asciiTheme="majorBidi" w:hAnsiTheme="majorBidi" w:cstheme="majorBidi"/>
        </w:rPr>
        <w:lastRenderedPageBreak/>
        <w:t xml:space="preserve">these </w:t>
      </w:r>
      <w:r w:rsidR="00E735CB" w:rsidRPr="00974F2F">
        <w:rPr>
          <w:rFonts w:asciiTheme="majorBidi" w:hAnsiTheme="majorBidi" w:cstheme="majorBidi"/>
        </w:rPr>
        <w:t xml:space="preserve">families; (c) to examine the impact of the Galilee family social welfare foundation's mentorship programs on the children of Taitung; (d) to </w:t>
      </w:r>
      <w:r w:rsidR="00A05C56">
        <w:rPr>
          <w:rFonts w:asciiTheme="majorBidi" w:hAnsiTheme="majorBidi" w:cstheme="majorBidi"/>
        </w:rPr>
        <w:t>evaluate their abstinence programs on teenagers behavior</w:t>
      </w:r>
      <w:r w:rsidR="00E735CB" w:rsidRPr="00974F2F">
        <w:rPr>
          <w:rFonts w:asciiTheme="majorBidi" w:hAnsiTheme="majorBidi" w:cstheme="majorBidi"/>
        </w:rPr>
        <w:t xml:space="preserve">; </w:t>
      </w:r>
      <w:r w:rsidR="00A05C56">
        <w:rPr>
          <w:rFonts w:asciiTheme="majorBidi" w:hAnsiTheme="majorBidi" w:cstheme="majorBidi"/>
        </w:rPr>
        <w:t xml:space="preserve">and </w:t>
      </w:r>
      <w:r w:rsidR="00E735CB" w:rsidRPr="00974F2F">
        <w:rPr>
          <w:rFonts w:asciiTheme="majorBidi" w:hAnsiTheme="majorBidi" w:cstheme="majorBidi"/>
        </w:rPr>
        <w:t xml:space="preserve">(e) to </w:t>
      </w:r>
      <w:r w:rsidR="00A05C56">
        <w:rPr>
          <w:rFonts w:asciiTheme="majorBidi" w:hAnsiTheme="majorBidi" w:cstheme="majorBidi"/>
        </w:rPr>
        <w:t>measure the impact of their programs on substance abuse on tits beneficiaries</w:t>
      </w:r>
      <w:r w:rsidR="007B73CD">
        <w:rPr>
          <w:rFonts w:asciiTheme="majorBidi" w:hAnsiTheme="majorBidi" w:cstheme="majorBidi"/>
        </w:rPr>
        <w:t xml:space="preserve">. </w:t>
      </w:r>
    </w:p>
    <w:p w14:paraId="59882E78" w14:textId="09ABC14D" w:rsidR="00C819C2" w:rsidRPr="007B73CD" w:rsidRDefault="00C819C2" w:rsidP="007B73CD">
      <w:pPr>
        <w:spacing w:after="240" w:line="480" w:lineRule="auto"/>
        <w:jc w:val="both"/>
        <w:rPr>
          <w:rFonts w:ascii="Times New Roman" w:hAnsi="Times New Roman"/>
        </w:rPr>
      </w:pPr>
      <w:r w:rsidRPr="007B73CD">
        <w:rPr>
          <w:rFonts w:ascii="Times New Roman" w:hAnsi="Times New Roman"/>
        </w:rPr>
        <w:t xml:space="preserve">In carrying out this evaluation we will use an integral approach to impact evaluation as proposed by </w:t>
      </w:r>
      <w:r w:rsidRPr="00225050">
        <w:rPr>
          <w:rFonts w:ascii="Times New Roman" w:hAnsi="Times New Roman"/>
        </w:rPr>
        <w:t>Aguirre (2013)</w:t>
      </w:r>
      <w:r w:rsidRPr="007B73CD">
        <w:rPr>
          <w:rFonts w:ascii="Times New Roman" w:hAnsi="Times New Roman"/>
        </w:rPr>
        <w:t>.</w:t>
      </w:r>
      <w:r w:rsidR="0032638C" w:rsidRPr="007B73CD">
        <w:rPr>
          <w:rFonts w:ascii="Times New Roman" w:hAnsi="Times New Roman"/>
        </w:rPr>
        <w:t xml:space="preserve"> </w:t>
      </w:r>
      <w:r w:rsidRPr="0019043C">
        <w:rPr>
          <w:rFonts w:ascii="Times New Roman" w:hAnsi="Times New Roman"/>
        </w:rPr>
        <w:t xml:space="preserve">The approach evaluates more than the usual immediate effects, what in this case would amount to measuring maternal health outcomes. The integral approach also evaluates the impact of the intervention on the quality of life of those benefitting from the program, and on their communities. To do so, it assesses the impact of the intervention on the quality of life of those benefiting from the program as well as the way they live out their social and civic responsibility. </w:t>
      </w:r>
    </w:p>
    <w:p w14:paraId="586B9699" w14:textId="1D235CB3" w:rsidR="00C819C2" w:rsidRPr="0019043C" w:rsidRDefault="00C819C2" w:rsidP="00C819C2">
      <w:pPr>
        <w:spacing w:after="240" w:line="480" w:lineRule="auto"/>
        <w:jc w:val="both"/>
        <w:rPr>
          <w:rFonts w:ascii="Times New Roman" w:hAnsi="Times New Roman"/>
        </w:rPr>
      </w:pPr>
      <w:r w:rsidRPr="0019043C">
        <w:rPr>
          <w:rFonts w:ascii="Times New Roman" w:hAnsi="Times New Roman"/>
        </w:rPr>
        <w:t>The approach innovatively utilizes market research techniques and 360 methodology to capture the interpersonal effects of any human interaction, while meeting the standards required for rigorous econometric analysis. It also resorts to behavioral and experimental economics to run experiments with a framework that does not require assuming a self-utility maximizing economic agent. Rather, measurements are developed and the experiments conducted with a holistic view of the economic agent in mind. Thus, the variables designed normally seek to capture proactive behavior instead of the monetary incentive-response model typically used in experimental economics.</w:t>
      </w:r>
      <w:r w:rsidR="0032638C">
        <w:rPr>
          <w:rFonts w:ascii="Times New Roman" w:hAnsi="Times New Roman"/>
        </w:rPr>
        <w:t xml:space="preserve"> </w:t>
      </w:r>
      <w:r w:rsidRPr="0019043C">
        <w:rPr>
          <w:rFonts w:ascii="Times New Roman" w:hAnsi="Times New Roman"/>
        </w:rPr>
        <w:t>Thus far, this approach has proven to be enriching and promising in the quest to improve the way we understand, and therefore carry out economic development. It is also a good fit for the design, implementation, and evaluation of programs that embody a bottom-up piecemeal approach to economic development interventions.</w:t>
      </w:r>
    </w:p>
    <w:p w14:paraId="327D3FBA" w14:textId="77777777" w:rsidR="00C819C2" w:rsidRPr="0019043C" w:rsidRDefault="00C819C2" w:rsidP="00C819C2">
      <w:pPr>
        <w:spacing w:after="240" w:line="480" w:lineRule="auto"/>
        <w:jc w:val="both"/>
        <w:rPr>
          <w:rFonts w:ascii="Times New Roman" w:hAnsi="Times New Roman"/>
        </w:rPr>
      </w:pPr>
      <w:r w:rsidRPr="0019043C">
        <w:rPr>
          <w:rFonts w:ascii="Times New Roman" w:hAnsi="Times New Roman"/>
        </w:rPr>
        <w:lastRenderedPageBreak/>
        <w:t>An important consequence of framing evaluations in this way is that the measures developed and applied for this assessment, always seek to achieve a proactive behavior born of the agent’s recognition of his/her dignity as well as that of the others. This alternative behavior is rooted not in the assumption of selfish economic reasons, but rather in an understanding of a rationality, which takes seriously the consequence of the social nature of man for human behavior.</w:t>
      </w:r>
    </w:p>
    <w:p w14:paraId="0254A572" w14:textId="77777777" w:rsidR="00E735CB" w:rsidRPr="00974F2F" w:rsidRDefault="00E735CB" w:rsidP="00E735CB">
      <w:pPr>
        <w:spacing w:line="480" w:lineRule="auto"/>
        <w:rPr>
          <w:rFonts w:asciiTheme="majorBidi" w:hAnsiTheme="majorBidi" w:cstheme="majorBidi"/>
        </w:rPr>
      </w:pPr>
    </w:p>
    <w:p w14:paraId="045BAAD5" w14:textId="77777777" w:rsidR="00E735CB" w:rsidRPr="00974F2F" w:rsidRDefault="00E735CB" w:rsidP="00E735CB">
      <w:pPr>
        <w:spacing w:line="480" w:lineRule="auto"/>
        <w:rPr>
          <w:rFonts w:asciiTheme="majorBidi" w:hAnsiTheme="majorBidi" w:cstheme="majorBidi"/>
          <w:b/>
          <w:bCs/>
        </w:rPr>
      </w:pPr>
      <w:r>
        <w:rPr>
          <w:rFonts w:asciiTheme="majorBidi" w:hAnsiTheme="majorBidi" w:cstheme="majorBidi"/>
          <w:b/>
          <w:bCs/>
        </w:rPr>
        <w:t>III-</w:t>
      </w:r>
      <w:r w:rsidRPr="00974F2F">
        <w:rPr>
          <w:rFonts w:asciiTheme="majorBidi" w:hAnsiTheme="majorBidi" w:cstheme="majorBidi"/>
          <w:b/>
          <w:bCs/>
        </w:rPr>
        <w:t>Prog</w:t>
      </w:r>
      <w:r>
        <w:rPr>
          <w:rFonts w:asciiTheme="majorBidi" w:hAnsiTheme="majorBidi" w:cstheme="majorBidi"/>
          <w:b/>
          <w:bCs/>
        </w:rPr>
        <w:t xml:space="preserve">ram to Be Evaluated </w:t>
      </w:r>
    </w:p>
    <w:p w14:paraId="4BB56B7F" w14:textId="0370ABE3" w:rsidR="00E735CB" w:rsidRPr="00974F2F" w:rsidRDefault="00E735CB" w:rsidP="00E735CB">
      <w:pPr>
        <w:spacing w:after="240" w:line="480" w:lineRule="auto"/>
        <w:rPr>
          <w:rFonts w:asciiTheme="majorBidi" w:hAnsiTheme="majorBidi" w:cstheme="majorBidi"/>
        </w:rPr>
      </w:pPr>
      <w:r w:rsidRPr="00974F2F">
        <w:rPr>
          <w:rFonts w:asciiTheme="majorBidi" w:hAnsiTheme="majorBidi" w:cstheme="majorBidi"/>
        </w:rPr>
        <w:t>In 2010 Galilee started its activities in Taitung county. In partnership with Taitung Christian Hospital and Taitung Christian Communities</w:t>
      </w:r>
      <w:r w:rsidR="00416EED">
        <w:rPr>
          <w:rFonts w:asciiTheme="majorBidi" w:hAnsiTheme="majorBidi" w:cstheme="majorBidi"/>
        </w:rPr>
        <w:t>. It</w:t>
      </w:r>
      <w:r w:rsidRPr="00974F2F">
        <w:rPr>
          <w:rFonts w:asciiTheme="majorBidi" w:hAnsiTheme="majorBidi" w:cstheme="majorBidi"/>
        </w:rPr>
        <w:t xml:space="preserve"> serves the local population as a subsidiary of Dongji Publci Welfare. Galilee seeks to </w:t>
      </w:r>
      <w:r w:rsidRPr="00974F2F">
        <w:rPr>
          <w:rFonts w:asciiTheme="majorBidi" w:hAnsiTheme="majorBidi" w:cstheme="majorBidi"/>
          <w:color w:val="000000"/>
        </w:rPr>
        <w:t xml:space="preserve">maintain a </w:t>
      </w:r>
      <w:r w:rsidRPr="00974F2F">
        <w:rPr>
          <w:rStyle w:val="Emphasis"/>
          <w:rFonts w:asciiTheme="majorBidi" w:hAnsiTheme="majorBidi" w:cstheme="majorBidi"/>
          <w:color w:val="000000"/>
        </w:rPr>
        <w:t>Christ-centered environment</w:t>
      </w:r>
      <w:r w:rsidRPr="00974F2F">
        <w:rPr>
          <w:rFonts w:asciiTheme="majorBidi" w:hAnsiTheme="majorBidi" w:cstheme="majorBidi"/>
        </w:rPr>
        <w:t xml:space="preserve"> through their staff and leadership, who strives to live a life-transforming faith in Christ and a commitment to modeling that faith and life change in the indigenous community. They </w:t>
      </w:r>
      <w:r w:rsidR="00416EED">
        <w:rPr>
          <w:rFonts w:asciiTheme="majorBidi" w:hAnsiTheme="majorBidi" w:cstheme="majorBidi"/>
        </w:rPr>
        <w:t>follow the</w:t>
      </w:r>
      <w:r w:rsidRPr="00974F2F">
        <w:rPr>
          <w:rFonts w:asciiTheme="majorBidi" w:hAnsiTheme="majorBidi" w:cstheme="majorBidi"/>
        </w:rPr>
        <w:t xml:space="preserve"> biblical principle of “where there is a need, there we go.</w:t>
      </w:r>
      <w:r w:rsidR="00416EED">
        <w:rPr>
          <w:rFonts w:asciiTheme="majorBidi" w:hAnsiTheme="majorBidi" w:cstheme="majorBidi"/>
        </w:rPr>
        <w:t>”</w:t>
      </w:r>
      <w:r w:rsidRPr="00974F2F">
        <w:rPr>
          <w:rFonts w:asciiTheme="majorBidi" w:hAnsiTheme="majorBidi" w:cstheme="majorBidi"/>
        </w:rPr>
        <w:t xml:space="preserve"> </w:t>
      </w:r>
    </w:p>
    <w:p w14:paraId="09E9C7DD" w14:textId="750D1C25" w:rsidR="00E735CB" w:rsidRDefault="00E735CB" w:rsidP="00E735CB">
      <w:pPr>
        <w:spacing w:after="240" w:line="480" w:lineRule="auto"/>
        <w:rPr>
          <w:rFonts w:asciiTheme="majorBidi" w:hAnsiTheme="majorBidi" w:cstheme="majorBidi"/>
        </w:rPr>
      </w:pPr>
      <w:r w:rsidRPr="00974F2F">
        <w:rPr>
          <w:rFonts w:asciiTheme="majorBidi" w:hAnsiTheme="majorBidi" w:cstheme="majorBidi"/>
        </w:rPr>
        <w:t>Galilee offers adolescents</w:t>
      </w:r>
      <w:r w:rsidR="00416EED">
        <w:rPr>
          <w:rFonts w:asciiTheme="majorBidi" w:hAnsiTheme="majorBidi" w:cstheme="majorBidi"/>
        </w:rPr>
        <w:t>’</w:t>
      </w:r>
      <w:r w:rsidRPr="00974F2F">
        <w:rPr>
          <w:rFonts w:asciiTheme="majorBidi" w:hAnsiTheme="majorBidi" w:cstheme="majorBidi"/>
        </w:rPr>
        <w:t xml:space="preserve"> counseling</w:t>
      </w:r>
      <w:r w:rsidR="00416EED">
        <w:rPr>
          <w:rFonts w:asciiTheme="majorBidi" w:hAnsiTheme="majorBidi" w:cstheme="majorBidi"/>
        </w:rPr>
        <w:t xml:space="preserve"> in primary schools</w:t>
      </w:r>
      <w:r w:rsidRPr="00974F2F">
        <w:rPr>
          <w:rFonts w:asciiTheme="majorBidi" w:hAnsiTheme="majorBidi" w:cstheme="majorBidi"/>
        </w:rPr>
        <w:t xml:space="preserve">, hosts school activities to teach self-respect and delinquency prevention, and works with juveniles in detention centers. </w:t>
      </w:r>
      <w:r w:rsidR="00416EED">
        <w:rPr>
          <w:rFonts w:asciiTheme="majorBidi" w:hAnsiTheme="majorBidi" w:cstheme="majorBidi"/>
        </w:rPr>
        <w:t>It also</w:t>
      </w:r>
      <w:r w:rsidRPr="00974F2F">
        <w:rPr>
          <w:rFonts w:asciiTheme="majorBidi" w:hAnsiTheme="majorBidi" w:cstheme="majorBidi"/>
        </w:rPr>
        <w:t xml:space="preserve"> </w:t>
      </w:r>
      <w:r w:rsidR="002022EB">
        <w:rPr>
          <w:rFonts w:asciiTheme="majorBidi" w:hAnsiTheme="majorBidi" w:cstheme="majorBidi"/>
        </w:rPr>
        <w:t>assists</w:t>
      </w:r>
      <w:r w:rsidR="002022EB" w:rsidRPr="00974F2F">
        <w:rPr>
          <w:rFonts w:asciiTheme="majorBidi" w:hAnsiTheme="majorBidi" w:cstheme="majorBidi"/>
        </w:rPr>
        <w:t xml:space="preserve"> </w:t>
      </w:r>
      <w:r w:rsidR="00416EED">
        <w:rPr>
          <w:rFonts w:asciiTheme="majorBidi" w:hAnsiTheme="majorBidi" w:cstheme="majorBidi"/>
        </w:rPr>
        <w:t xml:space="preserve">women </w:t>
      </w:r>
      <w:r w:rsidR="002022EB">
        <w:rPr>
          <w:rFonts w:asciiTheme="majorBidi" w:hAnsiTheme="majorBidi" w:cstheme="majorBidi"/>
        </w:rPr>
        <w:t>so they can improve their</w:t>
      </w:r>
      <w:r w:rsidRPr="00974F2F">
        <w:rPr>
          <w:rFonts w:asciiTheme="majorBidi" w:hAnsiTheme="majorBidi" w:cstheme="majorBidi"/>
        </w:rPr>
        <w:t xml:space="preserve"> education, </w:t>
      </w:r>
      <w:r w:rsidR="002022EB" w:rsidRPr="00974F2F">
        <w:rPr>
          <w:rFonts w:asciiTheme="majorBidi" w:hAnsiTheme="majorBidi" w:cstheme="majorBidi"/>
        </w:rPr>
        <w:t>crea</w:t>
      </w:r>
      <w:r w:rsidR="002022EB">
        <w:rPr>
          <w:rFonts w:asciiTheme="majorBidi" w:hAnsiTheme="majorBidi" w:cstheme="majorBidi"/>
        </w:rPr>
        <w:t>te</w:t>
      </w:r>
      <w:r w:rsidR="002022EB" w:rsidRPr="00974F2F">
        <w:rPr>
          <w:rFonts w:asciiTheme="majorBidi" w:hAnsiTheme="majorBidi" w:cstheme="majorBidi"/>
        </w:rPr>
        <w:t xml:space="preserve"> </w:t>
      </w:r>
      <w:r w:rsidRPr="00974F2F">
        <w:rPr>
          <w:rFonts w:asciiTheme="majorBidi" w:hAnsiTheme="majorBidi" w:cstheme="majorBidi"/>
        </w:rPr>
        <w:t xml:space="preserve">women groups, and train volunteers in order to </w:t>
      </w:r>
      <w:r w:rsidR="002022EB">
        <w:rPr>
          <w:rFonts w:asciiTheme="majorBidi" w:hAnsiTheme="majorBidi" w:cstheme="majorBidi"/>
        </w:rPr>
        <w:t xml:space="preserve">helped women in need overcome difficult family situations. </w:t>
      </w:r>
      <w:r w:rsidRPr="00974F2F">
        <w:rPr>
          <w:rFonts w:asciiTheme="majorBidi" w:hAnsiTheme="majorBidi" w:cstheme="majorBidi"/>
        </w:rPr>
        <w:t>Galilee program</w:t>
      </w:r>
      <w:r w:rsidR="002022EB">
        <w:rPr>
          <w:rFonts w:asciiTheme="majorBidi" w:hAnsiTheme="majorBidi" w:cstheme="majorBidi"/>
        </w:rPr>
        <w:t>s</w:t>
      </w:r>
      <w:r w:rsidRPr="00974F2F">
        <w:rPr>
          <w:rFonts w:asciiTheme="majorBidi" w:hAnsiTheme="majorBidi" w:cstheme="majorBidi"/>
        </w:rPr>
        <w:t xml:space="preserve"> </w:t>
      </w:r>
      <w:r w:rsidR="006A016D">
        <w:rPr>
          <w:rFonts w:asciiTheme="majorBidi" w:hAnsiTheme="majorBidi" w:cstheme="majorBidi"/>
        </w:rPr>
        <w:t>also includes programs on</w:t>
      </w:r>
      <w:r w:rsidRPr="00974F2F">
        <w:rPr>
          <w:rFonts w:asciiTheme="majorBidi" w:hAnsiTheme="majorBidi" w:cstheme="majorBidi"/>
        </w:rPr>
        <w:t xml:space="preserve"> drug</w:t>
      </w:r>
      <w:r w:rsidR="006A016D">
        <w:rPr>
          <w:rFonts w:asciiTheme="majorBidi" w:hAnsiTheme="majorBidi" w:cstheme="majorBidi"/>
        </w:rPr>
        <w:t>s</w:t>
      </w:r>
      <w:r w:rsidRPr="00974F2F">
        <w:rPr>
          <w:rFonts w:asciiTheme="majorBidi" w:hAnsiTheme="majorBidi" w:cstheme="majorBidi"/>
        </w:rPr>
        <w:t xml:space="preserve"> and alcohol </w:t>
      </w:r>
      <w:r w:rsidR="006A016D">
        <w:rPr>
          <w:rFonts w:asciiTheme="majorBidi" w:hAnsiTheme="majorBidi" w:cstheme="majorBidi"/>
        </w:rPr>
        <w:t>recovery as well as</w:t>
      </w:r>
      <w:r w:rsidRPr="00974F2F">
        <w:rPr>
          <w:rFonts w:asciiTheme="majorBidi" w:hAnsiTheme="majorBidi" w:cstheme="majorBidi"/>
        </w:rPr>
        <w:t xml:space="preserve"> gambling addict</w:t>
      </w:r>
      <w:r w:rsidR="006A016D">
        <w:rPr>
          <w:rFonts w:asciiTheme="majorBidi" w:hAnsiTheme="majorBidi" w:cstheme="majorBidi"/>
        </w:rPr>
        <w:t xml:space="preserve">ions.  </w:t>
      </w:r>
    </w:p>
    <w:p w14:paraId="758C3117" w14:textId="4A2BF030" w:rsidR="00D23F3F" w:rsidRPr="00974F2F" w:rsidRDefault="00D23F3F" w:rsidP="00E735CB">
      <w:pPr>
        <w:spacing w:after="240" w:line="480" w:lineRule="auto"/>
        <w:rPr>
          <w:rFonts w:asciiTheme="majorBidi" w:hAnsiTheme="majorBidi" w:cstheme="majorBidi"/>
        </w:rPr>
      </w:pPr>
      <w:r>
        <w:rPr>
          <w:rFonts w:asciiTheme="majorBidi" w:hAnsiTheme="majorBidi" w:cstheme="majorBidi"/>
        </w:rPr>
        <w:t>Table 1 and 2 presents the different activities Galilee runs for both Hans and Indigenous people in the region of Taitung.</w:t>
      </w:r>
    </w:p>
    <w:p w14:paraId="625687AB" w14:textId="77777777" w:rsidR="001228D1" w:rsidRPr="00974F2F" w:rsidRDefault="001228D1" w:rsidP="001228D1">
      <w:pPr>
        <w:spacing w:line="480" w:lineRule="auto"/>
        <w:jc w:val="center"/>
        <w:rPr>
          <w:rFonts w:asciiTheme="majorBidi" w:hAnsiTheme="majorBidi" w:cstheme="majorBidi"/>
          <w:b/>
        </w:rPr>
      </w:pPr>
      <w:r w:rsidRPr="00974F2F">
        <w:rPr>
          <w:rFonts w:asciiTheme="majorBidi" w:hAnsiTheme="majorBidi" w:cstheme="majorBidi"/>
          <w:b/>
        </w:rPr>
        <w:t>Table 1</w:t>
      </w:r>
    </w:p>
    <w:p w14:paraId="2C9F966B" w14:textId="225E59A6" w:rsidR="001228D1" w:rsidRPr="00974F2F" w:rsidRDefault="001228D1" w:rsidP="001228D1">
      <w:pPr>
        <w:spacing w:after="240" w:line="480" w:lineRule="auto"/>
        <w:jc w:val="center"/>
        <w:rPr>
          <w:rFonts w:asciiTheme="majorBidi" w:hAnsiTheme="majorBidi" w:cstheme="majorBidi"/>
          <w:b/>
          <w:bCs/>
        </w:rPr>
      </w:pPr>
      <w:r w:rsidRPr="00974F2F">
        <w:rPr>
          <w:rFonts w:asciiTheme="majorBidi" w:hAnsiTheme="majorBidi" w:cstheme="majorBidi"/>
          <w:b/>
          <w:bCs/>
        </w:rPr>
        <w:t>Program Offered by Galilee</w:t>
      </w:r>
      <w:r w:rsidR="00D23F3F">
        <w:rPr>
          <w:rFonts w:asciiTheme="majorBidi" w:hAnsiTheme="majorBidi" w:cstheme="majorBidi"/>
          <w:b/>
          <w:bCs/>
        </w:rPr>
        <w:t xml:space="preserve"> in Indigenous Communities</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716"/>
        <w:gridCol w:w="1935"/>
        <w:gridCol w:w="2055"/>
        <w:gridCol w:w="3330"/>
      </w:tblGrid>
      <w:tr w:rsidR="001228D1" w:rsidRPr="00974F2F" w14:paraId="0EAED623" w14:textId="77777777" w:rsidTr="00390EA1">
        <w:trPr>
          <w:trHeight w:val="510"/>
        </w:trPr>
        <w:tc>
          <w:tcPr>
            <w:tcW w:w="1716" w:type="dxa"/>
            <w:tcBorders>
              <w:top w:val="single" w:sz="4" w:space="0" w:color="000000"/>
              <w:left w:val="single" w:sz="4" w:space="0" w:color="000000"/>
              <w:bottom w:val="single" w:sz="4" w:space="0" w:color="000000"/>
              <w:right w:val="single" w:sz="4" w:space="0" w:color="000000"/>
            </w:tcBorders>
            <w:vAlign w:val="center"/>
          </w:tcPr>
          <w:p w14:paraId="015A64E9"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lastRenderedPageBreak/>
              <w:t>Evaluate Tribe Name</w:t>
            </w:r>
          </w:p>
        </w:tc>
        <w:tc>
          <w:tcPr>
            <w:tcW w:w="1935" w:type="dxa"/>
            <w:tcBorders>
              <w:top w:val="single" w:sz="4" w:space="0" w:color="000000"/>
              <w:left w:val="single" w:sz="4" w:space="0" w:color="000000"/>
              <w:bottom w:val="single" w:sz="4" w:space="0" w:color="000000"/>
              <w:right w:val="single" w:sz="4" w:space="0" w:color="000000"/>
            </w:tcBorders>
            <w:vAlign w:val="center"/>
          </w:tcPr>
          <w:p w14:paraId="03DDF08D"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Evaluate Location</w:t>
            </w:r>
          </w:p>
        </w:tc>
        <w:tc>
          <w:tcPr>
            <w:tcW w:w="2055" w:type="dxa"/>
            <w:tcBorders>
              <w:top w:val="single" w:sz="4" w:space="0" w:color="000000"/>
              <w:left w:val="single" w:sz="4" w:space="0" w:color="000000"/>
              <w:bottom w:val="single" w:sz="4" w:space="0" w:color="000000"/>
              <w:right w:val="single" w:sz="4" w:space="0" w:color="000000"/>
            </w:tcBorders>
            <w:vAlign w:val="center"/>
          </w:tcPr>
          <w:p w14:paraId="746203A6"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Evaluate Group</w:t>
            </w:r>
          </w:p>
        </w:tc>
        <w:tc>
          <w:tcPr>
            <w:tcW w:w="3330" w:type="dxa"/>
            <w:tcBorders>
              <w:top w:val="single" w:sz="4" w:space="0" w:color="000000"/>
              <w:left w:val="single" w:sz="4" w:space="0" w:color="000000"/>
              <w:bottom w:val="single" w:sz="4" w:space="0" w:color="000000"/>
              <w:right w:val="single" w:sz="4" w:space="0" w:color="000000"/>
            </w:tcBorders>
            <w:vAlign w:val="center"/>
          </w:tcPr>
          <w:p w14:paraId="6F32E602"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Evaluate Context</w:t>
            </w:r>
          </w:p>
        </w:tc>
      </w:tr>
      <w:tr w:rsidR="001228D1" w:rsidRPr="00974F2F" w14:paraId="06D788B4" w14:textId="77777777" w:rsidTr="00390EA1">
        <w:trPr>
          <w:trHeight w:val="360"/>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14:paraId="6459B67C"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Taiban Tribe           Xinghua Tribe           Xingxing Tribe          Wenquan Tribe</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14:paraId="60BA8E9C"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Daren Township Jinfeng Township   Taimali Township</w:t>
            </w:r>
          </w:p>
        </w:tc>
        <w:tc>
          <w:tcPr>
            <w:tcW w:w="2055" w:type="dxa"/>
            <w:tcBorders>
              <w:top w:val="single" w:sz="4" w:space="0" w:color="000000"/>
              <w:left w:val="single" w:sz="4" w:space="0" w:color="000000"/>
              <w:bottom w:val="single" w:sz="4" w:space="0" w:color="000000"/>
              <w:right w:val="single" w:sz="4" w:space="0" w:color="000000"/>
            </w:tcBorders>
            <w:vAlign w:val="center"/>
          </w:tcPr>
          <w:p w14:paraId="6FFDCF29"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Children</w:t>
            </w:r>
          </w:p>
        </w:tc>
        <w:tc>
          <w:tcPr>
            <w:tcW w:w="3330" w:type="dxa"/>
            <w:tcBorders>
              <w:top w:val="single" w:sz="4" w:space="0" w:color="000000"/>
              <w:left w:val="single" w:sz="4" w:space="0" w:color="000000"/>
              <w:bottom w:val="single" w:sz="4" w:space="0" w:color="000000"/>
              <w:right w:val="single" w:sz="4" w:space="0" w:color="000000"/>
            </w:tcBorders>
            <w:vAlign w:val="center"/>
          </w:tcPr>
          <w:p w14:paraId="77014596"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Juvenile delinquent care</w:t>
            </w:r>
          </w:p>
        </w:tc>
      </w:tr>
      <w:tr w:rsidR="001228D1" w:rsidRPr="00974F2F" w14:paraId="592163E7" w14:textId="77777777" w:rsidTr="00390EA1">
        <w:trPr>
          <w:trHeight w:val="315"/>
        </w:trPr>
        <w:tc>
          <w:tcPr>
            <w:tcW w:w="1716" w:type="dxa"/>
            <w:vMerge/>
            <w:tcBorders>
              <w:top w:val="single" w:sz="4" w:space="0" w:color="000000"/>
              <w:left w:val="single" w:sz="4" w:space="0" w:color="000000"/>
              <w:bottom w:val="single" w:sz="4" w:space="0" w:color="000000"/>
              <w:right w:val="single" w:sz="4" w:space="0" w:color="000000"/>
            </w:tcBorders>
            <w:vAlign w:val="center"/>
          </w:tcPr>
          <w:p w14:paraId="15A40296" w14:textId="77777777" w:rsidR="001228D1" w:rsidRPr="00974F2F" w:rsidRDefault="001228D1" w:rsidP="00390EA1">
            <w:pPr>
              <w:spacing w:line="480" w:lineRule="auto"/>
              <w:rPr>
                <w:rFonts w:asciiTheme="majorBidi" w:hAnsiTheme="majorBidi" w:cstheme="majorBidi"/>
                <w:color w:val="000000"/>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5003F9E0" w14:textId="77777777" w:rsidR="001228D1" w:rsidRPr="00974F2F" w:rsidRDefault="001228D1" w:rsidP="00390EA1">
            <w:pPr>
              <w:spacing w:line="480" w:lineRule="auto"/>
              <w:rPr>
                <w:rFonts w:asciiTheme="majorBidi" w:hAnsiTheme="majorBidi" w:cstheme="majorBidi"/>
                <w:color w:val="000000"/>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4395E7DB"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Women &amp; Children</w:t>
            </w:r>
          </w:p>
        </w:tc>
        <w:tc>
          <w:tcPr>
            <w:tcW w:w="3330" w:type="dxa"/>
            <w:tcBorders>
              <w:top w:val="single" w:sz="4" w:space="0" w:color="000000"/>
              <w:left w:val="single" w:sz="4" w:space="0" w:color="000000"/>
              <w:bottom w:val="single" w:sz="4" w:space="0" w:color="000000"/>
              <w:right w:val="single" w:sz="4" w:space="0" w:color="000000"/>
            </w:tcBorders>
            <w:vAlign w:val="center"/>
          </w:tcPr>
          <w:p w14:paraId="68ECA275"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Activities</w:t>
            </w:r>
          </w:p>
        </w:tc>
      </w:tr>
      <w:tr w:rsidR="001228D1" w:rsidRPr="00974F2F" w14:paraId="6671DAF6" w14:textId="77777777" w:rsidTr="00390EA1">
        <w:trPr>
          <w:trHeight w:val="315"/>
        </w:trPr>
        <w:tc>
          <w:tcPr>
            <w:tcW w:w="1716" w:type="dxa"/>
            <w:vMerge/>
            <w:tcBorders>
              <w:top w:val="single" w:sz="4" w:space="0" w:color="000000"/>
              <w:left w:val="single" w:sz="4" w:space="0" w:color="000000"/>
              <w:bottom w:val="single" w:sz="4" w:space="0" w:color="000000"/>
              <w:right w:val="single" w:sz="4" w:space="0" w:color="000000"/>
            </w:tcBorders>
            <w:vAlign w:val="center"/>
          </w:tcPr>
          <w:p w14:paraId="7102895B" w14:textId="77777777" w:rsidR="001228D1" w:rsidRPr="00974F2F" w:rsidRDefault="001228D1" w:rsidP="00390EA1">
            <w:pPr>
              <w:spacing w:line="480" w:lineRule="auto"/>
              <w:rPr>
                <w:rFonts w:asciiTheme="majorBidi" w:hAnsiTheme="majorBidi" w:cstheme="majorBidi"/>
                <w:color w:val="000000"/>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095C4C3E" w14:textId="77777777" w:rsidR="001228D1" w:rsidRPr="00974F2F" w:rsidRDefault="001228D1" w:rsidP="00390EA1">
            <w:pPr>
              <w:spacing w:line="480" w:lineRule="auto"/>
              <w:rPr>
                <w:rFonts w:asciiTheme="majorBidi" w:hAnsiTheme="majorBidi" w:cstheme="majorBidi"/>
                <w:color w:val="000000"/>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34E59475"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Women</w:t>
            </w:r>
          </w:p>
        </w:tc>
        <w:tc>
          <w:tcPr>
            <w:tcW w:w="3330" w:type="dxa"/>
            <w:tcBorders>
              <w:top w:val="single" w:sz="4" w:space="0" w:color="000000"/>
              <w:left w:val="single" w:sz="4" w:space="0" w:color="000000"/>
              <w:bottom w:val="single" w:sz="4" w:space="0" w:color="000000"/>
              <w:right w:val="single" w:sz="4" w:space="0" w:color="000000"/>
            </w:tcBorders>
            <w:vAlign w:val="center"/>
          </w:tcPr>
          <w:p w14:paraId="667D0D3D"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women's accompaniment</w:t>
            </w:r>
          </w:p>
        </w:tc>
      </w:tr>
      <w:tr w:rsidR="001228D1" w:rsidRPr="00974F2F" w14:paraId="58C3D318" w14:textId="77777777" w:rsidTr="00390EA1">
        <w:trPr>
          <w:trHeight w:val="315"/>
        </w:trPr>
        <w:tc>
          <w:tcPr>
            <w:tcW w:w="1716" w:type="dxa"/>
            <w:vMerge/>
            <w:tcBorders>
              <w:top w:val="single" w:sz="4" w:space="0" w:color="000000"/>
              <w:left w:val="single" w:sz="4" w:space="0" w:color="000000"/>
              <w:bottom w:val="single" w:sz="4" w:space="0" w:color="000000"/>
              <w:right w:val="single" w:sz="4" w:space="0" w:color="000000"/>
            </w:tcBorders>
            <w:vAlign w:val="center"/>
          </w:tcPr>
          <w:p w14:paraId="38EA0E99" w14:textId="77777777" w:rsidR="001228D1" w:rsidRPr="00974F2F" w:rsidRDefault="001228D1" w:rsidP="00390EA1">
            <w:pPr>
              <w:spacing w:line="480" w:lineRule="auto"/>
              <w:rPr>
                <w:rFonts w:asciiTheme="majorBidi" w:hAnsiTheme="majorBidi" w:cstheme="majorBidi"/>
                <w:color w:val="000000"/>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063EC765" w14:textId="77777777" w:rsidR="001228D1" w:rsidRPr="00974F2F" w:rsidRDefault="001228D1" w:rsidP="00390EA1">
            <w:pPr>
              <w:spacing w:line="480" w:lineRule="auto"/>
              <w:rPr>
                <w:rFonts w:asciiTheme="majorBidi" w:hAnsiTheme="majorBidi" w:cstheme="majorBidi"/>
                <w:color w:val="000000"/>
              </w:rPr>
            </w:pPr>
          </w:p>
        </w:tc>
        <w:tc>
          <w:tcPr>
            <w:tcW w:w="2055" w:type="dxa"/>
            <w:vMerge w:val="restart"/>
            <w:tcBorders>
              <w:top w:val="single" w:sz="4" w:space="0" w:color="000000"/>
              <w:left w:val="single" w:sz="4" w:space="0" w:color="000000"/>
              <w:bottom w:val="single" w:sz="4" w:space="0" w:color="000000"/>
              <w:right w:val="single" w:sz="4" w:space="0" w:color="000000"/>
            </w:tcBorders>
            <w:vAlign w:val="center"/>
          </w:tcPr>
          <w:p w14:paraId="31742FEE" w14:textId="77777777" w:rsidR="001228D1" w:rsidRPr="00974F2F" w:rsidRDefault="001228D1" w:rsidP="00390EA1">
            <w:pPr>
              <w:spacing w:line="480" w:lineRule="auto"/>
              <w:jc w:val="center"/>
              <w:textAlignment w:val="center"/>
              <w:rPr>
                <w:rFonts w:asciiTheme="majorBidi" w:hAnsiTheme="majorBidi" w:cstheme="majorBidi"/>
                <w:color w:val="000000"/>
              </w:rPr>
            </w:pPr>
            <w:r w:rsidRPr="00974F2F">
              <w:rPr>
                <w:rFonts w:asciiTheme="majorBidi" w:hAnsiTheme="majorBidi" w:cstheme="majorBidi"/>
                <w:color w:val="000000"/>
                <w:lang w:bidi="ar"/>
              </w:rPr>
              <w:t>Family</w:t>
            </w:r>
          </w:p>
        </w:tc>
        <w:tc>
          <w:tcPr>
            <w:tcW w:w="3330" w:type="dxa"/>
            <w:tcBorders>
              <w:top w:val="single" w:sz="4" w:space="0" w:color="000000"/>
              <w:left w:val="single" w:sz="4" w:space="0" w:color="000000"/>
              <w:bottom w:val="single" w:sz="4" w:space="0" w:color="000000"/>
              <w:right w:val="single" w:sz="4" w:space="0" w:color="000000"/>
            </w:tcBorders>
            <w:vAlign w:val="center"/>
          </w:tcPr>
          <w:p w14:paraId="515F86D1"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Family Support Services Program</w:t>
            </w:r>
          </w:p>
        </w:tc>
      </w:tr>
      <w:tr w:rsidR="001228D1" w:rsidRPr="00974F2F" w14:paraId="7A433CC8" w14:textId="77777777" w:rsidTr="00390EA1">
        <w:trPr>
          <w:trHeight w:val="315"/>
        </w:trPr>
        <w:tc>
          <w:tcPr>
            <w:tcW w:w="1716" w:type="dxa"/>
            <w:vMerge/>
            <w:tcBorders>
              <w:top w:val="single" w:sz="4" w:space="0" w:color="000000"/>
              <w:left w:val="single" w:sz="4" w:space="0" w:color="000000"/>
              <w:bottom w:val="single" w:sz="4" w:space="0" w:color="000000"/>
              <w:right w:val="single" w:sz="4" w:space="0" w:color="000000"/>
            </w:tcBorders>
            <w:vAlign w:val="center"/>
          </w:tcPr>
          <w:p w14:paraId="6B863162" w14:textId="77777777" w:rsidR="001228D1" w:rsidRPr="00974F2F" w:rsidRDefault="001228D1" w:rsidP="00390EA1">
            <w:pPr>
              <w:spacing w:line="480" w:lineRule="auto"/>
              <w:rPr>
                <w:rFonts w:asciiTheme="majorBidi" w:hAnsiTheme="majorBidi" w:cstheme="majorBidi"/>
                <w:color w:val="000000"/>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14:paraId="16216B80" w14:textId="77777777" w:rsidR="001228D1" w:rsidRPr="00974F2F" w:rsidRDefault="001228D1" w:rsidP="00390EA1">
            <w:pPr>
              <w:spacing w:line="480" w:lineRule="auto"/>
              <w:rPr>
                <w:rFonts w:asciiTheme="majorBidi" w:hAnsiTheme="majorBidi" w:cstheme="majorBidi"/>
                <w:color w:val="000000"/>
              </w:rPr>
            </w:pPr>
          </w:p>
        </w:tc>
        <w:tc>
          <w:tcPr>
            <w:tcW w:w="2055" w:type="dxa"/>
            <w:vMerge/>
            <w:tcBorders>
              <w:top w:val="single" w:sz="4" w:space="0" w:color="000000"/>
              <w:left w:val="single" w:sz="4" w:space="0" w:color="000000"/>
              <w:bottom w:val="single" w:sz="4" w:space="0" w:color="000000"/>
              <w:right w:val="single" w:sz="4" w:space="0" w:color="000000"/>
            </w:tcBorders>
            <w:vAlign w:val="center"/>
          </w:tcPr>
          <w:p w14:paraId="1B25BA62" w14:textId="77777777" w:rsidR="001228D1" w:rsidRPr="00974F2F" w:rsidRDefault="001228D1" w:rsidP="00390EA1">
            <w:pPr>
              <w:spacing w:line="480" w:lineRule="auto"/>
              <w:jc w:val="center"/>
              <w:rPr>
                <w:rFonts w:asciiTheme="majorBidi" w:hAnsiTheme="majorBidi" w:cstheme="majorBidi"/>
                <w:color w:val="000000"/>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116C13E0" w14:textId="77777777" w:rsidR="001228D1" w:rsidRPr="00974F2F" w:rsidRDefault="001228D1" w:rsidP="00390EA1">
            <w:pPr>
              <w:spacing w:line="480" w:lineRule="auto"/>
              <w:textAlignment w:val="center"/>
              <w:rPr>
                <w:rFonts w:asciiTheme="majorBidi" w:hAnsiTheme="majorBidi" w:cstheme="majorBidi"/>
                <w:color w:val="000000"/>
              </w:rPr>
            </w:pPr>
            <w:r w:rsidRPr="00974F2F">
              <w:rPr>
                <w:rFonts w:asciiTheme="majorBidi" w:hAnsiTheme="majorBidi" w:cstheme="majorBidi"/>
                <w:color w:val="000000"/>
                <w:lang w:bidi="ar"/>
              </w:rPr>
              <w:t>Family Management Courses</w:t>
            </w:r>
          </w:p>
        </w:tc>
      </w:tr>
    </w:tbl>
    <w:p w14:paraId="68A52095" w14:textId="77777777" w:rsidR="00E735CB" w:rsidRDefault="00E735CB" w:rsidP="00E735CB">
      <w:pPr>
        <w:spacing w:line="480" w:lineRule="auto"/>
        <w:rPr>
          <w:rFonts w:asciiTheme="majorBidi" w:hAnsiTheme="majorBidi" w:cstheme="majorBidi"/>
        </w:rPr>
      </w:pPr>
    </w:p>
    <w:p w14:paraId="7E3503D6" w14:textId="77777777" w:rsidR="00D23F3F" w:rsidRDefault="00D23F3F" w:rsidP="00D23F3F">
      <w:pPr>
        <w:spacing w:line="360" w:lineRule="auto"/>
        <w:jc w:val="center"/>
        <w:rPr>
          <w:b/>
        </w:rPr>
      </w:pPr>
      <w:r>
        <w:rPr>
          <w:b/>
        </w:rPr>
        <w:t>Table 2</w:t>
      </w:r>
    </w:p>
    <w:p w14:paraId="56EDF36F" w14:textId="1BCCF462" w:rsidR="00D23F3F" w:rsidRPr="00E8031D" w:rsidRDefault="00D23F3F" w:rsidP="00E8031D">
      <w:pPr>
        <w:spacing w:after="240" w:line="360" w:lineRule="auto"/>
        <w:jc w:val="center"/>
        <w:rPr>
          <w:b/>
          <w:bCs/>
        </w:rPr>
      </w:pPr>
      <w:r>
        <w:rPr>
          <w:rFonts w:hint="eastAsia"/>
          <w:b/>
          <w:bCs/>
        </w:rPr>
        <w:t>Program</w:t>
      </w:r>
      <w:r>
        <w:rPr>
          <w:b/>
          <w:bCs/>
        </w:rPr>
        <w:t>s</w:t>
      </w:r>
      <w:r>
        <w:rPr>
          <w:rFonts w:hint="eastAsia"/>
          <w:b/>
          <w:bCs/>
        </w:rPr>
        <w:t xml:space="preserve"> </w:t>
      </w:r>
      <w:r>
        <w:rPr>
          <w:b/>
          <w:bCs/>
        </w:rPr>
        <w:t>Offered by Galilee for Han Populations</w:t>
      </w:r>
    </w:p>
    <w:tbl>
      <w:tblPr>
        <w:tblW w:w="10871" w:type="dxa"/>
        <w:tblInd w:w="-416" w:type="dxa"/>
        <w:tblLayout w:type="fixed"/>
        <w:tblCellMar>
          <w:top w:w="15" w:type="dxa"/>
          <w:left w:w="15" w:type="dxa"/>
          <w:bottom w:w="15" w:type="dxa"/>
          <w:right w:w="15" w:type="dxa"/>
        </w:tblCellMar>
        <w:tblLook w:val="0000" w:firstRow="0" w:lastRow="0" w:firstColumn="0" w:lastColumn="0" w:noHBand="0" w:noVBand="0"/>
      </w:tblPr>
      <w:tblGrid>
        <w:gridCol w:w="1955"/>
        <w:gridCol w:w="2112"/>
        <w:gridCol w:w="2394"/>
        <w:gridCol w:w="4410"/>
      </w:tblGrid>
      <w:tr w:rsidR="001B056B" w14:paraId="0E8FA85C" w14:textId="77777777" w:rsidTr="00E8031D">
        <w:trPr>
          <w:trHeight w:val="510"/>
        </w:trPr>
        <w:tc>
          <w:tcPr>
            <w:tcW w:w="1955" w:type="dxa"/>
            <w:tcBorders>
              <w:top w:val="single" w:sz="4" w:space="0" w:color="000000"/>
              <w:left w:val="single" w:sz="4" w:space="0" w:color="000000"/>
              <w:bottom w:val="single" w:sz="4" w:space="0" w:color="auto"/>
              <w:right w:val="single" w:sz="4" w:space="0" w:color="000000"/>
            </w:tcBorders>
            <w:vAlign w:val="center"/>
          </w:tcPr>
          <w:p w14:paraId="27606816" w14:textId="27665E84" w:rsidR="00D23F3F" w:rsidRDefault="00D23F3F" w:rsidP="00390EA1">
            <w:pPr>
              <w:spacing w:line="360" w:lineRule="auto"/>
              <w:textAlignment w:val="center"/>
              <w:rPr>
                <w:color w:val="000000"/>
              </w:rPr>
            </w:pPr>
            <w:r>
              <w:rPr>
                <w:color w:val="000000"/>
                <w:lang w:bidi="ar"/>
              </w:rPr>
              <w:t>Evaluation Program</w:t>
            </w:r>
          </w:p>
        </w:tc>
        <w:tc>
          <w:tcPr>
            <w:tcW w:w="2112" w:type="dxa"/>
            <w:tcBorders>
              <w:top w:val="single" w:sz="4" w:space="0" w:color="000000"/>
              <w:left w:val="single" w:sz="4" w:space="0" w:color="000000"/>
              <w:bottom w:val="single" w:sz="4" w:space="0" w:color="000000"/>
              <w:right w:val="single" w:sz="4" w:space="0" w:color="000000"/>
            </w:tcBorders>
            <w:vAlign w:val="center"/>
          </w:tcPr>
          <w:p w14:paraId="3885EDAF" w14:textId="77777777" w:rsidR="00D23F3F" w:rsidRDefault="00D23F3F" w:rsidP="00390EA1">
            <w:pPr>
              <w:spacing w:line="360" w:lineRule="auto"/>
              <w:textAlignment w:val="center"/>
              <w:rPr>
                <w:color w:val="000000"/>
              </w:rPr>
            </w:pPr>
            <w:r>
              <w:rPr>
                <w:color w:val="000000"/>
                <w:lang w:bidi="ar"/>
              </w:rPr>
              <w:t>Evaluation Location</w:t>
            </w:r>
          </w:p>
        </w:tc>
        <w:tc>
          <w:tcPr>
            <w:tcW w:w="2394" w:type="dxa"/>
            <w:tcBorders>
              <w:top w:val="single" w:sz="4" w:space="0" w:color="000000"/>
              <w:left w:val="single" w:sz="4" w:space="0" w:color="000000"/>
              <w:bottom w:val="single" w:sz="4" w:space="0" w:color="000000"/>
              <w:right w:val="single" w:sz="4" w:space="0" w:color="000000"/>
            </w:tcBorders>
            <w:vAlign w:val="center"/>
          </w:tcPr>
          <w:p w14:paraId="04FC1650" w14:textId="77777777" w:rsidR="00D23F3F" w:rsidRDefault="00D23F3F" w:rsidP="00390EA1">
            <w:pPr>
              <w:spacing w:line="360" w:lineRule="auto"/>
              <w:textAlignment w:val="center"/>
              <w:rPr>
                <w:color w:val="000000"/>
              </w:rPr>
            </w:pPr>
            <w:r>
              <w:rPr>
                <w:color w:val="000000"/>
                <w:lang w:bidi="ar"/>
              </w:rPr>
              <w:t>Evaluation Group</w:t>
            </w:r>
          </w:p>
        </w:tc>
        <w:tc>
          <w:tcPr>
            <w:tcW w:w="4410" w:type="dxa"/>
            <w:tcBorders>
              <w:top w:val="single" w:sz="4" w:space="0" w:color="000000"/>
              <w:left w:val="single" w:sz="4" w:space="0" w:color="000000"/>
              <w:bottom w:val="single" w:sz="4" w:space="0" w:color="000000"/>
              <w:right w:val="single" w:sz="4" w:space="0" w:color="000000"/>
            </w:tcBorders>
            <w:vAlign w:val="center"/>
          </w:tcPr>
          <w:p w14:paraId="55F0B654" w14:textId="77777777" w:rsidR="00D23F3F" w:rsidRDefault="00D23F3F" w:rsidP="00390EA1">
            <w:pPr>
              <w:spacing w:line="360" w:lineRule="auto"/>
              <w:textAlignment w:val="center"/>
              <w:rPr>
                <w:color w:val="000000"/>
              </w:rPr>
            </w:pPr>
            <w:r>
              <w:rPr>
                <w:color w:val="000000"/>
                <w:lang w:bidi="ar"/>
              </w:rPr>
              <w:t>Evaluation Contex</w:t>
            </w:r>
            <w:r>
              <w:rPr>
                <w:rFonts w:hint="eastAsia"/>
                <w:color w:val="000000"/>
                <w:lang w:bidi="ar"/>
              </w:rPr>
              <w:t>t</w:t>
            </w:r>
          </w:p>
        </w:tc>
      </w:tr>
      <w:tr w:rsidR="001B056B" w14:paraId="444443C9" w14:textId="77777777" w:rsidTr="00E8031D">
        <w:trPr>
          <w:trHeight w:val="360"/>
        </w:trPr>
        <w:tc>
          <w:tcPr>
            <w:tcW w:w="1955" w:type="dxa"/>
            <w:tcBorders>
              <w:top w:val="single" w:sz="4" w:space="0" w:color="auto"/>
              <w:left w:val="single" w:sz="4" w:space="0" w:color="000000"/>
              <w:bottom w:val="single" w:sz="4" w:space="0" w:color="000000"/>
              <w:right w:val="single" w:sz="4" w:space="0" w:color="000000"/>
            </w:tcBorders>
            <w:vAlign w:val="center"/>
          </w:tcPr>
          <w:p w14:paraId="383A7DDB" w14:textId="77777777" w:rsidR="00D23F3F" w:rsidRDefault="00D23F3F" w:rsidP="00390EA1">
            <w:pPr>
              <w:spacing w:line="360" w:lineRule="auto"/>
              <w:rPr>
                <w:color w:val="000000"/>
              </w:rPr>
            </w:pPr>
            <w:r w:rsidRPr="0033240C">
              <w:rPr>
                <w:bCs/>
              </w:rPr>
              <w:t xml:space="preserve">1. School counselling guidance </w:t>
            </w:r>
          </w:p>
        </w:tc>
        <w:tc>
          <w:tcPr>
            <w:tcW w:w="2112" w:type="dxa"/>
            <w:vMerge w:val="restart"/>
            <w:tcBorders>
              <w:top w:val="single" w:sz="4" w:space="0" w:color="000000"/>
              <w:left w:val="single" w:sz="4" w:space="0" w:color="000000"/>
              <w:right w:val="single" w:sz="4" w:space="0" w:color="000000"/>
            </w:tcBorders>
            <w:vAlign w:val="center"/>
          </w:tcPr>
          <w:p w14:paraId="36FB0962" w14:textId="77777777" w:rsidR="00D23F3F" w:rsidRDefault="00D23F3F" w:rsidP="00390EA1">
            <w:pPr>
              <w:spacing w:line="360" w:lineRule="auto"/>
              <w:textAlignment w:val="center"/>
              <w:rPr>
                <w:color w:val="000000"/>
              </w:rPr>
            </w:pPr>
            <w:r>
              <w:rPr>
                <w:color w:val="000000"/>
              </w:rPr>
              <w:t>Taitung County</w:t>
            </w:r>
          </w:p>
        </w:tc>
        <w:tc>
          <w:tcPr>
            <w:tcW w:w="2394" w:type="dxa"/>
            <w:tcBorders>
              <w:top w:val="single" w:sz="4" w:space="0" w:color="000000"/>
              <w:left w:val="single" w:sz="4" w:space="0" w:color="000000"/>
              <w:bottom w:val="single" w:sz="4" w:space="0" w:color="000000"/>
              <w:right w:val="single" w:sz="4" w:space="0" w:color="000000"/>
            </w:tcBorders>
            <w:vAlign w:val="center"/>
          </w:tcPr>
          <w:p w14:paraId="57A3D1BC" w14:textId="77777777" w:rsidR="00D23F3F" w:rsidRPr="006A1205" w:rsidRDefault="00D23F3F" w:rsidP="00390EA1">
            <w:pPr>
              <w:spacing w:line="360" w:lineRule="auto"/>
              <w:textAlignment w:val="center"/>
              <w:rPr>
                <w:color w:val="000000"/>
              </w:rPr>
            </w:pPr>
            <w:r>
              <w:rPr>
                <w:color w:val="000000"/>
                <w:lang w:bidi="ar"/>
              </w:rPr>
              <w:t xml:space="preserve">1. </w:t>
            </w:r>
            <w:r w:rsidRPr="006A1205">
              <w:rPr>
                <w:color w:val="000000"/>
                <w:lang w:bidi="ar"/>
              </w:rPr>
              <w:t>Students</w:t>
            </w:r>
          </w:p>
        </w:tc>
        <w:tc>
          <w:tcPr>
            <w:tcW w:w="4410" w:type="dxa"/>
            <w:tcBorders>
              <w:top w:val="single" w:sz="4" w:space="0" w:color="000000"/>
              <w:left w:val="single" w:sz="4" w:space="0" w:color="000000"/>
              <w:bottom w:val="single" w:sz="4" w:space="0" w:color="000000"/>
              <w:right w:val="single" w:sz="4" w:space="0" w:color="000000"/>
            </w:tcBorders>
            <w:vAlign w:val="center"/>
          </w:tcPr>
          <w:p w14:paraId="42B21108" w14:textId="77777777" w:rsidR="00D23F3F" w:rsidRDefault="00D23F3F" w:rsidP="00390EA1">
            <w:pPr>
              <w:spacing w:line="360" w:lineRule="auto"/>
              <w:textAlignment w:val="center"/>
              <w:rPr>
                <w:color w:val="000000"/>
              </w:rPr>
            </w:pPr>
            <w:r>
              <w:rPr>
                <w:color w:val="000000"/>
                <w:lang w:bidi="ar"/>
              </w:rPr>
              <w:t>1. Juvenile delinquent care</w:t>
            </w:r>
          </w:p>
        </w:tc>
      </w:tr>
      <w:tr w:rsidR="001B056B" w14:paraId="4F46B44B" w14:textId="77777777" w:rsidTr="00E8031D">
        <w:trPr>
          <w:trHeight w:val="315"/>
        </w:trPr>
        <w:tc>
          <w:tcPr>
            <w:tcW w:w="1955" w:type="dxa"/>
            <w:tcBorders>
              <w:top w:val="single" w:sz="4" w:space="0" w:color="000000"/>
              <w:left w:val="single" w:sz="4" w:space="0" w:color="000000"/>
              <w:bottom w:val="single" w:sz="4" w:space="0" w:color="auto"/>
              <w:right w:val="single" w:sz="4" w:space="0" w:color="000000"/>
            </w:tcBorders>
            <w:vAlign w:val="center"/>
          </w:tcPr>
          <w:p w14:paraId="09E954BC" w14:textId="77777777" w:rsidR="00D23F3F" w:rsidRDefault="00D23F3F" w:rsidP="00390EA1">
            <w:pPr>
              <w:spacing w:line="360" w:lineRule="auto"/>
              <w:rPr>
                <w:color w:val="000000"/>
              </w:rPr>
            </w:pPr>
          </w:p>
        </w:tc>
        <w:tc>
          <w:tcPr>
            <w:tcW w:w="2112" w:type="dxa"/>
            <w:vMerge/>
            <w:tcBorders>
              <w:left w:val="single" w:sz="4" w:space="0" w:color="000000"/>
              <w:right w:val="single" w:sz="4" w:space="0" w:color="000000"/>
            </w:tcBorders>
            <w:vAlign w:val="center"/>
          </w:tcPr>
          <w:p w14:paraId="57645430" w14:textId="77777777" w:rsidR="00D23F3F" w:rsidRDefault="00D23F3F" w:rsidP="00390EA1">
            <w:pPr>
              <w:spacing w:line="360" w:lineRule="auto"/>
              <w:rPr>
                <w:color w:val="000000"/>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3EFE8F80" w14:textId="77777777" w:rsidR="00D23F3F" w:rsidRDefault="00D23F3F" w:rsidP="00390EA1">
            <w:pPr>
              <w:spacing w:line="360" w:lineRule="auto"/>
              <w:textAlignment w:val="center"/>
              <w:rPr>
                <w:color w:val="000000"/>
              </w:rPr>
            </w:pPr>
            <w:r>
              <w:rPr>
                <w:color w:val="000000"/>
                <w:lang w:bidi="ar"/>
              </w:rPr>
              <w:t>2. Women &amp; Children</w:t>
            </w:r>
          </w:p>
        </w:tc>
        <w:tc>
          <w:tcPr>
            <w:tcW w:w="4410" w:type="dxa"/>
            <w:tcBorders>
              <w:top w:val="single" w:sz="4" w:space="0" w:color="000000"/>
              <w:left w:val="single" w:sz="4" w:space="0" w:color="000000"/>
              <w:bottom w:val="single" w:sz="4" w:space="0" w:color="000000"/>
              <w:right w:val="single" w:sz="4" w:space="0" w:color="000000"/>
            </w:tcBorders>
            <w:vAlign w:val="center"/>
          </w:tcPr>
          <w:p w14:paraId="46D40814" w14:textId="77777777" w:rsidR="00D23F3F" w:rsidRDefault="00D23F3F" w:rsidP="00390EA1">
            <w:pPr>
              <w:spacing w:line="360" w:lineRule="auto"/>
              <w:textAlignment w:val="center"/>
              <w:rPr>
                <w:color w:val="000000"/>
              </w:rPr>
            </w:pPr>
            <w:r>
              <w:rPr>
                <w:color w:val="000000"/>
                <w:lang w:bidi="ar"/>
              </w:rPr>
              <w:t>2. Activities; Women's accompaniment</w:t>
            </w:r>
          </w:p>
        </w:tc>
      </w:tr>
      <w:tr w:rsidR="001B056B" w14:paraId="76B7DDFF" w14:textId="77777777" w:rsidTr="00E8031D">
        <w:trPr>
          <w:trHeight w:val="491"/>
        </w:trPr>
        <w:tc>
          <w:tcPr>
            <w:tcW w:w="1955" w:type="dxa"/>
            <w:tcBorders>
              <w:top w:val="single" w:sz="4" w:space="0" w:color="auto"/>
              <w:left w:val="single" w:sz="4" w:space="0" w:color="000000"/>
              <w:bottom w:val="single" w:sz="4" w:space="0" w:color="auto"/>
              <w:right w:val="single" w:sz="4" w:space="0" w:color="000000"/>
            </w:tcBorders>
            <w:vAlign w:val="center"/>
          </w:tcPr>
          <w:p w14:paraId="667F7098" w14:textId="77777777" w:rsidR="00D23F3F" w:rsidRDefault="00D23F3F" w:rsidP="00390EA1">
            <w:pPr>
              <w:spacing w:line="360" w:lineRule="auto"/>
              <w:rPr>
                <w:color w:val="000000"/>
              </w:rPr>
            </w:pPr>
            <w:r w:rsidRPr="0033240C">
              <w:rPr>
                <w:bCs/>
              </w:rPr>
              <w:t>2. Mom’s school</w:t>
            </w:r>
          </w:p>
        </w:tc>
        <w:tc>
          <w:tcPr>
            <w:tcW w:w="2112" w:type="dxa"/>
            <w:vMerge/>
            <w:tcBorders>
              <w:left w:val="single" w:sz="4" w:space="0" w:color="000000"/>
              <w:right w:val="single" w:sz="4" w:space="0" w:color="000000"/>
            </w:tcBorders>
            <w:vAlign w:val="center"/>
          </w:tcPr>
          <w:p w14:paraId="420F5EC5" w14:textId="77777777" w:rsidR="00D23F3F" w:rsidRDefault="00D23F3F" w:rsidP="00390EA1">
            <w:pPr>
              <w:spacing w:line="360" w:lineRule="auto"/>
              <w:rPr>
                <w:color w:val="000000"/>
              </w:rPr>
            </w:pPr>
          </w:p>
        </w:tc>
        <w:tc>
          <w:tcPr>
            <w:tcW w:w="2394" w:type="dxa"/>
            <w:vMerge w:val="restart"/>
            <w:tcBorders>
              <w:top w:val="single" w:sz="4" w:space="0" w:color="000000"/>
              <w:left w:val="single" w:sz="4" w:space="0" w:color="000000"/>
              <w:right w:val="single" w:sz="4" w:space="0" w:color="000000"/>
            </w:tcBorders>
            <w:vAlign w:val="center"/>
          </w:tcPr>
          <w:p w14:paraId="62B38674" w14:textId="77777777" w:rsidR="00D23F3F" w:rsidRDefault="00D23F3F" w:rsidP="00390EA1">
            <w:pPr>
              <w:spacing w:line="360" w:lineRule="auto"/>
              <w:textAlignment w:val="center"/>
              <w:rPr>
                <w:color w:val="000000"/>
              </w:rPr>
            </w:pPr>
            <w:r>
              <w:rPr>
                <w:color w:val="000000"/>
                <w:lang w:bidi="ar"/>
              </w:rPr>
              <w:t>3. Family</w:t>
            </w:r>
          </w:p>
        </w:tc>
        <w:tc>
          <w:tcPr>
            <w:tcW w:w="4410" w:type="dxa"/>
            <w:vMerge w:val="restart"/>
            <w:tcBorders>
              <w:top w:val="single" w:sz="4" w:space="0" w:color="000000"/>
              <w:left w:val="single" w:sz="4" w:space="0" w:color="000000"/>
              <w:right w:val="single" w:sz="4" w:space="0" w:color="000000"/>
            </w:tcBorders>
            <w:vAlign w:val="center"/>
          </w:tcPr>
          <w:p w14:paraId="1C39F6A5" w14:textId="77777777" w:rsidR="00D23F3F" w:rsidRDefault="00D23F3F" w:rsidP="00390EA1">
            <w:pPr>
              <w:spacing w:line="360" w:lineRule="auto"/>
              <w:textAlignment w:val="center"/>
              <w:rPr>
                <w:color w:val="000000"/>
              </w:rPr>
            </w:pPr>
            <w:r>
              <w:rPr>
                <w:color w:val="000000"/>
                <w:lang w:bidi="ar"/>
              </w:rPr>
              <w:t>3. Family support services Program/ Family management courses /Marriage course</w:t>
            </w:r>
          </w:p>
        </w:tc>
      </w:tr>
      <w:tr w:rsidR="001B056B" w14:paraId="4FB0ABDC" w14:textId="77777777" w:rsidTr="00E8031D">
        <w:trPr>
          <w:trHeight w:val="639"/>
        </w:trPr>
        <w:tc>
          <w:tcPr>
            <w:tcW w:w="1955" w:type="dxa"/>
            <w:vMerge w:val="restart"/>
            <w:tcBorders>
              <w:top w:val="single" w:sz="4" w:space="0" w:color="auto"/>
              <w:left w:val="single" w:sz="4" w:space="0" w:color="000000"/>
              <w:bottom w:val="single" w:sz="4" w:space="0" w:color="000000"/>
              <w:right w:val="single" w:sz="4" w:space="0" w:color="000000"/>
            </w:tcBorders>
            <w:vAlign w:val="center"/>
          </w:tcPr>
          <w:p w14:paraId="06CC7979" w14:textId="77777777" w:rsidR="00D23F3F" w:rsidRPr="0033240C" w:rsidRDefault="00D23F3F" w:rsidP="00390EA1">
            <w:pPr>
              <w:spacing w:line="360" w:lineRule="auto"/>
              <w:rPr>
                <w:bCs/>
              </w:rPr>
            </w:pPr>
            <w:r w:rsidRPr="0033240C">
              <w:rPr>
                <w:bCs/>
              </w:rPr>
              <w:t>3. Family support</w:t>
            </w:r>
          </w:p>
        </w:tc>
        <w:tc>
          <w:tcPr>
            <w:tcW w:w="2112" w:type="dxa"/>
            <w:vMerge/>
            <w:tcBorders>
              <w:left w:val="single" w:sz="4" w:space="0" w:color="000000"/>
              <w:right w:val="single" w:sz="4" w:space="0" w:color="000000"/>
            </w:tcBorders>
            <w:vAlign w:val="center"/>
          </w:tcPr>
          <w:p w14:paraId="6D5CD7C4" w14:textId="77777777" w:rsidR="00D23F3F" w:rsidRDefault="00D23F3F" w:rsidP="00390EA1">
            <w:pPr>
              <w:spacing w:line="360" w:lineRule="auto"/>
              <w:rPr>
                <w:color w:val="000000"/>
              </w:rPr>
            </w:pPr>
          </w:p>
        </w:tc>
        <w:tc>
          <w:tcPr>
            <w:tcW w:w="2394" w:type="dxa"/>
            <w:vMerge/>
            <w:tcBorders>
              <w:left w:val="single" w:sz="4" w:space="0" w:color="000000"/>
              <w:bottom w:val="single" w:sz="4" w:space="0" w:color="000000"/>
              <w:right w:val="single" w:sz="4" w:space="0" w:color="000000"/>
            </w:tcBorders>
            <w:vAlign w:val="center"/>
          </w:tcPr>
          <w:p w14:paraId="1DCE7EFA" w14:textId="77777777" w:rsidR="00D23F3F" w:rsidRDefault="00D23F3F" w:rsidP="00390EA1">
            <w:pPr>
              <w:spacing w:line="360" w:lineRule="auto"/>
              <w:textAlignment w:val="center"/>
              <w:rPr>
                <w:color w:val="000000"/>
                <w:lang w:bidi="ar"/>
              </w:rPr>
            </w:pPr>
          </w:p>
        </w:tc>
        <w:tc>
          <w:tcPr>
            <w:tcW w:w="4410" w:type="dxa"/>
            <w:vMerge/>
            <w:tcBorders>
              <w:left w:val="single" w:sz="4" w:space="0" w:color="000000"/>
              <w:bottom w:val="single" w:sz="4" w:space="0" w:color="000000"/>
              <w:right w:val="single" w:sz="4" w:space="0" w:color="000000"/>
            </w:tcBorders>
            <w:vAlign w:val="center"/>
          </w:tcPr>
          <w:p w14:paraId="15EA1191" w14:textId="77777777" w:rsidR="00D23F3F" w:rsidRDefault="00D23F3F" w:rsidP="00390EA1">
            <w:pPr>
              <w:spacing w:line="360" w:lineRule="auto"/>
              <w:textAlignment w:val="center"/>
              <w:rPr>
                <w:color w:val="000000"/>
                <w:lang w:bidi="ar"/>
              </w:rPr>
            </w:pPr>
          </w:p>
        </w:tc>
      </w:tr>
      <w:tr w:rsidR="001B056B" w14:paraId="5878417F" w14:textId="77777777" w:rsidTr="00E8031D">
        <w:trPr>
          <w:trHeight w:val="315"/>
        </w:trPr>
        <w:tc>
          <w:tcPr>
            <w:tcW w:w="1955" w:type="dxa"/>
            <w:vMerge/>
            <w:tcBorders>
              <w:top w:val="single" w:sz="4" w:space="0" w:color="000000"/>
              <w:left w:val="single" w:sz="4" w:space="0" w:color="000000"/>
              <w:bottom w:val="single" w:sz="4" w:space="0" w:color="000000"/>
              <w:right w:val="single" w:sz="4" w:space="0" w:color="000000"/>
            </w:tcBorders>
            <w:vAlign w:val="center"/>
          </w:tcPr>
          <w:p w14:paraId="47BDFC00" w14:textId="77777777" w:rsidR="00D23F3F" w:rsidRDefault="00D23F3F" w:rsidP="00390EA1">
            <w:pPr>
              <w:spacing w:line="360" w:lineRule="auto"/>
              <w:rPr>
                <w:color w:val="000000"/>
              </w:rPr>
            </w:pPr>
          </w:p>
        </w:tc>
        <w:tc>
          <w:tcPr>
            <w:tcW w:w="2112" w:type="dxa"/>
            <w:vMerge/>
            <w:tcBorders>
              <w:left w:val="single" w:sz="4" w:space="0" w:color="000000"/>
              <w:bottom w:val="single" w:sz="4" w:space="0" w:color="auto"/>
              <w:right w:val="single" w:sz="4" w:space="0" w:color="000000"/>
            </w:tcBorders>
            <w:vAlign w:val="center"/>
          </w:tcPr>
          <w:p w14:paraId="5E79671C" w14:textId="77777777" w:rsidR="00D23F3F" w:rsidRDefault="00D23F3F" w:rsidP="00390EA1">
            <w:pPr>
              <w:spacing w:line="360" w:lineRule="auto"/>
              <w:rPr>
                <w:color w:val="000000"/>
              </w:rPr>
            </w:pPr>
          </w:p>
        </w:tc>
        <w:tc>
          <w:tcPr>
            <w:tcW w:w="2394" w:type="dxa"/>
            <w:vMerge w:val="restart"/>
            <w:tcBorders>
              <w:top w:val="single" w:sz="4" w:space="0" w:color="000000"/>
              <w:left w:val="single" w:sz="4" w:space="0" w:color="000000"/>
              <w:bottom w:val="single" w:sz="4" w:space="0" w:color="auto"/>
              <w:right w:val="single" w:sz="4" w:space="0" w:color="000000"/>
            </w:tcBorders>
            <w:vAlign w:val="center"/>
          </w:tcPr>
          <w:p w14:paraId="72759893" w14:textId="77777777" w:rsidR="00D23F3F" w:rsidRDefault="00D23F3F" w:rsidP="00390EA1">
            <w:pPr>
              <w:spacing w:line="360" w:lineRule="auto"/>
              <w:textAlignment w:val="center"/>
              <w:rPr>
                <w:color w:val="000000"/>
                <w:lang w:bidi="ar"/>
              </w:rPr>
            </w:pPr>
          </w:p>
          <w:p w14:paraId="246B45D3" w14:textId="77777777" w:rsidR="00D23F3F" w:rsidRDefault="00D23F3F" w:rsidP="00390EA1">
            <w:pPr>
              <w:spacing w:line="360" w:lineRule="auto"/>
              <w:textAlignment w:val="center"/>
              <w:rPr>
                <w:color w:val="000000"/>
              </w:rPr>
            </w:pPr>
            <w:r>
              <w:rPr>
                <w:color w:val="000000"/>
                <w:lang w:bidi="ar"/>
              </w:rPr>
              <w:t>4. Sex education receiver</w:t>
            </w:r>
          </w:p>
        </w:tc>
        <w:tc>
          <w:tcPr>
            <w:tcW w:w="4410" w:type="dxa"/>
            <w:tcBorders>
              <w:top w:val="single" w:sz="4" w:space="0" w:color="000000"/>
              <w:left w:val="single" w:sz="4" w:space="0" w:color="000000"/>
              <w:bottom w:val="single" w:sz="4" w:space="0" w:color="auto"/>
              <w:right w:val="single" w:sz="4" w:space="0" w:color="000000"/>
            </w:tcBorders>
            <w:vAlign w:val="center"/>
          </w:tcPr>
          <w:p w14:paraId="4262843F" w14:textId="77777777" w:rsidR="00D23F3F" w:rsidRDefault="00D23F3F" w:rsidP="00390EA1">
            <w:pPr>
              <w:spacing w:line="360" w:lineRule="auto"/>
              <w:textAlignment w:val="center"/>
              <w:rPr>
                <w:color w:val="000000"/>
              </w:rPr>
            </w:pPr>
            <w:r>
              <w:rPr>
                <w:color w:val="000000"/>
                <w:lang w:bidi="ar"/>
              </w:rPr>
              <w:t>4. Sex knowledge &amp; behavior</w:t>
            </w:r>
          </w:p>
        </w:tc>
      </w:tr>
      <w:tr w:rsidR="001B056B" w14:paraId="65F52A9B" w14:textId="77777777" w:rsidTr="00E8031D">
        <w:trPr>
          <w:trHeight w:val="639"/>
        </w:trPr>
        <w:tc>
          <w:tcPr>
            <w:tcW w:w="1955" w:type="dxa"/>
            <w:vMerge/>
            <w:tcBorders>
              <w:top w:val="single" w:sz="4" w:space="0" w:color="000000"/>
              <w:left w:val="single" w:sz="4" w:space="0" w:color="000000"/>
              <w:bottom w:val="single" w:sz="4" w:space="0" w:color="auto"/>
              <w:right w:val="single" w:sz="4" w:space="0" w:color="000000"/>
            </w:tcBorders>
            <w:vAlign w:val="center"/>
          </w:tcPr>
          <w:p w14:paraId="18759276" w14:textId="77777777" w:rsidR="00D23F3F" w:rsidRDefault="00D23F3F" w:rsidP="00390EA1">
            <w:pPr>
              <w:spacing w:line="360" w:lineRule="auto"/>
              <w:rPr>
                <w:color w:val="000000"/>
              </w:rPr>
            </w:pPr>
          </w:p>
        </w:tc>
        <w:tc>
          <w:tcPr>
            <w:tcW w:w="2112" w:type="dxa"/>
            <w:vMerge/>
            <w:tcBorders>
              <w:top w:val="single" w:sz="4" w:space="0" w:color="auto"/>
              <w:left w:val="single" w:sz="4" w:space="0" w:color="000000"/>
              <w:bottom w:val="single" w:sz="4" w:space="0" w:color="auto"/>
              <w:right w:val="single" w:sz="4" w:space="0" w:color="000000"/>
            </w:tcBorders>
            <w:vAlign w:val="center"/>
          </w:tcPr>
          <w:p w14:paraId="71806CDD" w14:textId="77777777" w:rsidR="00D23F3F" w:rsidRDefault="00D23F3F" w:rsidP="00390EA1">
            <w:pPr>
              <w:spacing w:line="360" w:lineRule="auto"/>
              <w:rPr>
                <w:color w:val="000000"/>
              </w:rPr>
            </w:pPr>
          </w:p>
        </w:tc>
        <w:tc>
          <w:tcPr>
            <w:tcW w:w="2394" w:type="dxa"/>
            <w:vMerge/>
            <w:tcBorders>
              <w:top w:val="single" w:sz="4" w:space="0" w:color="auto"/>
              <w:left w:val="single" w:sz="4" w:space="0" w:color="000000"/>
              <w:bottom w:val="single" w:sz="4" w:space="0" w:color="auto"/>
              <w:right w:val="single" w:sz="4" w:space="0" w:color="000000"/>
            </w:tcBorders>
            <w:vAlign w:val="center"/>
          </w:tcPr>
          <w:p w14:paraId="66DD5CBC" w14:textId="77777777" w:rsidR="00D23F3F" w:rsidRDefault="00D23F3F" w:rsidP="00390EA1">
            <w:pPr>
              <w:spacing w:line="360" w:lineRule="auto"/>
              <w:jc w:val="center"/>
              <w:rPr>
                <w:color w:val="000000"/>
              </w:rPr>
            </w:pPr>
          </w:p>
        </w:tc>
        <w:tc>
          <w:tcPr>
            <w:tcW w:w="4410" w:type="dxa"/>
            <w:tcBorders>
              <w:top w:val="single" w:sz="4" w:space="0" w:color="auto"/>
              <w:left w:val="single" w:sz="4" w:space="0" w:color="000000"/>
              <w:bottom w:val="single" w:sz="4" w:space="0" w:color="auto"/>
              <w:right w:val="single" w:sz="4" w:space="0" w:color="000000"/>
            </w:tcBorders>
            <w:vAlign w:val="center"/>
          </w:tcPr>
          <w:p w14:paraId="553B7B47" w14:textId="77777777" w:rsidR="00D23F3F" w:rsidRDefault="00D23F3F" w:rsidP="00390EA1">
            <w:pPr>
              <w:spacing w:line="360" w:lineRule="auto"/>
              <w:textAlignment w:val="center"/>
              <w:rPr>
                <w:color w:val="000000"/>
              </w:rPr>
            </w:pPr>
            <w:r>
              <w:rPr>
                <w:color w:val="000000"/>
                <w:lang w:bidi="ar"/>
              </w:rPr>
              <w:t xml:space="preserve">5. </w:t>
            </w:r>
            <w:r w:rsidRPr="0033240C">
              <w:rPr>
                <w:bCs/>
              </w:rPr>
              <w:t>Women’s support</w:t>
            </w:r>
            <w:r>
              <w:rPr>
                <w:color w:val="000000"/>
                <w:lang w:bidi="ar"/>
              </w:rPr>
              <w:t xml:space="preserve"> courses</w:t>
            </w:r>
          </w:p>
        </w:tc>
      </w:tr>
      <w:tr w:rsidR="001B056B" w14:paraId="23703082" w14:textId="77777777" w:rsidTr="00E8031D">
        <w:trPr>
          <w:trHeight w:val="1527"/>
        </w:trPr>
        <w:tc>
          <w:tcPr>
            <w:tcW w:w="1955" w:type="dxa"/>
            <w:tcBorders>
              <w:top w:val="single" w:sz="4" w:space="0" w:color="auto"/>
              <w:left w:val="single" w:sz="4" w:space="0" w:color="000000"/>
              <w:bottom w:val="single" w:sz="4" w:space="0" w:color="auto"/>
              <w:right w:val="single" w:sz="4" w:space="0" w:color="000000"/>
            </w:tcBorders>
            <w:vAlign w:val="center"/>
          </w:tcPr>
          <w:p w14:paraId="09707805" w14:textId="77777777" w:rsidR="00D23F3F" w:rsidRDefault="00D23F3F" w:rsidP="00390EA1">
            <w:pPr>
              <w:spacing w:line="360" w:lineRule="auto"/>
              <w:rPr>
                <w:color w:val="000000"/>
              </w:rPr>
            </w:pPr>
            <w:r>
              <w:rPr>
                <w:bCs/>
              </w:rPr>
              <w:t>4</w:t>
            </w:r>
            <w:r w:rsidRPr="0033240C">
              <w:rPr>
                <w:bCs/>
              </w:rPr>
              <w:t>. Sex education for teenagers</w:t>
            </w:r>
          </w:p>
        </w:tc>
        <w:tc>
          <w:tcPr>
            <w:tcW w:w="2112" w:type="dxa"/>
            <w:vMerge w:val="restart"/>
            <w:tcBorders>
              <w:top w:val="single" w:sz="4" w:space="0" w:color="auto"/>
              <w:left w:val="single" w:sz="4" w:space="0" w:color="000000"/>
              <w:right w:val="single" w:sz="4" w:space="0" w:color="000000"/>
            </w:tcBorders>
            <w:vAlign w:val="center"/>
          </w:tcPr>
          <w:p w14:paraId="3AB90706" w14:textId="77777777" w:rsidR="00D23F3F" w:rsidRDefault="00D23F3F" w:rsidP="00390EA1">
            <w:pPr>
              <w:spacing w:line="360" w:lineRule="auto"/>
              <w:textAlignment w:val="center"/>
              <w:rPr>
                <w:color w:val="000000"/>
              </w:rPr>
            </w:pPr>
          </w:p>
        </w:tc>
        <w:tc>
          <w:tcPr>
            <w:tcW w:w="2394" w:type="dxa"/>
            <w:tcBorders>
              <w:top w:val="single" w:sz="4" w:space="0" w:color="auto"/>
              <w:left w:val="single" w:sz="4" w:space="0" w:color="000000"/>
              <w:bottom w:val="single" w:sz="4" w:space="0" w:color="auto"/>
              <w:right w:val="single" w:sz="4" w:space="0" w:color="000000"/>
            </w:tcBorders>
            <w:vAlign w:val="center"/>
          </w:tcPr>
          <w:p w14:paraId="674F354A" w14:textId="77777777" w:rsidR="00D23F3F" w:rsidRDefault="00D23F3F" w:rsidP="00390EA1">
            <w:pPr>
              <w:spacing w:line="360" w:lineRule="auto"/>
              <w:textAlignment w:val="center"/>
              <w:rPr>
                <w:color w:val="000000"/>
              </w:rPr>
            </w:pPr>
            <w:r>
              <w:rPr>
                <w:color w:val="000000"/>
              </w:rPr>
              <w:t>5. Women</w:t>
            </w:r>
          </w:p>
        </w:tc>
        <w:tc>
          <w:tcPr>
            <w:tcW w:w="4410" w:type="dxa"/>
            <w:tcBorders>
              <w:top w:val="single" w:sz="4" w:space="0" w:color="auto"/>
              <w:left w:val="single" w:sz="4" w:space="0" w:color="000000"/>
              <w:bottom w:val="single" w:sz="4" w:space="0" w:color="auto"/>
              <w:right w:val="single" w:sz="4" w:space="0" w:color="000000"/>
            </w:tcBorders>
            <w:vAlign w:val="center"/>
          </w:tcPr>
          <w:p w14:paraId="64BC35FE" w14:textId="77777777" w:rsidR="00D23F3F" w:rsidRDefault="00D23F3F" w:rsidP="00390EA1">
            <w:pPr>
              <w:spacing w:line="360" w:lineRule="auto"/>
              <w:textAlignment w:val="center"/>
              <w:rPr>
                <w:color w:val="000000"/>
                <w:lang w:bidi="ar"/>
              </w:rPr>
            </w:pPr>
          </w:p>
        </w:tc>
      </w:tr>
      <w:tr w:rsidR="001B056B" w14:paraId="1355FC32" w14:textId="77777777" w:rsidTr="00E8031D">
        <w:trPr>
          <w:trHeight w:val="1167"/>
        </w:trPr>
        <w:tc>
          <w:tcPr>
            <w:tcW w:w="1955" w:type="dxa"/>
            <w:tcBorders>
              <w:top w:val="single" w:sz="4" w:space="0" w:color="auto"/>
              <w:left w:val="single" w:sz="4" w:space="0" w:color="000000"/>
              <w:bottom w:val="single" w:sz="4" w:space="0" w:color="auto"/>
              <w:right w:val="single" w:sz="4" w:space="0" w:color="000000"/>
            </w:tcBorders>
            <w:vAlign w:val="center"/>
          </w:tcPr>
          <w:p w14:paraId="2201BFE6" w14:textId="77777777" w:rsidR="00D23F3F" w:rsidRPr="0033240C" w:rsidRDefault="00D23F3F" w:rsidP="00390EA1">
            <w:pPr>
              <w:spacing w:line="360" w:lineRule="auto"/>
              <w:rPr>
                <w:bCs/>
              </w:rPr>
            </w:pPr>
            <w:r>
              <w:rPr>
                <w:bCs/>
              </w:rPr>
              <w:lastRenderedPageBreak/>
              <w:t>5</w:t>
            </w:r>
            <w:r w:rsidRPr="0033240C">
              <w:rPr>
                <w:bCs/>
              </w:rPr>
              <w:t>. Women’s support/companionship</w:t>
            </w:r>
          </w:p>
        </w:tc>
        <w:tc>
          <w:tcPr>
            <w:tcW w:w="2112" w:type="dxa"/>
            <w:vMerge/>
            <w:tcBorders>
              <w:left w:val="single" w:sz="4" w:space="0" w:color="000000"/>
              <w:bottom w:val="single" w:sz="4" w:space="0" w:color="auto"/>
              <w:right w:val="single" w:sz="4" w:space="0" w:color="000000"/>
            </w:tcBorders>
            <w:vAlign w:val="center"/>
          </w:tcPr>
          <w:p w14:paraId="382B97C6" w14:textId="77777777" w:rsidR="00D23F3F" w:rsidRDefault="00D23F3F" w:rsidP="00390EA1">
            <w:pPr>
              <w:spacing w:line="360" w:lineRule="auto"/>
              <w:rPr>
                <w:color w:val="000000"/>
              </w:rPr>
            </w:pPr>
          </w:p>
        </w:tc>
        <w:tc>
          <w:tcPr>
            <w:tcW w:w="2394" w:type="dxa"/>
            <w:tcBorders>
              <w:top w:val="single" w:sz="4" w:space="0" w:color="auto"/>
              <w:left w:val="single" w:sz="4" w:space="0" w:color="000000"/>
              <w:bottom w:val="single" w:sz="4" w:space="0" w:color="auto"/>
              <w:right w:val="single" w:sz="4" w:space="0" w:color="auto"/>
            </w:tcBorders>
            <w:vAlign w:val="center"/>
          </w:tcPr>
          <w:p w14:paraId="7B6A49C3" w14:textId="77777777" w:rsidR="00D23F3F" w:rsidRDefault="00D23F3F" w:rsidP="00390EA1">
            <w:pPr>
              <w:spacing w:line="360" w:lineRule="auto"/>
              <w:rPr>
                <w:color w:val="000000"/>
              </w:rPr>
            </w:pPr>
          </w:p>
        </w:tc>
        <w:tc>
          <w:tcPr>
            <w:tcW w:w="4410" w:type="dxa"/>
            <w:tcBorders>
              <w:top w:val="single" w:sz="4" w:space="0" w:color="auto"/>
              <w:left w:val="single" w:sz="4" w:space="0" w:color="auto"/>
              <w:bottom w:val="single" w:sz="4" w:space="0" w:color="auto"/>
              <w:right w:val="single" w:sz="4" w:space="0" w:color="auto"/>
            </w:tcBorders>
            <w:vAlign w:val="center"/>
          </w:tcPr>
          <w:p w14:paraId="379CBEF1" w14:textId="77777777" w:rsidR="00D23F3F" w:rsidRDefault="00D23F3F" w:rsidP="00390EA1">
            <w:pPr>
              <w:spacing w:line="360" w:lineRule="auto"/>
              <w:textAlignment w:val="center"/>
              <w:rPr>
                <w:color w:val="000000"/>
                <w:lang w:bidi="ar"/>
              </w:rPr>
            </w:pPr>
          </w:p>
        </w:tc>
      </w:tr>
      <w:tr w:rsidR="001B056B" w14:paraId="1DA0B624" w14:textId="77777777" w:rsidTr="00E8031D">
        <w:tblPrEx>
          <w:tblBorders>
            <w:top w:val="single" w:sz="4" w:space="0" w:color="auto"/>
          </w:tblBorders>
          <w:tblCellMar>
            <w:top w:w="0" w:type="dxa"/>
            <w:left w:w="108" w:type="dxa"/>
            <w:bottom w:w="0" w:type="dxa"/>
            <w:right w:w="108" w:type="dxa"/>
          </w:tblCellMar>
        </w:tblPrEx>
        <w:trPr>
          <w:gridBefore w:val="1"/>
          <w:gridAfter w:val="2"/>
          <w:wBefore w:w="1955" w:type="dxa"/>
          <w:wAfter w:w="6804" w:type="dxa"/>
          <w:trHeight w:val="100"/>
        </w:trPr>
        <w:tc>
          <w:tcPr>
            <w:tcW w:w="2112" w:type="dxa"/>
            <w:tcBorders>
              <w:top w:val="single" w:sz="4" w:space="0" w:color="auto"/>
            </w:tcBorders>
          </w:tcPr>
          <w:p w14:paraId="64B8B911" w14:textId="77777777" w:rsidR="00D23F3F" w:rsidRDefault="00D23F3F" w:rsidP="00390EA1">
            <w:pPr>
              <w:spacing w:line="360" w:lineRule="auto"/>
            </w:pPr>
          </w:p>
        </w:tc>
      </w:tr>
    </w:tbl>
    <w:p w14:paraId="12AA392E" w14:textId="77777777" w:rsidR="00D23F3F" w:rsidRDefault="00D23F3F" w:rsidP="00E735CB">
      <w:pPr>
        <w:spacing w:line="480" w:lineRule="auto"/>
        <w:rPr>
          <w:rFonts w:asciiTheme="majorBidi" w:hAnsiTheme="majorBidi" w:cstheme="majorBidi"/>
        </w:rPr>
      </w:pPr>
    </w:p>
    <w:p w14:paraId="04DDB178" w14:textId="0FD7EFDF" w:rsidR="00390EA1" w:rsidRPr="00974F2F" w:rsidRDefault="00390EA1" w:rsidP="00390EA1">
      <w:pPr>
        <w:spacing w:line="480" w:lineRule="auto"/>
        <w:rPr>
          <w:rFonts w:asciiTheme="majorBidi" w:hAnsiTheme="majorBidi" w:cstheme="majorBidi"/>
        </w:rPr>
      </w:pPr>
      <w:r w:rsidRPr="00974F2F">
        <w:rPr>
          <w:rFonts w:asciiTheme="majorBidi" w:hAnsiTheme="majorBidi" w:cstheme="majorBidi"/>
        </w:rPr>
        <w:tab/>
      </w:r>
      <w:r>
        <w:rPr>
          <w:rFonts w:asciiTheme="majorBidi" w:hAnsiTheme="majorBidi" w:cstheme="majorBidi"/>
        </w:rPr>
        <w:t>Galilee</w:t>
      </w:r>
      <w:r w:rsidRPr="00974F2F">
        <w:rPr>
          <w:rFonts w:asciiTheme="majorBidi" w:hAnsiTheme="majorBidi" w:cstheme="majorBidi"/>
        </w:rPr>
        <w:t xml:space="preserve"> recognize</w:t>
      </w:r>
      <w:r>
        <w:rPr>
          <w:rFonts w:asciiTheme="majorBidi" w:hAnsiTheme="majorBidi" w:cstheme="majorBidi"/>
        </w:rPr>
        <w:t>s</w:t>
      </w:r>
      <w:r w:rsidRPr="00974F2F">
        <w:rPr>
          <w:rFonts w:asciiTheme="majorBidi" w:hAnsiTheme="majorBidi" w:cstheme="majorBidi"/>
        </w:rPr>
        <w:t xml:space="preserve"> that harmful effects of family dysfunction and organize</w:t>
      </w:r>
      <w:r>
        <w:rPr>
          <w:rFonts w:asciiTheme="majorBidi" w:hAnsiTheme="majorBidi" w:cstheme="majorBidi"/>
        </w:rPr>
        <w:t>s</w:t>
      </w:r>
      <w:r w:rsidRPr="00974F2F">
        <w:rPr>
          <w:rFonts w:asciiTheme="majorBidi" w:hAnsiTheme="majorBidi" w:cstheme="majorBidi"/>
        </w:rPr>
        <w:t xml:space="preserve"> a program to address this issue. The organization holds women groups for </w:t>
      </w:r>
      <w:r>
        <w:rPr>
          <w:rFonts w:asciiTheme="majorBidi" w:hAnsiTheme="majorBidi" w:cstheme="majorBidi"/>
        </w:rPr>
        <w:t>women</w:t>
      </w:r>
      <w:r w:rsidRPr="00974F2F">
        <w:rPr>
          <w:rFonts w:asciiTheme="majorBidi" w:hAnsiTheme="majorBidi" w:cstheme="majorBidi"/>
        </w:rPr>
        <w:t xml:space="preserve"> that</w:t>
      </w:r>
      <w:r>
        <w:rPr>
          <w:rFonts w:asciiTheme="majorBidi" w:hAnsiTheme="majorBidi" w:cstheme="majorBidi"/>
        </w:rPr>
        <w:t>for the length of</w:t>
      </w:r>
      <w:r w:rsidRPr="00974F2F">
        <w:rPr>
          <w:rFonts w:asciiTheme="majorBidi" w:hAnsiTheme="majorBidi" w:cstheme="majorBidi"/>
        </w:rPr>
        <w:t xml:space="preserve"> one year</w:t>
      </w:r>
      <w:r>
        <w:rPr>
          <w:rFonts w:asciiTheme="majorBidi" w:hAnsiTheme="majorBidi" w:cstheme="majorBidi"/>
        </w:rPr>
        <w:t>.</w:t>
      </w:r>
      <w:r w:rsidRPr="00974F2F">
        <w:rPr>
          <w:rFonts w:asciiTheme="majorBidi" w:hAnsiTheme="majorBidi" w:cstheme="majorBidi"/>
        </w:rPr>
        <w:t xml:space="preserve"> Participants are not allowed to join in the middle of the year once the program has begun. The members share the problems they face</w:t>
      </w:r>
      <w:r>
        <w:rPr>
          <w:rFonts w:asciiTheme="majorBidi" w:hAnsiTheme="majorBidi" w:cstheme="majorBidi"/>
        </w:rPr>
        <w:t>,</w:t>
      </w:r>
      <w:r w:rsidRPr="00974F2F">
        <w:rPr>
          <w:rFonts w:asciiTheme="majorBidi" w:hAnsiTheme="majorBidi" w:cstheme="majorBidi"/>
        </w:rPr>
        <w:t xml:space="preserve"> including domestic violence and verbal abuse. They form support groups to enable them to exchange ideas on how to cope with these challenges. Staff from </w:t>
      </w:r>
      <w:r>
        <w:rPr>
          <w:rFonts w:asciiTheme="majorBidi" w:hAnsiTheme="majorBidi" w:cstheme="majorBidi"/>
        </w:rPr>
        <w:t>Galillee provide the aconpanientment for these women.</w:t>
      </w:r>
    </w:p>
    <w:p w14:paraId="47EE0B21" w14:textId="77777777" w:rsidR="00390EA1" w:rsidRPr="00974F2F" w:rsidRDefault="00390EA1" w:rsidP="00390EA1">
      <w:pPr>
        <w:spacing w:line="480" w:lineRule="auto"/>
        <w:rPr>
          <w:rFonts w:asciiTheme="majorBidi" w:hAnsiTheme="majorBidi" w:cstheme="majorBidi"/>
        </w:rPr>
      </w:pPr>
    </w:p>
    <w:p w14:paraId="007FBEA5" w14:textId="34628BFB" w:rsidR="001228D1" w:rsidRDefault="001228D1" w:rsidP="00E8031D">
      <w:pPr>
        <w:spacing w:line="480" w:lineRule="auto"/>
        <w:jc w:val="both"/>
        <w:rPr>
          <w:rFonts w:asciiTheme="majorBidi" w:hAnsiTheme="majorBidi" w:cstheme="majorBidi"/>
        </w:rPr>
      </w:pPr>
      <w:r>
        <w:rPr>
          <w:rFonts w:asciiTheme="majorBidi" w:hAnsiTheme="majorBidi" w:cstheme="majorBidi"/>
        </w:rPr>
        <w:t xml:space="preserve">Of all these programs, the evaluation will focus only on the </w:t>
      </w:r>
      <w:r w:rsidR="00D23F3F">
        <w:rPr>
          <w:rFonts w:asciiTheme="majorBidi" w:hAnsiTheme="majorBidi" w:cstheme="majorBidi"/>
        </w:rPr>
        <w:t>counseling</w:t>
      </w:r>
      <w:r>
        <w:rPr>
          <w:rFonts w:asciiTheme="majorBidi" w:hAnsiTheme="majorBidi" w:cstheme="majorBidi"/>
        </w:rPr>
        <w:t xml:space="preserve"> services for children 4</w:t>
      </w:r>
      <w:r w:rsidRPr="00E8031D">
        <w:rPr>
          <w:rFonts w:asciiTheme="majorBidi" w:hAnsiTheme="majorBidi" w:cstheme="majorBidi"/>
          <w:vertAlign w:val="superscript"/>
        </w:rPr>
        <w:t>th</w:t>
      </w:r>
      <w:r>
        <w:rPr>
          <w:rFonts w:asciiTheme="majorBidi" w:hAnsiTheme="majorBidi" w:cstheme="majorBidi"/>
        </w:rPr>
        <w:t xml:space="preserve"> to 9</w:t>
      </w:r>
      <w:r w:rsidRPr="00E8031D">
        <w:rPr>
          <w:rFonts w:asciiTheme="majorBidi" w:hAnsiTheme="majorBidi" w:cstheme="majorBidi"/>
          <w:vertAlign w:val="superscript"/>
        </w:rPr>
        <w:t>th</w:t>
      </w:r>
      <w:r>
        <w:rPr>
          <w:rFonts w:asciiTheme="majorBidi" w:hAnsiTheme="majorBidi" w:cstheme="majorBidi"/>
        </w:rPr>
        <w:t xml:space="preserve"> grade, the women activities, the family training, and the sexual education program f</w:t>
      </w:r>
      <w:r w:rsidR="00D23F3F">
        <w:rPr>
          <w:rFonts w:asciiTheme="majorBidi" w:hAnsiTheme="majorBidi" w:cstheme="majorBidi"/>
        </w:rPr>
        <w:t>o</w:t>
      </w:r>
      <w:r>
        <w:rPr>
          <w:rFonts w:asciiTheme="majorBidi" w:hAnsiTheme="majorBidi" w:cstheme="majorBidi"/>
        </w:rPr>
        <w:t>r adolescents.</w:t>
      </w:r>
    </w:p>
    <w:p w14:paraId="643A9F33" w14:textId="77777777" w:rsidR="007E1FAF" w:rsidRDefault="007E1FAF" w:rsidP="007E1FAF">
      <w:pPr>
        <w:spacing w:line="480" w:lineRule="auto"/>
        <w:rPr>
          <w:rFonts w:asciiTheme="majorBidi" w:hAnsiTheme="majorBidi" w:cstheme="majorBidi"/>
        </w:rPr>
      </w:pPr>
      <w:r w:rsidRPr="00974F2F">
        <w:rPr>
          <w:rFonts w:asciiTheme="majorBidi" w:hAnsiTheme="majorBidi" w:cstheme="majorBidi"/>
        </w:rPr>
        <w:tab/>
        <w:t>The foundation also has programs for married others who are struggling with their responsibility. Mothers meet on Saturdays to discuss their issues for one year. Though the program does not exclude fathers, they are difficult to recruit as they do not like to bare themselves emotionally by sharing their problems. The foundation views this challenge as an area that needs improvement and plans to focus their efforts on spending more time with people to establish rapport with the men.</w:t>
      </w:r>
    </w:p>
    <w:p w14:paraId="37FA6170" w14:textId="77777777" w:rsidR="007E1FAF" w:rsidRPr="00974F2F" w:rsidRDefault="007E1FAF" w:rsidP="007E1FAF">
      <w:pPr>
        <w:spacing w:line="480" w:lineRule="auto"/>
        <w:rPr>
          <w:rFonts w:asciiTheme="majorBidi" w:hAnsiTheme="majorBidi" w:cstheme="majorBidi"/>
        </w:rPr>
      </w:pPr>
    </w:p>
    <w:p w14:paraId="1A90CBBF" w14:textId="421BE742" w:rsidR="007E1FAF" w:rsidRPr="00974F2F" w:rsidRDefault="007E1FAF" w:rsidP="007E1FAF">
      <w:pPr>
        <w:spacing w:line="480" w:lineRule="auto"/>
        <w:rPr>
          <w:rFonts w:asciiTheme="majorBidi" w:hAnsiTheme="majorBidi" w:cstheme="majorBidi"/>
        </w:rPr>
      </w:pPr>
      <w:r>
        <w:rPr>
          <w:rFonts w:asciiTheme="majorBidi" w:hAnsiTheme="majorBidi" w:cstheme="majorBidi"/>
        </w:rPr>
        <w:t>Galilee also</w:t>
      </w:r>
      <w:r w:rsidRPr="00974F2F">
        <w:rPr>
          <w:rFonts w:asciiTheme="majorBidi" w:hAnsiTheme="majorBidi" w:cstheme="majorBidi"/>
        </w:rPr>
        <w:t xml:space="preserve"> organizes mentorship programs for children who have not reached middle school to begin influencing them positively before they acquire and internalize bad traits. The foundation </w:t>
      </w:r>
      <w:r w:rsidRPr="00974F2F">
        <w:rPr>
          <w:rFonts w:asciiTheme="majorBidi" w:hAnsiTheme="majorBidi" w:cstheme="majorBidi"/>
        </w:rPr>
        <w:lastRenderedPageBreak/>
        <w:t>realized that when mentorship starts this early, the outcome is more positive as compared to children who begin the mentorship programs early. The social workers from the foundation visit schools where the teachers refer students who have showed a tendency for delinquent behavior to them Children who come from broken homes or who have abusive parents are also mentored by the trained social workers for support and encouragement. Once a member is recruited as a mentor for the foundation, they undergo extensive training to equip them with skills on effective mentorship tools to avoid the bad effects of mentor-mentee relationship including unhealthy dependence. The participants are screened to ensure that they do not have emotional baggage that they can transfer to the mentee. Mentors are also chosen from other positively influential members of society and trained in order to volunteer in the mentorship programs.</w:t>
      </w:r>
    </w:p>
    <w:p w14:paraId="3FE526C5" w14:textId="77777777" w:rsidR="007E1FAF" w:rsidRPr="00974F2F" w:rsidRDefault="007E1FAF" w:rsidP="007E1FAF">
      <w:pPr>
        <w:spacing w:line="480" w:lineRule="auto"/>
        <w:rPr>
          <w:rFonts w:asciiTheme="majorBidi" w:hAnsiTheme="majorBidi" w:cstheme="majorBidi"/>
        </w:rPr>
      </w:pPr>
    </w:p>
    <w:p w14:paraId="550D18E0" w14:textId="77777777" w:rsidR="007E1FAF" w:rsidRPr="00974F2F" w:rsidRDefault="007E1FAF" w:rsidP="007E1FAF">
      <w:pPr>
        <w:spacing w:line="480" w:lineRule="auto"/>
        <w:rPr>
          <w:rFonts w:asciiTheme="majorBidi" w:hAnsiTheme="majorBidi" w:cstheme="majorBidi"/>
        </w:rPr>
      </w:pPr>
      <w:r w:rsidRPr="00974F2F">
        <w:rPr>
          <w:rFonts w:asciiTheme="majorBidi" w:hAnsiTheme="majorBidi" w:cstheme="majorBidi"/>
        </w:rPr>
        <w:tab/>
        <w:t>The foundation focuses on the students between 2nd to 6th grades.  Mentors are assigned to the students in elementary school. The mentors meet their mentees one on one for 45-minute sessions periodically for two years. Ten volunteers are sent to every school to facilitate these programs. The mentorship focuses on four main areas: relationships, self-esteem, emotional security, and boundaries. The Foundation has noted that the children who attend the programs undergo tremendous improvement within one year into the program. In the villages where alcohol and drugs have become a menace to the children, the mentorship programs go a long way to giving hope and a sense of direction to these children who would otherwise be lost to self-destruction. This is because many parents of the children in the schools abuse alcohol and are not able to provide emotional, financial and physical support to their children.</w:t>
      </w:r>
    </w:p>
    <w:p w14:paraId="4151F0B4" w14:textId="6EF2927A" w:rsidR="001228D1" w:rsidRPr="00974F2F" w:rsidRDefault="007E1FAF" w:rsidP="00E735CB">
      <w:pPr>
        <w:spacing w:line="480" w:lineRule="auto"/>
        <w:rPr>
          <w:rFonts w:asciiTheme="majorBidi" w:hAnsiTheme="majorBidi" w:cstheme="majorBidi"/>
        </w:rPr>
      </w:pPr>
      <w:r w:rsidRPr="00974F2F">
        <w:rPr>
          <w:rFonts w:asciiTheme="majorBidi" w:hAnsiTheme="majorBidi" w:cstheme="majorBidi"/>
        </w:rPr>
        <w:t xml:space="preserve">The foundation also offers sex education programs to resolve the problem of irresponsible sexual behavior that results in unplanned pregnancies and school dropouts. The program organizes </w:t>
      </w:r>
      <w:r w:rsidRPr="00974F2F">
        <w:rPr>
          <w:rFonts w:asciiTheme="majorBidi" w:hAnsiTheme="majorBidi" w:cstheme="majorBidi"/>
        </w:rPr>
        <w:lastRenderedPageBreak/>
        <w:t xml:space="preserve">classes for kids from 4th grade to 9th grade. Trained staff from the foundation gives sessions for one semester for 25 children on self- value and assertiveness in decision making. The program has been able to reach </w:t>
      </w:r>
      <w:r>
        <w:rPr>
          <w:rFonts w:asciiTheme="majorBidi" w:hAnsiTheme="majorBidi" w:cstheme="majorBidi"/>
        </w:rPr>
        <w:t>4</w:t>
      </w:r>
      <w:r w:rsidRPr="00974F2F">
        <w:rPr>
          <w:rFonts w:asciiTheme="majorBidi" w:hAnsiTheme="majorBidi" w:cstheme="majorBidi"/>
        </w:rPr>
        <w:t>000 and more kids, and the foundation hopes to reach even more in the future.</w:t>
      </w:r>
    </w:p>
    <w:p w14:paraId="21DFCFEB" w14:textId="77777777" w:rsidR="00E735CB" w:rsidRPr="00974F2F" w:rsidRDefault="00E735CB" w:rsidP="00E735CB">
      <w:pPr>
        <w:spacing w:line="480" w:lineRule="auto"/>
        <w:rPr>
          <w:rFonts w:asciiTheme="majorBidi" w:hAnsiTheme="majorBidi" w:cstheme="majorBidi"/>
          <w:b/>
          <w:bCs/>
        </w:rPr>
      </w:pPr>
      <w:r>
        <w:rPr>
          <w:rFonts w:asciiTheme="majorBidi" w:hAnsiTheme="majorBidi" w:cstheme="majorBidi"/>
          <w:b/>
          <w:bCs/>
        </w:rPr>
        <w:t>IV-</w:t>
      </w:r>
      <w:r w:rsidRPr="00974F2F">
        <w:rPr>
          <w:rFonts w:asciiTheme="majorBidi" w:hAnsiTheme="majorBidi" w:cstheme="majorBidi"/>
          <w:b/>
          <w:bCs/>
        </w:rPr>
        <w:t>Population and Potential Sample Size</w:t>
      </w:r>
    </w:p>
    <w:p w14:paraId="22383168" w14:textId="362E2150" w:rsidR="00E735CB" w:rsidRPr="00974F2F" w:rsidRDefault="00E735CB" w:rsidP="00E735CB">
      <w:pPr>
        <w:spacing w:line="480" w:lineRule="auto"/>
        <w:rPr>
          <w:rFonts w:asciiTheme="majorBidi" w:hAnsiTheme="majorBidi" w:cstheme="majorBidi"/>
        </w:rPr>
      </w:pPr>
      <w:r w:rsidRPr="00974F2F">
        <w:rPr>
          <w:rFonts w:asciiTheme="majorBidi" w:hAnsiTheme="majorBidi" w:cstheme="majorBidi"/>
        </w:rPr>
        <w:t xml:space="preserve">Four tribes from Taitung County have beneficiated from Galilee program: Taiban, Xinghua; Xingxing </w:t>
      </w:r>
      <w:r w:rsidR="00AB32A8">
        <w:rPr>
          <w:rFonts w:asciiTheme="majorBidi" w:hAnsiTheme="majorBidi" w:cstheme="majorBidi"/>
        </w:rPr>
        <w:t>,</w:t>
      </w:r>
      <w:r w:rsidRPr="00974F2F">
        <w:rPr>
          <w:rFonts w:asciiTheme="majorBidi" w:hAnsiTheme="majorBidi" w:cstheme="majorBidi"/>
        </w:rPr>
        <w:t xml:space="preserve"> and the Wenquan tribes. These tribes are located in three different towenships:  Daren Township, Jinfeng Twonship, Taimali Township. </w:t>
      </w:r>
    </w:p>
    <w:p w14:paraId="60CC1DC0" w14:textId="082F4F04" w:rsidR="00E735CB" w:rsidRPr="00974F2F" w:rsidRDefault="00E735CB" w:rsidP="00E735CB">
      <w:pPr>
        <w:spacing w:line="480" w:lineRule="auto"/>
        <w:rPr>
          <w:rFonts w:asciiTheme="majorBidi" w:hAnsiTheme="majorBidi" w:cstheme="majorBidi"/>
        </w:rPr>
      </w:pPr>
      <w:r w:rsidRPr="00974F2F">
        <w:rPr>
          <w:rFonts w:asciiTheme="majorBidi" w:hAnsiTheme="majorBidi" w:cstheme="majorBidi"/>
        </w:rPr>
        <w:t xml:space="preserve">Galilee foundation did serve 250 beneficiaries </w:t>
      </w:r>
      <w:r w:rsidR="001228D1">
        <w:rPr>
          <w:rFonts w:asciiTheme="majorBidi" w:hAnsiTheme="majorBidi" w:cstheme="majorBidi"/>
        </w:rPr>
        <w:t>in 2016 directly through their counseling, women groups and family tanning</w:t>
      </w:r>
      <w:r w:rsidRPr="00974F2F">
        <w:rPr>
          <w:rFonts w:asciiTheme="majorBidi" w:hAnsiTheme="majorBidi" w:cstheme="majorBidi"/>
        </w:rPr>
        <w:t xml:space="preserve">. Since the size </w:t>
      </w:r>
      <w:r w:rsidR="00081140">
        <w:rPr>
          <w:rFonts w:asciiTheme="majorBidi" w:hAnsiTheme="majorBidi" w:cstheme="majorBidi"/>
        </w:rPr>
        <w:t xml:space="preserve">of </w:t>
      </w:r>
      <w:r w:rsidRPr="00974F2F">
        <w:rPr>
          <w:rFonts w:asciiTheme="majorBidi" w:hAnsiTheme="majorBidi" w:cstheme="majorBidi"/>
        </w:rPr>
        <w:t xml:space="preserve">the population is small, we will </w:t>
      </w:r>
      <w:r w:rsidR="001228D1">
        <w:rPr>
          <w:rFonts w:asciiTheme="majorBidi" w:hAnsiTheme="majorBidi" w:cstheme="majorBidi"/>
        </w:rPr>
        <w:t xml:space="preserve">include the entire population in the study.  The same number of people is expected to be served in 2017. </w:t>
      </w:r>
    </w:p>
    <w:p w14:paraId="119E26B8" w14:textId="11F1239B" w:rsidR="00E735CB" w:rsidRPr="00FF0506" w:rsidRDefault="001228D1" w:rsidP="00E735CB">
      <w:pPr>
        <w:spacing w:line="480" w:lineRule="auto"/>
        <w:rPr>
          <w:rFonts w:asciiTheme="majorBidi" w:hAnsiTheme="majorBidi" w:cstheme="majorBidi"/>
        </w:rPr>
      </w:pPr>
      <w:r w:rsidRPr="00FF0506">
        <w:rPr>
          <w:rFonts w:asciiTheme="majorBidi" w:hAnsiTheme="majorBidi" w:cstheme="majorBidi"/>
        </w:rPr>
        <w:t xml:space="preserve">The number of teens being served though their sexual education program is large, 4000 teenagers per year.  We will collect a sample for this group. </w:t>
      </w:r>
    </w:p>
    <w:p w14:paraId="295D1831" w14:textId="7525ABF9" w:rsidR="00D23F3F" w:rsidRPr="00974F2F" w:rsidRDefault="00D23F3F" w:rsidP="00D23F3F">
      <w:pPr>
        <w:spacing w:line="480" w:lineRule="auto"/>
        <w:rPr>
          <w:rFonts w:asciiTheme="majorBidi" w:hAnsiTheme="majorBidi" w:cstheme="majorBidi"/>
        </w:rPr>
      </w:pPr>
      <w:r>
        <w:t xml:space="preserve">Since the participation in this program is voluntary and is based on personal networks, the population provided with intervention present a self-selection bias.  The use of treatment and control groups that have been or will be part of the programs allows for the neutralization of this sample error. </w:t>
      </w:r>
      <w:r>
        <w:rPr>
          <w:rFonts w:asciiTheme="majorBidi" w:hAnsiTheme="majorBidi" w:cstheme="majorBidi"/>
        </w:rPr>
        <w:t xml:space="preserve">Validation of the recalled data will be carried out utilizing the 2015 Surveys of Income and Expenditures.  While it is recognized that this is not ideal, as the sample suffers of sample bias, we have been unable to identify any other potential validation tool, as Galilee does not collect date from the people serve before they start imparting their intervention. </w:t>
      </w:r>
      <w:r w:rsidRPr="00974F2F">
        <w:rPr>
          <w:rFonts w:asciiTheme="majorBidi" w:hAnsiTheme="majorBidi" w:cstheme="majorBidi"/>
        </w:rPr>
        <w:t xml:space="preserve">The most recent census available is from 2010, which was the year in which Galillee began working in the region, thus providing an additional source of comparability between the two groups validation. </w:t>
      </w:r>
    </w:p>
    <w:p w14:paraId="4FF19648" w14:textId="19DF5F70" w:rsidR="00D23F3F" w:rsidRDefault="00D23F3F" w:rsidP="00D23F3F">
      <w:pPr>
        <w:pStyle w:val="NormalWeb"/>
        <w:shd w:val="clear" w:color="auto" w:fill="FFFFFF"/>
        <w:spacing w:before="0" w:beforeAutospacing="0" w:after="0" w:afterAutospacing="0" w:line="360" w:lineRule="auto"/>
        <w:jc w:val="both"/>
        <w:textAlignment w:val="baseline"/>
        <w:rPr>
          <w:rFonts w:asciiTheme="majorBidi" w:hAnsiTheme="majorBidi" w:cstheme="majorBidi"/>
        </w:rPr>
      </w:pPr>
    </w:p>
    <w:p w14:paraId="40E41364" w14:textId="77777777" w:rsidR="00E735CB" w:rsidRPr="00974F2F" w:rsidRDefault="00E735CB" w:rsidP="00E735CB">
      <w:pPr>
        <w:spacing w:line="480" w:lineRule="auto"/>
        <w:rPr>
          <w:rFonts w:asciiTheme="majorBidi" w:hAnsiTheme="majorBidi" w:cstheme="majorBidi"/>
        </w:rPr>
      </w:pPr>
    </w:p>
    <w:p w14:paraId="08C8C9FC" w14:textId="77777777" w:rsidR="00E735CB" w:rsidRPr="00974F2F" w:rsidRDefault="00E735CB" w:rsidP="00E735CB">
      <w:pPr>
        <w:spacing w:line="480" w:lineRule="auto"/>
        <w:rPr>
          <w:rFonts w:asciiTheme="majorBidi" w:hAnsiTheme="majorBidi" w:cstheme="majorBidi"/>
          <w:b/>
          <w:bCs/>
        </w:rPr>
      </w:pPr>
    </w:p>
    <w:p w14:paraId="19F9762E" w14:textId="41437787" w:rsidR="00E735CB" w:rsidRPr="00974F2F" w:rsidRDefault="001228D1" w:rsidP="00E735CB">
      <w:pPr>
        <w:spacing w:line="480" w:lineRule="auto"/>
        <w:rPr>
          <w:rFonts w:asciiTheme="majorBidi" w:hAnsiTheme="majorBidi" w:cstheme="majorBidi"/>
        </w:rPr>
      </w:pPr>
      <w:r>
        <w:rPr>
          <w:rFonts w:asciiTheme="majorBidi" w:hAnsiTheme="majorBidi" w:cstheme="majorBidi"/>
        </w:rPr>
        <w:t xml:space="preserve">Those served during the school year 2016-2017 will be considered the treatment group, while those that will be served during 2017-2018 will be included in the control group.  Baseline will be recalled for both groups as of June 2016, while post will be collected in June/July 2017.  </w:t>
      </w:r>
    </w:p>
    <w:p w14:paraId="12378DF1" w14:textId="77777777" w:rsidR="00E735CB" w:rsidRPr="00974F2F" w:rsidRDefault="00E735CB" w:rsidP="00E735CB">
      <w:pPr>
        <w:spacing w:line="480" w:lineRule="auto"/>
        <w:rPr>
          <w:rFonts w:asciiTheme="majorBidi" w:hAnsiTheme="majorBidi" w:cstheme="majorBidi"/>
        </w:rPr>
      </w:pPr>
    </w:p>
    <w:p w14:paraId="784D181C" w14:textId="77777777" w:rsidR="00E735CB" w:rsidRPr="00974F2F" w:rsidRDefault="00E735CB" w:rsidP="00E735CB">
      <w:pPr>
        <w:spacing w:line="480" w:lineRule="auto"/>
        <w:rPr>
          <w:rFonts w:asciiTheme="majorBidi" w:hAnsiTheme="majorBidi" w:cstheme="majorBidi"/>
          <w:b/>
        </w:rPr>
      </w:pPr>
      <w:r w:rsidRPr="006C0AA5">
        <w:rPr>
          <w:rFonts w:asciiTheme="majorBidi" w:hAnsiTheme="majorBidi" w:cstheme="majorBidi"/>
          <w:b/>
          <w:highlight w:val="yellow"/>
        </w:rPr>
        <w:t>V-Literature review</w:t>
      </w:r>
    </w:p>
    <w:p w14:paraId="58919B91" w14:textId="77777777" w:rsidR="006104E2" w:rsidRDefault="006104E2" w:rsidP="00E735CB">
      <w:pPr>
        <w:spacing w:line="480" w:lineRule="auto"/>
        <w:rPr>
          <w:rFonts w:asciiTheme="majorBidi" w:hAnsiTheme="majorBidi" w:cstheme="majorBidi"/>
        </w:rPr>
      </w:pPr>
    </w:p>
    <w:p w14:paraId="05FD3FB1" w14:textId="77777777" w:rsidR="006C0AA5" w:rsidRDefault="006C0AA5" w:rsidP="00E735CB">
      <w:pPr>
        <w:spacing w:line="480" w:lineRule="auto"/>
        <w:rPr>
          <w:rFonts w:asciiTheme="majorBidi" w:hAnsiTheme="majorBidi" w:cstheme="majorBidi"/>
        </w:rPr>
      </w:pPr>
    </w:p>
    <w:p w14:paraId="5F811668" w14:textId="77777777" w:rsidR="006C0AA5" w:rsidRDefault="006C0AA5" w:rsidP="00E735CB">
      <w:pPr>
        <w:spacing w:line="480" w:lineRule="auto"/>
        <w:rPr>
          <w:rFonts w:asciiTheme="majorBidi" w:hAnsiTheme="majorBidi" w:cstheme="majorBidi"/>
        </w:rPr>
      </w:pPr>
    </w:p>
    <w:p w14:paraId="76457AF4" w14:textId="77777777" w:rsidR="006C0AA5" w:rsidRDefault="006C0AA5" w:rsidP="00E735CB">
      <w:pPr>
        <w:spacing w:line="480" w:lineRule="auto"/>
        <w:rPr>
          <w:rFonts w:asciiTheme="majorBidi" w:hAnsiTheme="majorBidi" w:cstheme="majorBidi"/>
        </w:rPr>
      </w:pPr>
    </w:p>
    <w:p w14:paraId="628AE769" w14:textId="77777777" w:rsidR="006C0AA5" w:rsidRDefault="006C0AA5" w:rsidP="00E735CB">
      <w:pPr>
        <w:spacing w:line="480" w:lineRule="auto"/>
        <w:rPr>
          <w:rFonts w:asciiTheme="majorBidi" w:hAnsiTheme="majorBidi" w:cstheme="majorBidi"/>
        </w:rPr>
      </w:pPr>
    </w:p>
    <w:p w14:paraId="05DCA241" w14:textId="77777777" w:rsidR="006C0AA5" w:rsidRDefault="006C0AA5" w:rsidP="00E735CB">
      <w:pPr>
        <w:spacing w:line="480" w:lineRule="auto"/>
        <w:rPr>
          <w:rFonts w:asciiTheme="majorBidi" w:hAnsiTheme="majorBidi" w:cstheme="majorBidi"/>
        </w:rPr>
      </w:pPr>
    </w:p>
    <w:p w14:paraId="7C495BCB" w14:textId="77777777" w:rsidR="006C0AA5" w:rsidRDefault="006C0AA5" w:rsidP="00E735CB">
      <w:pPr>
        <w:spacing w:line="480" w:lineRule="auto"/>
        <w:rPr>
          <w:rFonts w:asciiTheme="majorBidi" w:hAnsiTheme="majorBidi" w:cstheme="majorBidi"/>
        </w:rPr>
      </w:pPr>
    </w:p>
    <w:p w14:paraId="25538631" w14:textId="77777777" w:rsidR="006C0AA5" w:rsidRDefault="006C0AA5" w:rsidP="00E735CB">
      <w:pPr>
        <w:spacing w:line="480" w:lineRule="auto"/>
        <w:rPr>
          <w:rFonts w:asciiTheme="majorBidi" w:hAnsiTheme="majorBidi" w:cstheme="majorBidi"/>
        </w:rPr>
      </w:pPr>
    </w:p>
    <w:p w14:paraId="104FBAA1" w14:textId="77777777" w:rsidR="006C0AA5" w:rsidRDefault="006C0AA5" w:rsidP="00E735CB">
      <w:pPr>
        <w:spacing w:line="480" w:lineRule="auto"/>
        <w:rPr>
          <w:rFonts w:asciiTheme="majorBidi" w:hAnsiTheme="majorBidi" w:cstheme="majorBidi"/>
        </w:rPr>
      </w:pPr>
    </w:p>
    <w:p w14:paraId="5DB76823" w14:textId="77777777" w:rsidR="006C0AA5" w:rsidRDefault="006C0AA5" w:rsidP="00E735CB">
      <w:pPr>
        <w:spacing w:line="480" w:lineRule="auto"/>
        <w:rPr>
          <w:rFonts w:asciiTheme="majorBidi" w:hAnsiTheme="majorBidi" w:cstheme="majorBidi"/>
        </w:rPr>
      </w:pPr>
    </w:p>
    <w:p w14:paraId="6022E2A6" w14:textId="77777777" w:rsidR="006C0AA5" w:rsidRDefault="006C0AA5" w:rsidP="00E735CB">
      <w:pPr>
        <w:spacing w:line="480" w:lineRule="auto"/>
        <w:rPr>
          <w:rFonts w:asciiTheme="majorBidi" w:hAnsiTheme="majorBidi" w:cstheme="majorBidi"/>
        </w:rPr>
      </w:pPr>
    </w:p>
    <w:p w14:paraId="355DF5A3" w14:textId="77777777" w:rsidR="006C0AA5" w:rsidRDefault="006C0AA5" w:rsidP="00E735CB">
      <w:pPr>
        <w:spacing w:line="480" w:lineRule="auto"/>
        <w:rPr>
          <w:rFonts w:asciiTheme="majorBidi" w:hAnsiTheme="majorBidi" w:cstheme="majorBidi"/>
        </w:rPr>
      </w:pPr>
    </w:p>
    <w:p w14:paraId="70A5474D" w14:textId="77777777" w:rsidR="006C0AA5" w:rsidRDefault="006C0AA5" w:rsidP="00E735CB">
      <w:pPr>
        <w:spacing w:line="480" w:lineRule="auto"/>
        <w:rPr>
          <w:rFonts w:asciiTheme="majorBidi" w:hAnsiTheme="majorBidi" w:cstheme="majorBidi"/>
        </w:rPr>
      </w:pPr>
    </w:p>
    <w:p w14:paraId="0FAD540E" w14:textId="77777777" w:rsidR="006C0AA5" w:rsidRDefault="006C0AA5" w:rsidP="00E735CB">
      <w:pPr>
        <w:spacing w:line="480" w:lineRule="auto"/>
        <w:rPr>
          <w:rFonts w:asciiTheme="majorBidi" w:hAnsiTheme="majorBidi" w:cstheme="majorBidi"/>
        </w:rPr>
      </w:pPr>
    </w:p>
    <w:p w14:paraId="077E52F7" w14:textId="77777777" w:rsidR="006C0AA5" w:rsidRDefault="006C0AA5" w:rsidP="00E735CB">
      <w:pPr>
        <w:spacing w:line="480" w:lineRule="auto"/>
        <w:rPr>
          <w:rFonts w:asciiTheme="majorBidi" w:hAnsiTheme="majorBidi" w:cstheme="majorBidi"/>
        </w:rPr>
      </w:pPr>
    </w:p>
    <w:p w14:paraId="144171D9" w14:textId="77777777" w:rsidR="006C0AA5" w:rsidRDefault="006C0AA5" w:rsidP="00E735CB">
      <w:pPr>
        <w:spacing w:line="480" w:lineRule="auto"/>
        <w:rPr>
          <w:rFonts w:asciiTheme="majorBidi" w:hAnsiTheme="majorBidi" w:cstheme="majorBidi"/>
        </w:rPr>
      </w:pPr>
      <w:bookmarkStart w:id="0" w:name="_GoBack"/>
      <w:bookmarkEnd w:id="0"/>
    </w:p>
    <w:p w14:paraId="3602A887" w14:textId="77777777" w:rsidR="00E735CB" w:rsidRPr="00974F2F" w:rsidRDefault="00E735CB" w:rsidP="00E735CB">
      <w:pPr>
        <w:spacing w:line="480" w:lineRule="auto"/>
        <w:rPr>
          <w:rFonts w:asciiTheme="majorBidi" w:hAnsiTheme="majorBidi" w:cstheme="majorBidi"/>
          <w:b/>
        </w:rPr>
      </w:pPr>
      <w:r>
        <w:rPr>
          <w:rFonts w:asciiTheme="majorBidi" w:hAnsiTheme="majorBidi" w:cstheme="majorBidi"/>
          <w:b/>
        </w:rPr>
        <w:lastRenderedPageBreak/>
        <w:t>VI-Structures of evaluation.</w:t>
      </w:r>
    </w:p>
    <w:p w14:paraId="1F081B76" w14:textId="3368849F" w:rsidR="00E735CB" w:rsidRPr="00085B29" w:rsidRDefault="00CB5B09" w:rsidP="00E735CB">
      <w:pPr>
        <w:spacing w:line="480" w:lineRule="auto"/>
        <w:rPr>
          <w:rFonts w:asciiTheme="majorBidi" w:hAnsiTheme="majorBidi" w:cstheme="majorBidi"/>
          <w:bCs/>
        </w:rPr>
      </w:pPr>
      <w:r w:rsidRPr="00085B29">
        <w:rPr>
          <w:rFonts w:asciiTheme="majorBidi" w:hAnsiTheme="majorBidi" w:cstheme="majorBidi"/>
          <w:bCs/>
        </w:rPr>
        <w:t xml:space="preserve">The structure of the evaluation is determined by the design of the different programs.  It will include the following </w:t>
      </w:r>
      <w:r w:rsidR="00951123" w:rsidRPr="00085B29">
        <w:rPr>
          <w:rFonts w:asciiTheme="majorBidi" w:hAnsiTheme="majorBidi" w:cstheme="majorBidi"/>
          <w:bCs/>
        </w:rPr>
        <w:t>sections</w:t>
      </w:r>
      <w:r w:rsidRPr="00085B29">
        <w:rPr>
          <w:rFonts w:asciiTheme="majorBidi" w:hAnsiTheme="majorBidi" w:cstheme="majorBidi"/>
          <w:bCs/>
        </w:rPr>
        <w:t xml:space="preserve">:  Identification, which will allow us to map the different relevant parties (spouses, children, </w:t>
      </w:r>
      <w:r w:rsidR="004D5657" w:rsidRPr="00085B29">
        <w:rPr>
          <w:rFonts w:asciiTheme="majorBidi" w:hAnsiTheme="majorBidi" w:cstheme="majorBidi"/>
          <w:bCs/>
        </w:rPr>
        <w:t>a</w:t>
      </w:r>
      <w:r w:rsidR="00951123" w:rsidRPr="00085B29">
        <w:rPr>
          <w:rFonts w:asciiTheme="majorBidi" w:hAnsiTheme="majorBidi" w:cstheme="majorBidi"/>
          <w:bCs/>
        </w:rPr>
        <w:t xml:space="preserve">nd </w:t>
      </w:r>
      <w:r w:rsidR="00680BF4" w:rsidRPr="00085B29">
        <w:rPr>
          <w:rFonts w:asciiTheme="majorBidi" w:hAnsiTheme="majorBidi" w:cstheme="majorBidi"/>
          <w:bCs/>
        </w:rPr>
        <w:t>trainers</w:t>
      </w:r>
      <w:r w:rsidR="00951123" w:rsidRPr="00085B29">
        <w:rPr>
          <w:rFonts w:asciiTheme="majorBidi" w:hAnsiTheme="majorBidi" w:cstheme="majorBidi"/>
          <w:bCs/>
        </w:rPr>
        <w:t xml:space="preserve">; </w:t>
      </w:r>
      <w:r w:rsidR="004D5657" w:rsidRPr="00085B29">
        <w:rPr>
          <w:rFonts w:asciiTheme="majorBidi" w:hAnsiTheme="majorBidi" w:cstheme="majorBidi"/>
          <w:bCs/>
        </w:rPr>
        <w:t>a s</w:t>
      </w:r>
      <w:r w:rsidR="00CF6529" w:rsidRPr="00085B29">
        <w:rPr>
          <w:rFonts w:asciiTheme="majorBidi" w:hAnsiTheme="majorBidi" w:cstheme="majorBidi"/>
          <w:bCs/>
        </w:rPr>
        <w:t>ection on training of the Galile</w:t>
      </w:r>
      <w:r w:rsidR="004D5657" w:rsidRPr="00085B29">
        <w:rPr>
          <w:rFonts w:asciiTheme="majorBidi" w:hAnsiTheme="majorBidi" w:cstheme="majorBidi"/>
          <w:bCs/>
        </w:rPr>
        <w:t xml:space="preserve">e personnel, a section on implementation of the different services being provided, a section on the way they lived what is learned, measure of quality of life, civic and social responsibility, and </w:t>
      </w:r>
      <w:r w:rsidR="00DF2DD1" w:rsidRPr="00085B29">
        <w:rPr>
          <w:rFonts w:asciiTheme="majorBidi" w:hAnsiTheme="majorBidi" w:cstheme="majorBidi"/>
          <w:bCs/>
        </w:rPr>
        <w:t>finally</w:t>
      </w:r>
      <w:r w:rsidR="004D5657" w:rsidRPr="00085B29">
        <w:rPr>
          <w:rFonts w:asciiTheme="majorBidi" w:hAnsiTheme="majorBidi" w:cstheme="majorBidi"/>
          <w:bCs/>
        </w:rPr>
        <w:t xml:space="preserve"> a section that will collect demographic data.</w:t>
      </w:r>
    </w:p>
    <w:p w14:paraId="1A53F882" w14:textId="45CDB5D6" w:rsidR="004D5657" w:rsidRPr="00085B29" w:rsidRDefault="004D5657" w:rsidP="00E735CB">
      <w:pPr>
        <w:spacing w:line="480" w:lineRule="auto"/>
        <w:rPr>
          <w:rFonts w:asciiTheme="majorBidi" w:hAnsiTheme="majorBidi" w:cstheme="majorBidi"/>
          <w:bCs/>
        </w:rPr>
      </w:pPr>
      <w:r w:rsidRPr="00085B29">
        <w:rPr>
          <w:rFonts w:asciiTheme="majorBidi" w:hAnsiTheme="majorBidi" w:cstheme="majorBidi"/>
          <w:bCs/>
        </w:rPr>
        <w:t>As previously mentioned, surveys four surveys will be design: wife, husband, children, and trainers.</w:t>
      </w:r>
    </w:p>
    <w:p w14:paraId="57C6CC2A" w14:textId="438E283B" w:rsidR="00E735CB" w:rsidRPr="00974F2F" w:rsidRDefault="00951123">
      <w:pPr>
        <w:spacing w:line="480" w:lineRule="auto"/>
        <w:rPr>
          <w:rFonts w:asciiTheme="majorBidi" w:hAnsiTheme="majorBidi" w:cstheme="majorBidi"/>
        </w:rPr>
      </w:pPr>
      <w:r>
        <w:rPr>
          <w:rFonts w:asciiTheme="majorBidi" w:hAnsiTheme="majorBidi" w:cstheme="majorBidi"/>
        </w:rPr>
        <w:tab/>
      </w:r>
    </w:p>
    <w:p w14:paraId="009353FC" w14:textId="77777777" w:rsidR="00E735CB" w:rsidRPr="00974F2F" w:rsidRDefault="00E735CB" w:rsidP="00E735CB">
      <w:pPr>
        <w:spacing w:line="480" w:lineRule="auto"/>
        <w:rPr>
          <w:rFonts w:asciiTheme="majorBidi" w:hAnsiTheme="majorBidi" w:cstheme="majorBidi"/>
        </w:rPr>
      </w:pPr>
    </w:p>
    <w:p w14:paraId="2F098D2A" w14:textId="77777777" w:rsidR="00E735CB" w:rsidRPr="00974F2F" w:rsidRDefault="00E735CB" w:rsidP="00E735CB">
      <w:pPr>
        <w:spacing w:line="480" w:lineRule="auto"/>
        <w:rPr>
          <w:rFonts w:asciiTheme="majorBidi" w:hAnsiTheme="majorBidi" w:cstheme="majorBidi"/>
          <w:b/>
        </w:rPr>
      </w:pPr>
      <w:r>
        <w:rPr>
          <w:rFonts w:asciiTheme="majorBidi" w:hAnsiTheme="majorBidi" w:cstheme="majorBidi"/>
          <w:b/>
        </w:rPr>
        <w:t>VII-</w:t>
      </w:r>
      <w:r w:rsidRPr="00974F2F">
        <w:rPr>
          <w:rFonts w:asciiTheme="majorBidi" w:hAnsiTheme="majorBidi" w:cstheme="majorBidi"/>
          <w:b/>
        </w:rPr>
        <w:t>Data Collection Methods</w:t>
      </w:r>
    </w:p>
    <w:p w14:paraId="1C795AF4" w14:textId="4385E333" w:rsidR="00E735CB" w:rsidRPr="00974F2F" w:rsidRDefault="00E735CB" w:rsidP="00E735CB">
      <w:pPr>
        <w:spacing w:line="480" w:lineRule="auto"/>
        <w:rPr>
          <w:rFonts w:asciiTheme="majorBidi" w:hAnsiTheme="majorBidi" w:cstheme="majorBidi"/>
        </w:rPr>
      </w:pPr>
      <w:r w:rsidRPr="00974F2F">
        <w:rPr>
          <w:rFonts w:asciiTheme="majorBidi" w:hAnsiTheme="majorBidi" w:cstheme="majorBidi"/>
        </w:rPr>
        <w:t xml:space="preserve">The </w:t>
      </w:r>
      <w:r w:rsidR="004D5657">
        <w:rPr>
          <w:rFonts w:asciiTheme="majorBidi" w:hAnsiTheme="majorBidi" w:cstheme="majorBidi"/>
        </w:rPr>
        <w:t>collection of the data will be carried out</w:t>
      </w:r>
      <w:r w:rsidRPr="00974F2F">
        <w:rPr>
          <w:rFonts w:asciiTheme="majorBidi" w:hAnsiTheme="majorBidi" w:cstheme="majorBidi"/>
        </w:rPr>
        <w:t xml:space="preserve"> </w:t>
      </w:r>
      <w:r w:rsidR="004D5657">
        <w:rPr>
          <w:rFonts w:asciiTheme="majorBidi" w:hAnsiTheme="majorBidi" w:cstheme="majorBidi"/>
        </w:rPr>
        <w:t xml:space="preserve">via </w:t>
      </w:r>
      <w:r w:rsidRPr="00974F2F">
        <w:rPr>
          <w:rFonts w:asciiTheme="majorBidi" w:hAnsiTheme="majorBidi" w:cstheme="majorBidi"/>
        </w:rPr>
        <w:t xml:space="preserve">on-line Qualtrics surveys </w:t>
      </w:r>
      <w:r w:rsidR="004D5657">
        <w:rPr>
          <w:rFonts w:asciiTheme="majorBidi" w:hAnsiTheme="majorBidi" w:cstheme="majorBidi"/>
        </w:rPr>
        <w:t>i</w:t>
      </w:r>
      <w:r w:rsidR="004D5657" w:rsidRPr="00974F2F">
        <w:rPr>
          <w:rFonts w:asciiTheme="majorBidi" w:hAnsiTheme="majorBidi" w:cstheme="majorBidi"/>
        </w:rPr>
        <w:t xml:space="preserve">n </w:t>
      </w:r>
      <w:r w:rsidRPr="00974F2F">
        <w:rPr>
          <w:rFonts w:asciiTheme="majorBidi" w:hAnsiTheme="majorBidi" w:cstheme="majorBidi"/>
        </w:rPr>
        <w:t xml:space="preserve">Mandarin. The surveys will be distributed via tablets and or computers and cell phones. </w:t>
      </w:r>
      <w:r w:rsidR="004D5657">
        <w:rPr>
          <w:rFonts w:asciiTheme="majorBidi" w:hAnsiTheme="majorBidi" w:cstheme="majorBidi"/>
        </w:rPr>
        <w:t>In the case of the indigenous population, the collection will take place in paper.</w:t>
      </w:r>
    </w:p>
    <w:p w14:paraId="76A307AF" w14:textId="77777777" w:rsidR="00E735CB" w:rsidRPr="00974F2F" w:rsidRDefault="00E735CB" w:rsidP="00E735CB">
      <w:pPr>
        <w:spacing w:line="480" w:lineRule="auto"/>
        <w:rPr>
          <w:rFonts w:asciiTheme="majorBidi" w:hAnsiTheme="majorBidi" w:cstheme="majorBidi"/>
        </w:rPr>
      </w:pPr>
    </w:p>
    <w:p w14:paraId="676AC03E" w14:textId="77777777" w:rsidR="00E735CB" w:rsidRPr="00974F2F" w:rsidRDefault="00E735CB" w:rsidP="00E735CB">
      <w:pPr>
        <w:spacing w:line="480" w:lineRule="auto"/>
        <w:rPr>
          <w:rFonts w:asciiTheme="majorBidi" w:hAnsiTheme="majorBidi" w:cstheme="majorBidi"/>
        </w:rPr>
      </w:pPr>
      <w:r>
        <w:rPr>
          <w:rFonts w:asciiTheme="majorBidi" w:hAnsiTheme="majorBidi" w:cstheme="majorBidi"/>
          <w:b/>
        </w:rPr>
        <w:t>VIII-</w:t>
      </w:r>
      <w:r w:rsidRPr="00974F2F">
        <w:rPr>
          <w:rFonts w:asciiTheme="majorBidi" w:hAnsiTheme="majorBidi" w:cstheme="majorBidi"/>
          <w:b/>
        </w:rPr>
        <w:t>Data Analysis</w:t>
      </w:r>
      <w:r w:rsidRPr="00974F2F">
        <w:rPr>
          <w:rFonts w:asciiTheme="majorBidi" w:hAnsiTheme="majorBidi" w:cstheme="majorBidi"/>
        </w:rPr>
        <w:t xml:space="preserve"> </w:t>
      </w:r>
      <w:r w:rsidRPr="00974F2F">
        <w:rPr>
          <w:rFonts w:asciiTheme="majorBidi" w:hAnsiTheme="majorBidi" w:cstheme="majorBidi"/>
          <w:b/>
        </w:rPr>
        <w:t>Methodology</w:t>
      </w:r>
    </w:p>
    <w:p w14:paraId="055DEFE8" w14:textId="77777777" w:rsidR="00E735CB" w:rsidRPr="00974F2F" w:rsidRDefault="00E735CB" w:rsidP="00E735CB">
      <w:pPr>
        <w:spacing w:line="480" w:lineRule="auto"/>
        <w:rPr>
          <w:rFonts w:asciiTheme="majorBidi" w:hAnsiTheme="majorBidi" w:cstheme="majorBidi"/>
        </w:rPr>
      </w:pPr>
      <w:r w:rsidRPr="00974F2F">
        <w:rPr>
          <w:rFonts w:asciiTheme="majorBidi" w:hAnsiTheme="majorBidi" w:cstheme="majorBidi"/>
        </w:rPr>
        <w:t>The data collected from the surveys will be utilized to conduct the econometrics regression analysis through multivariable regressions. The data in the experiment will be mapped to the baseline survey data collected.  OLS, order probit and logit will be used when appropriate.</w:t>
      </w:r>
    </w:p>
    <w:p w14:paraId="7FC9418A" w14:textId="77777777" w:rsidR="00E735CB" w:rsidRDefault="00E735CB" w:rsidP="00E735CB">
      <w:pPr>
        <w:spacing w:line="360" w:lineRule="auto"/>
        <w:rPr>
          <w:rFonts w:ascii="Times New Roman" w:hAnsi="Times New Roman" w:cs="Times New Roman"/>
        </w:rPr>
      </w:pPr>
    </w:p>
    <w:p w14:paraId="66E4360E" w14:textId="77777777" w:rsidR="00E735CB" w:rsidRPr="00BC0A57" w:rsidRDefault="00E735CB" w:rsidP="00E735CB">
      <w:pPr>
        <w:spacing w:line="360" w:lineRule="auto"/>
        <w:rPr>
          <w:rFonts w:ascii="Times New Roman" w:hAnsi="Times New Roman" w:cs="Times New Roman"/>
        </w:rPr>
      </w:pPr>
    </w:p>
    <w:p w14:paraId="5BFA98B7" w14:textId="77777777" w:rsidR="00E735CB" w:rsidRPr="00BC0A57" w:rsidRDefault="00E735CB" w:rsidP="00E735CB">
      <w:pPr>
        <w:spacing w:line="360" w:lineRule="auto"/>
        <w:rPr>
          <w:rFonts w:ascii="Times New Roman" w:hAnsi="Times New Roman" w:cs="Times New Roman"/>
        </w:rPr>
      </w:pPr>
    </w:p>
    <w:p w14:paraId="37C19852" w14:textId="77777777" w:rsidR="00E735CB" w:rsidRPr="00BC0A57" w:rsidRDefault="00E735CB" w:rsidP="00E735CB">
      <w:pPr>
        <w:spacing w:line="360" w:lineRule="auto"/>
        <w:rPr>
          <w:rFonts w:ascii="Times New Roman" w:hAnsi="Times New Roman" w:cs="Times New Roman"/>
        </w:rPr>
      </w:pPr>
    </w:p>
    <w:p w14:paraId="18FD5496" w14:textId="77777777" w:rsidR="00E735CB" w:rsidRPr="00AB0FB8" w:rsidRDefault="00E735CB" w:rsidP="00E735CB">
      <w:pPr>
        <w:spacing w:line="360" w:lineRule="auto"/>
        <w:rPr>
          <w:rFonts w:ascii="Times New Roman" w:hAnsi="Times New Roman" w:cs="Times New Roman"/>
        </w:rPr>
      </w:pPr>
      <w:r w:rsidRPr="00BC0A57">
        <w:rPr>
          <w:rFonts w:ascii="Times New Roman" w:hAnsi="Times New Roman" w:cs="Times New Roman"/>
        </w:rPr>
        <w:lastRenderedPageBreak/>
        <w:br w:type="page"/>
      </w:r>
    </w:p>
    <w:p w14:paraId="49A2CD51" w14:textId="77777777" w:rsidR="00E735CB" w:rsidRPr="00D41754" w:rsidRDefault="00E735CB" w:rsidP="00E735CB">
      <w:pPr>
        <w:spacing w:line="360" w:lineRule="auto"/>
        <w:rPr>
          <w:rFonts w:ascii="Times New Roman" w:hAnsi="Times New Roman" w:cs="Times New Roman"/>
          <w:b/>
          <w:bCs/>
        </w:rPr>
      </w:pPr>
      <w:r w:rsidRPr="00D41754">
        <w:rPr>
          <w:rFonts w:asciiTheme="majorBidi" w:hAnsiTheme="majorBidi"/>
          <w:b/>
          <w:bCs/>
          <w:color w:val="96351F"/>
        </w:rPr>
        <w:lastRenderedPageBreak/>
        <w:t>Bibliography</w:t>
      </w:r>
    </w:p>
    <w:p w14:paraId="05AB7991" w14:textId="77777777" w:rsidR="00E735CB" w:rsidRPr="00BC0A57" w:rsidRDefault="00E735CB" w:rsidP="00E735CB">
      <w:pPr>
        <w:spacing w:line="360" w:lineRule="auto"/>
        <w:rPr>
          <w:rFonts w:ascii="Times New Roman" w:hAnsi="Times New Roman" w:cs="Times New Roman"/>
        </w:rPr>
      </w:pPr>
    </w:p>
    <w:p w14:paraId="1E635AB0" w14:textId="77777777" w:rsidR="00E735CB" w:rsidRPr="00E45167" w:rsidRDefault="00E735CB" w:rsidP="00E735CB">
      <w:pPr>
        <w:pStyle w:val="ListParagraph"/>
        <w:numPr>
          <w:ilvl w:val="0"/>
          <w:numId w:val="1"/>
        </w:numPr>
        <w:spacing w:line="360" w:lineRule="auto"/>
        <w:rPr>
          <w:rFonts w:asciiTheme="majorBidi" w:hAnsiTheme="majorBidi" w:cstheme="majorBidi"/>
          <w:noProof/>
        </w:rPr>
      </w:pPr>
      <w:r w:rsidRPr="00E45167">
        <w:rPr>
          <w:rFonts w:asciiTheme="majorBidi" w:hAnsiTheme="majorBidi" w:cstheme="majorBidi"/>
          <w:noProof/>
        </w:rPr>
        <w:t xml:space="preserve">Ganzeboom, H. B. (1992). A standard international socio-economic index of occupational status. </w:t>
      </w:r>
      <w:r w:rsidRPr="00E45167">
        <w:rPr>
          <w:rFonts w:asciiTheme="majorBidi" w:hAnsiTheme="majorBidi" w:cstheme="majorBidi"/>
          <w:i/>
          <w:iCs/>
          <w:noProof/>
        </w:rPr>
        <w:t>Social science research</w:t>
      </w:r>
      <w:r w:rsidRPr="00E45167">
        <w:rPr>
          <w:rFonts w:asciiTheme="majorBidi" w:hAnsiTheme="majorBidi" w:cstheme="majorBidi"/>
          <w:noProof/>
        </w:rPr>
        <w:t>, 1-56.</w:t>
      </w:r>
    </w:p>
    <w:p w14:paraId="649ACF74" w14:textId="77777777" w:rsidR="00E735CB" w:rsidRDefault="00E735CB" w:rsidP="00E735CB">
      <w:pPr>
        <w:spacing w:line="360" w:lineRule="auto"/>
        <w:rPr>
          <w:rFonts w:asciiTheme="majorBidi" w:hAnsiTheme="majorBidi" w:cstheme="majorBidi"/>
          <w:noProof/>
        </w:rPr>
      </w:pPr>
    </w:p>
    <w:p w14:paraId="221573DA" w14:textId="77777777" w:rsidR="00E735CB" w:rsidRDefault="00E735CB" w:rsidP="00E735CB">
      <w:pPr>
        <w:pStyle w:val="Bibliography"/>
        <w:numPr>
          <w:ilvl w:val="0"/>
          <w:numId w:val="1"/>
        </w:numPr>
        <w:spacing w:after="200" w:line="360" w:lineRule="auto"/>
        <w:rPr>
          <w:rFonts w:asciiTheme="majorBidi" w:hAnsiTheme="majorBidi" w:cstheme="majorBidi"/>
          <w:noProof/>
        </w:rPr>
      </w:pPr>
      <w:r w:rsidRPr="006B3EDB">
        <w:rPr>
          <w:rFonts w:asciiTheme="majorBidi" w:hAnsiTheme="majorBidi" w:cstheme="majorBidi"/>
          <w:noProof/>
        </w:rPr>
        <w:t xml:space="preserve">Lu, L. G. (2006). A cross-cultural study of work/family demands, work/family conflict and wellbeing: the Taiwanese vs British. </w:t>
      </w:r>
      <w:r w:rsidRPr="006B3EDB">
        <w:rPr>
          <w:rFonts w:asciiTheme="majorBidi" w:hAnsiTheme="majorBidi" w:cstheme="majorBidi"/>
          <w:i/>
          <w:iCs/>
          <w:noProof/>
        </w:rPr>
        <w:t>Career Development International</w:t>
      </w:r>
      <w:r w:rsidRPr="006B3EDB">
        <w:rPr>
          <w:rFonts w:asciiTheme="majorBidi" w:hAnsiTheme="majorBidi" w:cstheme="majorBidi"/>
          <w:noProof/>
        </w:rPr>
        <w:t>, 9-27.</w:t>
      </w:r>
    </w:p>
    <w:p w14:paraId="2C0A3C73" w14:textId="77777777" w:rsidR="00E735CB" w:rsidRPr="006B3EDB" w:rsidRDefault="00E735CB" w:rsidP="00E735CB">
      <w:pPr>
        <w:pStyle w:val="Bibliography"/>
        <w:numPr>
          <w:ilvl w:val="0"/>
          <w:numId w:val="1"/>
        </w:numPr>
        <w:spacing w:after="200" w:line="360" w:lineRule="auto"/>
        <w:rPr>
          <w:rFonts w:asciiTheme="majorBidi" w:hAnsiTheme="majorBidi" w:cstheme="majorBidi"/>
          <w:noProof/>
        </w:rPr>
      </w:pPr>
      <w:r w:rsidRPr="006B3EDB">
        <w:rPr>
          <w:rFonts w:asciiTheme="majorBidi" w:hAnsiTheme="majorBidi" w:cstheme="majorBidi"/>
          <w:noProof/>
        </w:rPr>
        <w:t xml:space="preserve">Thornton, A. &amp;. (1994). </w:t>
      </w:r>
      <w:r w:rsidRPr="006B3EDB">
        <w:rPr>
          <w:rFonts w:asciiTheme="majorBidi" w:hAnsiTheme="majorBidi" w:cstheme="majorBidi"/>
          <w:i/>
          <w:iCs/>
          <w:noProof/>
        </w:rPr>
        <w:t>Social change and the family in Taiwan.</w:t>
      </w:r>
      <w:r w:rsidRPr="006B3EDB">
        <w:rPr>
          <w:rFonts w:asciiTheme="majorBidi" w:hAnsiTheme="majorBidi" w:cstheme="majorBidi"/>
          <w:noProof/>
        </w:rPr>
        <w:t xml:space="preserve"> University of Chicago Press.</w:t>
      </w:r>
    </w:p>
    <w:p w14:paraId="1FBDE1D8" w14:textId="77777777" w:rsidR="00E735CB" w:rsidRPr="00E45167" w:rsidRDefault="00E735CB" w:rsidP="00E735CB"/>
    <w:p w14:paraId="528DDBAE" w14:textId="77777777" w:rsidR="00E735CB" w:rsidRPr="006B3EDB" w:rsidRDefault="00E735CB" w:rsidP="00E735CB">
      <w:pPr>
        <w:pStyle w:val="Bibliography"/>
        <w:numPr>
          <w:ilvl w:val="0"/>
          <w:numId w:val="2"/>
        </w:numPr>
        <w:spacing w:after="200" w:line="360" w:lineRule="auto"/>
        <w:rPr>
          <w:rFonts w:asciiTheme="majorBidi" w:hAnsiTheme="majorBidi" w:cstheme="majorBidi"/>
          <w:noProof/>
        </w:rPr>
      </w:pPr>
      <w:r w:rsidRPr="006B3EDB">
        <w:rPr>
          <w:rFonts w:asciiTheme="majorBidi" w:hAnsiTheme="majorBidi" w:cstheme="majorBidi"/>
          <w:noProof/>
        </w:rPr>
        <w:t xml:space="preserve">Wong, J. (2004). </w:t>
      </w:r>
      <w:r w:rsidRPr="006B3EDB">
        <w:rPr>
          <w:rFonts w:asciiTheme="majorBidi" w:hAnsiTheme="majorBidi" w:cstheme="majorBidi"/>
          <w:i/>
          <w:iCs/>
          <w:noProof/>
        </w:rPr>
        <w:t>Healthy democracies: welfare politics in Taiwan and South Korea.</w:t>
      </w:r>
      <w:r w:rsidRPr="006B3EDB">
        <w:rPr>
          <w:rFonts w:asciiTheme="majorBidi" w:hAnsiTheme="majorBidi" w:cstheme="majorBidi"/>
          <w:noProof/>
        </w:rPr>
        <w:t xml:space="preserve"> Cornell University Press.</w:t>
      </w:r>
    </w:p>
    <w:p w14:paraId="2731959A" w14:textId="77777777" w:rsidR="00E735CB" w:rsidRPr="006B3EDB" w:rsidRDefault="00E735CB" w:rsidP="00E735CB">
      <w:pPr>
        <w:pStyle w:val="Bibliography"/>
        <w:numPr>
          <w:ilvl w:val="0"/>
          <w:numId w:val="2"/>
        </w:numPr>
        <w:spacing w:after="200" w:line="360" w:lineRule="auto"/>
        <w:rPr>
          <w:rFonts w:asciiTheme="majorBidi" w:hAnsiTheme="majorBidi" w:cstheme="majorBidi"/>
          <w:noProof/>
        </w:rPr>
      </w:pPr>
      <w:r w:rsidRPr="006B3EDB">
        <w:rPr>
          <w:rFonts w:asciiTheme="majorBidi" w:hAnsiTheme="majorBidi" w:cstheme="majorBidi"/>
          <w:noProof/>
        </w:rPr>
        <w:t xml:space="preserve">Yen, J. Y. (2007). Family factors of internet addiction and substance use experience in Taiwanese adolescents. </w:t>
      </w:r>
      <w:r w:rsidRPr="006B3EDB">
        <w:rPr>
          <w:rFonts w:asciiTheme="majorBidi" w:hAnsiTheme="majorBidi" w:cstheme="majorBidi"/>
          <w:i/>
          <w:iCs/>
          <w:noProof/>
        </w:rPr>
        <w:t>CyberPsychology &amp; Behavior</w:t>
      </w:r>
      <w:r w:rsidRPr="006B3EDB">
        <w:rPr>
          <w:rFonts w:asciiTheme="majorBidi" w:hAnsiTheme="majorBidi" w:cstheme="majorBidi"/>
          <w:noProof/>
        </w:rPr>
        <w:t>, 323-329.</w:t>
      </w:r>
    </w:p>
    <w:p w14:paraId="3445044C" w14:textId="77777777" w:rsidR="00E735CB" w:rsidRPr="00BC0A57" w:rsidRDefault="00E735CB" w:rsidP="00E735CB">
      <w:pPr>
        <w:spacing w:line="360" w:lineRule="auto"/>
        <w:rPr>
          <w:rFonts w:ascii="Times New Roman" w:hAnsi="Times New Roman" w:cs="Times New Roman"/>
        </w:rPr>
      </w:pPr>
    </w:p>
    <w:p w14:paraId="56C298CC" w14:textId="77777777" w:rsidR="00E735CB" w:rsidRPr="00E735CB" w:rsidRDefault="00E735CB" w:rsidP="00E735CB"/>
    <w:sectPr w:rsidR="00E735CB" w:rsidRPr="00E735CB" w:rsidSect="004E30E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03E1" w14:textId="77777777" w:rsidR="00052C1E" w:rsidRDefault="00052C1E" w:rsidP="00E735CB">
      <w:r>
        <w:separator/>
      </w:r>
    </w:p>
  </w:endnote>
  <w:endnote w:type="continuationSeparator" w:id="0">
    <w:p w14:paraId="18B12360" w14:textId="77777777" w:rsidR="00052C1E" w:rsidRDefault="00052C1E" w:rsidP="00E7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48864" w14:textId="77777777" w:rsidR="00052C1E" w:rsidRDefault="00052C1E" w:rsidP="00E735CB">
      <w:r>
        <w:separator/>
      </w:r>
    </w:p>
  </w:footnote>
  <w:footnote w:type="continuationSeparator" w:id="0">
    <w:p w14:paraId="0522764D" w14:textId="77777777" w:rsidR="00052C1E" w:rsidRDefault="00052C1E" w:rsidP="00E735CB">
      <w:r>
        <w:continuationSeparator/>
      </w:r>
    </w:p>
  </w:footnote>
  <w:footnote w:id="1">
    <w:p w14:paraId="477BAE91" w14:textId="712DEC84" w:rsidR="00FE5C36" w:rsidRPr="005303A9" w:rsidRDefault="005C38C9" w:rsidP="00FE5C36">
      <w:pPr>
        <w:pStyle w:val="FootnoteText"/>
        <w:rPr>
          <w:sz w:val="22"/>
          <w:szCs w:val="22"/>
        </w:rPr>
      </w:pPr>
      <w:r w:rsidRPr="005303A9">
        <w:rPr>
          <w:rStyle w:val="FootnoteReference"/>
          <w:sz w:val="22"/>
          <w:szCs w:val="22"/>
        </w:rPr>
        <w:footnoteRef/>
      </w:r>
      <w:r w:rsidRPr="005303A9">
        <w:rPr>
          <w:sz w:val="22"/>
          <w:szCs w:val="22"/>
        </w:rPr>
        <w:t xml:space="preserve"> </w:t>
      </w:r>
      <w:r w:rsidR="00FE5C36" w:rsidRPr="005303A9">
        <w:rPr>
          <w:sz w:val="18"/>
          <w:szCs w:val="18"/>
        </w:rPr>
        <w:t xml:space="preserve">CIA The World Factbook </w:t>
      </w:r>
      <w:hyperlink r:id="rId1" w:history="1">
        <w:r w:rsidR="005303A9" w:rsidRPr="005303A9">
          <w:rPr>
            <w:rStyle w:val="Hyperlink"/>
            <w:sz w:val="18"/>
            <w:szCs w:val="18"/>
          </w:rPr>
          <w:t>https://www.cia.gov/library/publications/the-world-factbook/geos/tw.html#</w:t>
        </w:r>
      </w:hyperlink>
      <w:r w:rsidR="005303A9">
        <w:rPr>
          <w:sz w:val="22"/>
          <w:szCs w:val="22"/>
        </w:rPr>
        <w:t xml:space="preserve"> </w:t>
      </w:r>
    </w:p>
    <w:p w14:paraId="73EACEAA" w14:textId="3C6B4F5C" w:rsidR="005C38C9" w:rsidRDefault="005C38C9">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413B" w14:textId="77777777" w:rsidR="00390EA1" w:rsidRDefault="00390EA1" w:rsidP="00390E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D5158" w14:textId="77777777" w:rsidR="00390EA1" w:rsidRDefault="00390EA1" w:rsidP="00E735C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1A55B" w14:textId="77777777" w:rsidR="00390EA1" w:rsidRPr="00E735CB" w:rsidRDefault="00390EA1" w:rsidP="00E735CB">
    <w:pPr>
      <w:pStyle w:val="Header"/>
      <w:framePr w:wrap="none" w:vAnchor="text" w:hAnchor="page" w:x="10702" w:y="1"/>
      <w:rPr>
        <w:rStyle w:val="PageNumber"/>
        <w:rFonts w:asciiTheme="majorBidi" w:hAnsiTheme="majorBidi" w:cstheme="majorBidi"/>
      </w:rPr>
    </w:pPr>
    <w:r w:rsidRPr="00E735CB">
      <w:rPr>
        <w:rStyle w:val="PageNumber"/>
        <w:rFonts w:asciiTheme="majorBidi" w:hAnsiTheme="majorBidi" w:cstheme="majorBidi"/>
      </w:rPr>
      <w:fldChar w:fldCharType="begin"/>
    </w:r>
    <w:r w:rsidRPr="00E735CB">
      <w:rPr>
        <w:rStyle w:val="PageNumber"/>
        <w:rFonts w:asciiTheme="majorBidi" w:hAnsiTheme="majorBidi" w:cstheme="majorBidi"/>
      </w:rPr>
      <w:instrText xml:space="preserve">PAGE  </w:instrText>
    </w:r>
    <w:r w:rsidRPr="00E735CB">
      <w:rPr>
        <w:rStyle w:val="PageNumber"/>
        <w:rFonts w:asciiTheme="majorBidi" w:hAnsiTheme="majorBidi" w:cstheme="majorBidi"/>
      </w:rPr>
      <w:fldChar w:fldCharType="separate"/>
    </w:r>
    <w:r w:rsidR="006C0AA5">
      <w:rPr>
        <w:rStyle w:val="PageNumber"/>
        <w:rFonts w:asciiTheme="majorBidi" w:hAnsiTheme="majorBidi" w:cstheme="majorBidi"/>
        <w:noProof/>
      </w:rPr>
      <w:t>9</w:t>
    </w:r>
    <w:r w:rsidRPr="00E735CB">
      <w:rPr>
        <w:rStyle w:val="PageNumber"/>
        <w:rFonts w:asciiTheme="majorBidi" w:hAnsiTheme="majorBidi" w:cstheme="majorBidi"/>
      </w:rPr>
      <w:fldChar w:fldCharType="end"/>
    </w:r>
  </w:p>
  <w:p w14:paraId="55D1DDF9" w14:textId="77777777" w:rsidR="00390EA1" w:rsidRDefault="00390E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C5B"/>
    <w:multiLevelType w:val="hybridMultilevel"/>
    <w:tmpl w:val="6E1C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73019"/>
    <w:multiLevelType w:val="hybridMultilevel"/>
    <w:tmpl w:val="B576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CB"/>
    <w:rsid w:val="00052C1E"/>
    <w:rsid w:val="00081140"/>
    <w:rsid w:val="00085B29"/>
    <w:rsid w:val="00093E1F"/>
    <w:rsid w:val="001228D1"/>
    <w:rsid w:val="001309D0"/>
    <w:rsid w:val="001444E7"/>
    <w:rsid w:val="001744C6"/>
    <w:rsid w:val="001B056B"/>
    <w:rsid w:val="002022EB"/>
    <w:rsid w:val="0029616C"/>
    <w:rsid w:val="002A0FD4"/>
    <w:rsid w:val="0032638C"/>
    <w:rsid w:val="00327458"/>
    <w:rsid w:val="00390EA1"/>
    <w:rsid w:val="003D6D71"/>
    <w:rsid w:val="00416EED"/>
    <w:rsid w:val="004B633C"/>
    <w:rsid w:val="004D5657"/>
    <w:rsid w:val="004E30E3"/>
    <w:rsid w:val="00517718"/>
    <w:rsid w:val="005303A9"/>
    <w:rsid w:val="005C38C9"/>
    <w:rsid w:val="005C796B"/>
    <w:rsid w:val="006104E2"/>
    <w:rsid w:val="00680BF4"/>
    <w:rsid w:val="006A016D"/>
    <w:rsid w:val="006C0AA5"/>
    <w:rsid w:val="006C2518"/>
    <w:rsid w:val="007B73CD"/>
    <w:rsid w:val="007E1FAF"/>
    <w:rsid w:val="007F6921"/>
    <w:rsid w:val="0080494A"/>
    <w:rsid w:val="00951123"/>
    <w:rsid w:val="0099532D"/>
    <w:rsid w:val="009C31FB"/>
    <w:rsid w:val="00A05C56"/>
    <w:rsid w:val="00A70553"/>
    <w:rsid w:val="00AB32A8"/>
    <w:rsid w:val="00C819C2"/>
    <w:rsid w:val="00CB5B09"/>
    <w:rsid w:val="00CF6529"/>
    <w:rsid w:val="00D23F3F"/>
    <w:rsid w:val="00DB7D47"/>
    <w:rsid w:val="00DE2F39"/>
    <w:rsid w:val="00DF2DD1"/>
    <w:rsid w:val="00E735CB"/>
    <w:rsid w:val="00E8031D"/>
    <w:rsid w:val="00EE681A"/>
    <w:rsid w:val="00F54533"/>
    <w:rsid w:val="00FE5C36"/>
    <w:rsid w:val="00FF0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9BE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E735CB"/>
    <w:rPr>
      <w:rFonts w:ascii="Times New Roman" w:eastAsia="Calibri" w:hAnsi="Times New Roman" w:cs="Calibri"/>
      <w:color w:val="000000"/>
      <w:sz w:val="22"/>
      <w:szCs w:val="22"/>
    </w:rPr>
  </w:style>
  <w:style w:type="paragraph" w:styleId="Header">
    <w:name w:val="header"/>
    <w:basedOn w:val="Normal"/>
    <w:link w:val="HeaderChar"/>
    <w:uiPriority w:val="99"/>
    <w:unhideWhenUsed/>
    <w:rsid w:val="00E735CB"/>
    <w:pPr>
      <w:tabs>
        <w:tab w:val="center" w:pos="4680"/>
        <w:tab w:val="right" w:pos="9360"/>
      </w:tabs>
    </w:pPr>
  </w:style>
  <w:style w:type="character" w:customStyle="1" w:styleId="HeaderChar">
    <w:name w:val="Header Char"/>
    <w:basedOn w:val="DefaultParagraphFont"/>
    <w:link w:val="Header"/>
    <w:uiPriority w:val="99"/>
    <w:rsid w:val="00E735CB"/>
  </w:style>
  <w:style w:type="paragraph" w:styleId="Footer">
    <w:name w:val="footer"/>
    <w:basedOn w:val="Normal"/>
    <w:link w:val="FooterChar"/>
    <w:uiPriority w:val="99"/>
    <w:unhideWhenUsed/>
    <w:rsid w:val="00E735CB"/>
    <w:pPr>
      <w:tabs>
        <w:tab w:val="center" w:pos="4680"/>
        <w:tab w:val="right" w:pos="9360"/>
      </w:tabs>
    </w:pPr>
  </w:style>
  <w:style w:type="character" w:customStyle="1" w:styleId="FooterChar">
    <w:name w:val="Footer Char"/>
    <w:basedOn w:val="DefaultParagraphFont"/>
    <w:link w:val="Footer"/>
    <w:uiPriority w:val="99"/>
    <w:rsid w:val="00E735CB"/>
  </w:style>
  <w:style w:type="character" w:styleId="PageNumber">
    <w:name w:val="page number"/>
    <w:basedOn w:val="DefaultParagraphFont"/>
    <w:uiPriority w:val="99"/>
    <w:semiHidden/>
    <w:unhideWhenUsed/>
    <w:rsid w:val="00E735CB"/>
  </w:style>
  <w:style w:type="paragraph" w:styleId="TOC7">
    <w:name w:val="toc 7"/>
    <w:basedOn w:val="Normal"/>
    <w:next w:val="Normal"/>
    <w:autoRedefine/>
    <w:uiPriority w:val="39"/>
    <w:unhideWhenUsed/>
    <w:rsid w:val="00E735CB"/>
    <w:pPr>
      <w:spacing w:after="100" w:line="259" w:lineRule="auto"/>
      <w:ind w:left="1320"/>
    </w:pPr>
    <w:rPr>
      <w:sz w:val="22"/>
      <w:szCs w:val="22"/>
    </w:rPr>
  </w:style>
  <w:style w:type="paragraph" w:styleId="Bibliography">
    <w:name w:val="Bibliography"/>
    <w:basedOn w:val="Normal"/>
    <w:next w:val="Normal"/>
    <w:uiPriority w:val="37"/>
    <w:semiHidden/>
    <w:unhideWhenUsed/>
    <w:rsid w:val="00E735CB"/>
  </w:style>
  <w:style w:type="paragraph" w:styleId="ListParagraph">
    <w:name w:val="List Paragraph"/>
    <w:basedOn w:val="Normal"/>
    <w:uiPriority w:val="34"/>
    <w:qFormat/>
    <w:rsid w:val="00E735CB"/>
    <w:pPr>
      <w:ind w:left="720"/>
      <w:contextualSpacing/>
    </w:pPr>
  </w:style>
  <w:style w:type="character" w:styleId="Emphasis">
    <w:name w:val="Emphasis"/>
    <w:uiPriority w:val="20"/>
    <w:qFormat/>
    <w:rsid w:val="00E735CB"/>
    <w:rPr>
      <w:i w:val="0"/>
      <w:color w:val="CC0000"/>
    </w:rPr>
  </w:style>
  <w:style w:type="paragraph" w:styleId="BalloonText">
    <w:name w:val="Balloon Text"/>
    <w:basedOn w:val="Normal"/>
    <w:link w:val="BalloonTextChar"/>
    <w:uiPriority w:val="99"/>
    <w:semiHidden/>
    <w:unhideWhenUsed/>
    <w:rsid w:val="001309D0"/>
    <w:rPr>
      <w:rFonts w:ascii="Tahoma" w:hAnsi="Tahoma" w:cs="Tahoma"/>
      <w:sz w:val="16"/>
      <w:szCs w:val="16"/>
    </w:rPr>
  </w:style>
  <w:style w:type="character" w:customStyle="1" w:styleId="BalloonTextChar">
    <w:name w:val="Balloon Text Char"/>
    <w:basedOn w:val="DefaultParagraphFont"/>
    <w:link w:val="BalloonText"/>
    <w:uiPriority w:val="99"/>
    <w:semiHidden/>
    <w:rsid w:val="001309D0"/>
    <w:rPr>
      <w:rFonts w:ascii="Tahoma" w:hAnsi="Tahoma" w:cs="Tahoma"/>
      <w:sz w:val="16"/>
      <w:szCs w:val="16"/>
    </w:rPr>
  </w:style>
  <w:style w:type="character" w:styleId="CommentReference">
    <w:name w:val="annotation reference"/>
    <w:basedOn w:val="DefaultParagraphFont"/>
    <w:uiPriority w:val="99"/>
    <w:semiHidden/>
    <w:unhideWhenUsed/>
    <w:rsid w:val="001309D0"/>
    <w:rPr>
      <w:sz w:val="16"/>
      <w:szCs w:val="16"/>
    </w:rPr>
  </w:style>
  <w:style w:type="paragraph" w:styleId="CommentText">
    <w:name w:val="annotation text"/>
    <w:basedOn w:val="Normal"/>
    <w:link w:val="CommentTextChar"/>
    <w:uiPriority w:val="99"/>
    <w:semiHidden/>
    <w:unhideWhenUsed/>
    <w:rsid w:val="001309D0"/>
    <w:rPr>
      <w:sz w:val="20"/>
      <w:szCs w:val="20"/>
    </w:rPr>
  </w:style>
  <w:style w:type="character" w:customStyle="1" w:styleId="CommentTextChar">
    <w:name w:val="Comment Text Char"/>
    <w:basedOn w:val="DefaultParagraphFont"/>
    <w:link w:val="CommentText"/>
    <w:uiPriority w:val="99"/>
    <w:semiHidden/>
    <w:rsid w:val="001309D0"/>
    <w:rPr>
      <w:sz w:val="20"/>
      <w:szCs w:val="20"/>
    </w:rPr>
  </w:style>
  <w:style w:type="paragraph" w:styleId="CommentSubject">
    <w:name w:val="annotation subject"/>
    <w:basedOn w:val="CommentText"/>
    <w:next w:val="CommentText"/>
    <w:link w:val="CommentSubjectChar"/>
    <w:uiPriority w:val="99"/>
    <w:semiHidden/>
    <w:unhideWhenUsed/>
    <w:rsid w:val="001309D0"/>
    <w:rPr>
      <w:b/>
      <w:bCs/>
    </w:rPr>
  </w:style>
  <w:style w:type="character" w:customStyle="1" w:styleId="CommentSubjectChar">
    <w:name w:val="Comment Subject Char"/>
    <w:basedOn w:val="CommentTextChar"/>
    <w:link w:val="CommentSubject"/>
    <w:uiPriority w:val="99"/>
    <w:semiHidden/>
    <w:rsid w:val="001309D0"/>
    <w:rPr>
      <w:b/>
      <w:bCs/>
      <w:sz w:val="20"/>
      <w:szCs w:val="20"/>
    </w:rPr>
  </w:style>
  <w:style w:type="paragraph" w:styleId="NormalWeb">
    <w:name w:val="Normal (Web)"/>
    <w:basedOn w:val="Normal"/>
    <w:uiPriority w:val="99"/>
    <w:unhideWhenUsed/>
    <w:rsid w:val="00D23F3F"/>
    <w:pPr>
      <w:spacing w:before="100" w:beforeAutospacing="1" w:after="100" w:afterAutospacing="1"/>
    </w:pPr>
    <w:rPr>
      <w:rFonts w:ascii="Times New Roman" w:eastAsia="Times New Roman" w:hAnsi="Times New Roman" w:cs="Times New Roman"/>
      <w:lang w:eastAsia="zh-CN"/>
    </w:rPr>
  </w:style>
  <w:style w:type="paragraph" w:styleId="FootnoteText">
    <w:name w:val="footnote text"/>
    <w:basedOn w:val="Normal"/>
    <w:link w:val="FootnoteTextChar"/>
    <w:uiPriority w:val="99"/>
    <w:unhideWhenUsed/>
    <w:rsid w:val="005C38C9"/>
  </w:style>
  <w:style w:type="character" w:customStyle="1" w:styleId="FootnoteTextChar">
    <w:name w:val="Footnote Text Char"/>
    <w:basedOn w:val="DefaultParagraphFont"/>
    <w:link w:val="FootnoteText"/>
    <w:uiPriority w:val="99"/>
    <w:rsid w:val="005C38C9"/>
  </w:style>
  <w:style w:type="character" w:styleId="FootnoteReference">
    <w:name w:val="footnote reference"/>
    <w:basedOn w:val="DefaultParagraphFont"/>
    <w:uiPriority w:val="99"/>
    <w:unhideWhenUsed/>
    <w:rsid w:val="005C38C9"/>
    <w:rPr>
      <w:vertAlign w:val="superscript"/>
    </w:rPr>
  </w:style>
  <w:style w:type="character" w:styleId="Hyperlink">
    <w:name w:val="Hyperlink"/>
    <w:basedOn w:val="DefaultParagraphFont"/>
    <w:uiPriority w:val="99"/>
    <w:unhideWhenUsed/>
    <w:rsid w:val="005303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cia.gov/library/publications/the-world-factbook/geos/t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31CC8E-9326-BA44-9480-E260CF47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2414</Words>
  <Characters>13763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aseel arshad</dc:creator>
  <cp:lastModifiedBy>aseel arshad</cp:lastModifiedBy>
  <cp:revision>23</cp:revision>
  <dcterms:created xsi:type="dcterms:W3CDTF">2017-04-03T06:50:00Z</dcterms:created>
  <dcterms:modified xsi:type="dcterms:W3CDTF">2017-06-06T03:38:00Z</dcterms:modified>
</cp:coreProperties>
</file>