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08" w:rsidRDefault="00ED4408" w:rsidP="00ED4408">
      <w:pPr>
        <w:ind w:firstLine="720"/>
      </w:pPr>
      <w:r w:rsidRPr="00554094">
        <w:t xml:space="preserve">The operating cash flow (OCF) shows the cash flows generated by the standard operations of an organization. In Northrop Grumman's OCF, the first thing computed was their net earnings before interest and after taxes - $2,200 million. Depreciation must be stated in an OCF, so Northrop Grumman noted depreciation and amortization of $456 million for the year ended December 31, 2016. </w:t>
      </w:r>
      <w:proofErr w:type="spellStart"/>
      <w:r w:rsidRPr="00554094">
        <w:t>Gitman</w:t>
      </w:r>
      <w:proofErr w:type="spellEnd"/>
      <w:r w:rsidRPr="00554094">
        <w:t xml:space="preserve"> and </w:t>
      </w:r>
      <w:proofErr w:type="spellStart"/>
      <w:r w:rsidRPr="00554094">
        <w:t>Yarwood</w:t>
      </w:r>
      <w:proofErr w:type="spellEnd"/>
      <w:r w:rsidRPr="00554094">
        <w:t xml:space="preserve"> (2014) state, "The shorter the depreciable life, the larger the annual depreciation deductions will be, and the larger will be the tax savings associated with those deductions, all other things being equal" (</w:t>
      </w:r>
      <w:proofErr w:type="spellStart"/>
      <w:r w:rsidRPr="00554094">
        <w:t>p.</w:t>
      </w:r>
      <w:proofErr w:type="spellEnd"/>
      <w:r w:rsidRPr="00554094">
        <w:t xml:space="preserve"> 118). After accounting for decreases in inventories and accounts receivable and increases in taxes payable and accounts payable, among other accounts, Northrop Grumman shows net cash provided by operating activities as $2813 million, a 30% increase from the previous year. This represents positive cash flows being generated by Northrop Grumman's operations.</w:t>
      </w:r>
    </w:p>
    <w:p w:rsidR="00ED4408" w:rsidRDefault="00ED4408" w:rsidP="00ED4408"/>
    <w:p w:rsidR="00ED4408" w:rsidRDefault="00ED4408" w:rsidP="00ED4408">
      <w:pPr>
        <w:ind w:firstLine="720"/>
      </w:pPr>
      <w:r w:rsidRPr="00554094">
        <w:t>Gains (or losses) from investments in financial markets, as well as capital expenditures and cash inflows from investing activities reflect aggregate change in Northrop Grumman's financial position. These activities are stated on the company's investing cash flow and lead to the net cash provided (or used) by investing activities. Neither a negative nor a positive cash flow is inherently good or bad on this section of the cash flow statement. "Examples of negative cash flow from investing activities includes the purchase of fixed assets, the purchase of investment instruments such as stocks, and lending money. Examples of positive cash flow from investing includes the sale of fixed assets, the sale of investment instruments, and the collection of loans and insurance proceeds" (Investopedia). Northrop Grumman's capital expenditures landing at $920 million show that the company is in a state of growth. The net cash used by investing activities was $805 million for the year ended December 31, 2016.</w:t>
      </w:r>
    </w:p>
    <w:p w:rsidR="00ED4408" w:rsidRDefault="00ED4408" w:rsidP="00ED4408"/>
    <w:p w:rsidR="00ED4408" w:rsidRDefault="00ED4408" w:rsidP="00ED4408">
      <w:pPr>
        <w:ind w:firstLine="720"/>
      </w:pPr>
      <w:r>
        <w:t>Lastly, Northrop Grumman's financing activities cash flow summarizes cash flows from debt and equity financing transactions. This section of the cash flow statement is pretty straight-forward. Their proceeds from issuance of long-term debt of $749 million result in a corresponding inflow of cash and their payments of long-term debt reflect a $321 million outflow of cash. Other cash inflows for the period include common stock repurchases for $1,547 million and $640 million in cash dividends paid. Since common stock repurchases made up for 87% or Northrop Grumman's net cash used in financing activities ($1,786 million), the outflow is not necessarily a bad thing.</w:t>
      </w:r>
    </w:p>
    <w:p w:rsidR="00ED4408" w:rsidRDefault="00ED4408" w:rsidP="00ED4408"/>
    <w:p w:rsidR="00ED4408" w:rsidRDefault="00ED4408" w:rsidP="00ED4408">
      <w:pPr>
        <w:ind w:firstLine="720"/>
      </w:pPr>
      <w:r>
        <w:t>The cash flow statement is similar to the income statement, only it does not use accrual accounting. The cash flow statement reflects actual exchanges of cash, not non-cash transactions like accrued revenue or accrued expenses that affect the cash flow statement at a later date. The bottom line of Northrop Grumman's cash flow statement reflects net increases in cash and cash equivalents of $2,541 million for the end of 2016, a 9.5% increase from the previous year.</w:t>
      </w:r>
    </w:p>
    <w:p w:rsidR="00FB35D1" w:rsidRDefault="00FB35D1">
      <w:bookmarkStart w:id="0" w:name="_GoBack"/>
      <w:bookmarkEnd w:id="0"/>
    </w:p>
    <w:sectPr w:rsidR="00FB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43"/>
    <w:rsid w:val="00032472"/>
    <w:rsid w:val="002F488D"/>
    <w:rsid w:val="00305484"/>
    <w:rsid w:val="003B161C"/>
    <w:rsid w:val="003D2CE2"/>
    <w:rsid w:val="00405E8A"/>
    <w:rsid w:val="004E2493"/>
    <w:rsid w:val="00561B44"/>
    <w:rsid w:val="005F032D"/>
    <w:rsid w:val="0087250A"/>
    <w:rsid w:val="00BA1043"/>
    <w:rsid w:val="00BA1FD0"/>
    <w:rsid w:val="00CA5999"/>
    <w:rsid w:val="00D618F7"/>
    <w:rsid w:val="00DD41CF"/>
    <w:rsid w:val="00E97ACA"/>
    <w:rsid w:val="00ED4408"/>
    <w:rsid w:val="00FB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AF7C4-B409-4936-95FF-702F3224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08"/>
  </w:style>
  <w:style w:type="paragraph" w:styleId="Heading1">
    <w:name w:val="heading 1"/>
    <w:basedOn w:val="Normal"/>
    <w:next w:val="Normal"/>
    <w:link w:val="Heading1Char"/>
    <w:uiPriority w:val="9"/>
    <w:qFormat/>
    <w:rsid w:val="00BA1FD0"/>
    <w:pPr>
      <w:keepNext/>
      <w:jc w:val="center"/>
      <w:outlineLvl w:val="0"/>
    </w:pPr>
    <w:rPr>
      <w:rFonts w:eastAsiaTheme="majorEastAsia" w:cstheme="majorBidi"/>
      <w:b/>
      <w:bCs/>
      <w:kern w:val="32"/>
      <w:szCs w:val="32"/>
    </w:rPr>
  </w:style>
  <w:style w:type="paragraph" w:styleId="Heading2">
    <w:name w:val="heading 2"/>
    <w:aliases w:val="Level 2/B"/>
    <w:basedOn w:val="Normal"/>
    <w:next w:val="Normal"/>
    <w:link w:val="Heading2Char"/>
    <w:autoRedefine/>
    <w:uiPriority w:val="9"/>
    <w:unhideWhenUsed/>
    <w:qFormat/>
    <w:rsid w:val="00D618F7"/>
    <w:pPr>
      <w:keepNext/>
      <w:keepLines/>
      <w:contextualSpacing/>
      <w:mirrorIndents/>
      <w:outlineLvl w:val="1"/>
    </w:pPr>
    <w:rPr>
      <w:rFonts w:ascii="Arial" w:eastAsiaTheme="majorEastAsia" w:hAnsi="Arial" w:cstheme="majorBidi"/>
      <w:b/>
      <w:color w:val="000000" w:themeColor="text1"/>
      <w:szCs w:val="26"/>
    </w:rPr>
  </w:style>
  <w:style w:type="paragraph" w:styleId="Heading3">
    <w:name w:val="heading 3"/>
    <w:aliases w:val="Level 3"/>
    <w:basedOn w:val="Normal"/>
    <w:next w:val="Normal"/>
    <w:link w:val="Heading3Char"/>
    <w:autoRedefine/>
    <w:uiPriority w:val="9"/>
    <w:unhideWhenUsed/>
    <w:qFormat/>
    <w:rsid w:val="00405E8A"/>
    <w:pPr>
      <w:keepNext/>
      <w:keepLines/>
      <w:ind w:left="720"/>
      <w:outlineLvl w:val="2"/>
    </w:pPr>
    <w:rPr>
      <w:rFonts w:ascii="Arial" w:eastAsiaTheme="majorEastAsia" w:hAnsi="Arial" w:cstheme="majorBidi"/>
      <w:i/>
      <w:color w:val="000000" w:themeColor="text1"/>
      <w:szCs w:val="24"/>
    </w:rPr>
  </w:style>
  <w:style w:type="paragraph" w:styleId="Heading4">
    <w:name w:val="heading 4"/>
    <w:aliases w:val="Level 4"/>
    <w:basedOn w:val="Normal"/>
    <w:next w:val="Normal"/>
    <w:link w:val="Heading4Char"/>
    <w:uiPriority w:val="9"/>
    <w:unhideWhenUsed/>
    <w:qFormat/>
    <w:rsid w:val="005F032D"/>
    <w:pPr>
      <w:keepNext/>
      <w:keepLines/>
      <w:spacing w:before="40"/>
      <w:ind w:left="720"/>
      <w:outlineLvl w:val="3"/>
    </w:pPr>
    <w:rPr>
      <w:rFonts w:eastAsiaTheme="majorEastAsia" w:cstheme="majorBidi"/>
      <w:b/>
      <w:i/>
      <w:iCs/>
    </w:rPr>
  </w:style>
  <w:style w:type="paragraph" w:styleId="Heading5">
    <w:name w:val="heading 5"/>
    <w:aliases w:val="Level 5"/>
    <w:basedOn w:val="Normal"/>
    <w:next w:val="Normal"/>
    <w:link w:val="Heading5Char"/>
    <w:uiPriority w:val="9"/>
    <w:unhideWhenUsed/>
    <w:qFormat/>
    <w:rsid w:val="00561B44"/>
    <w:pPr>
      <w:keepNext/>
      <w:keepLines/>
      <w:spacing w:before="4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D0"/>
    <w:rPr>
      <w:rFonts w:eastAsiaTheme="majorEastAsia" w:cstheme="majorBidi"/>
      <w:b/>
      <w:bCs/>
      <w:kern w:val="32"/>
      <w:szCs w:val="32"/>
    </w:rPr>
  </w:style>
  <w:style w:type="character" w:customStyle="1" w:styleId="Heading2Char">
    <w:name w:val="Heading 2 Char"/>
    <w:aliases w:val="Level 2/B Char"/>
    <w:basedOn w:val="DefaultParagraphFont"/>
    <w:link w:val="Heading2"/>
    <w:uiPriority w:val="9"/>
    <w:rsid w:val="00D618F7"/>
    <w:rPr>
      <w:rFonts w:ascii="Arial" w:eastAsiaTheme="majorEastAsia" w:hAnsi="Arial" w:cstheme="majorBidi"/>
      <w:b/>
      <w:color w:val="000000" w:themeColor="text1"/>
      <w:szCs w:val="26"/>
    </w:rPr>
  </w:style>
  <w:style w:type="character" w:customStyle="1" w:styleId="Heading3Char">
    <w:name w:val="Heading 3 Char"/>
    <w:aliases w:val="Level 3 Char"/>
    <w:basedOn w:val="DefaultParagraphFont"/>
    <w:link w:val="Heading3"/>
    <w:uiPriority w:val="9"/>
    <w:rsid w:val="00405E8A"/>
    <w:rPr>
      <w:rFonts w:ascii="Arial" w:eastAsiaTheme="majorEastAsia" w:hAnsi="Arial" w:cstheme="majorBidi"/>
      <w:i/>
      <w:color w:val="000000" w:themeColor="text1"/>
      <w:szCs w:val="24"/>
    </w:rPr>
  </w:style>
  <w:style w:type="character" w:customStyle="1" w:styleId="Heading4Char">
    <w:name w:val="Heading 4 Char"/>
    <w:aliases w:val="Level 4 Char"/>
    <w:basedOn w:val="DefaultParagraphFont"/>
    <w:link w:val="Heading4"/>
    <w:uiPriority w:val="9"/>
    <w:rsid w:val="005F032D"/>
    <w:rPr>
      <w:rFonts w:eastAsiaTheme="majorEastAsia" w:cstheme="majorBidi"/>
      <w:b/>
      <w:i/>
      <w:iCs/>
    </w:rPr>
  </w:style>
  <w:style w:type="character" w:customStyle="1" w:styleId="Heading5Char">
    <w:name w:val="Heading 5 Char"/>
    <w:aliases w:val="Level 5 Char"/>
    <w:basedOn w:val="DefaultParagraphFont"/>
    <w:link w:val="Heading5"/>
    <w:uiPriority w:val="9"/>
    <w:rsid w:val="00561B44"/>
    <w:rPr>
      <w:rFonts w:eastAsiaTheme="majorEastAsia" w:cstheme="majorBidi"/>
      <w:i/>
    </w:rPr>
  </w:style>
  <w:style w:type="paragraph" w:styleId="TOC1">
    <w:name w:val="toc 1"/>
    <w:aliases w:val="Custom"/>
    <w:basedOn w:val="Normal"/>
    <w:next w:val="Normal"/>
    <w:autoRedefine/>
    <w:uiPriority w:val="39"/>
    <w:semiHidden/>
    <w:unhideWhenUsed/>
    <w:qFormat/>
    <w:rsid w:val="002F488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dc:creator>
  <cp:keywords/>
  <dc:description/>
  <cp:lastModifiedBy>MS Office</cp:lastModifiedBy>
  <cp:revision>2</cp:revision>
  <dcterms:created xsi:type="dcterms:W3CDTF">2017-02-24T18:24:00Z</dcterms:created>
  <dcterms:modified xsi:type="dcterms:W3CDTF">2017-02-24T18:24:00Z</dcterms:modified>
</cp:coreProperties>
</file>