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8E" w:rsidRPr="003B05A6" w:rsidRDefault="00B67912" w:rsidP="003B05A6">
      <w:pPr>
        <w:spacing w:line="480" w:lineRule="auto"/>
        <w:ind w:firstLine="720"/>
        <w:rPr>
          <w:rFonts w:ascii="Times New Roman" w:hAnsi="Times New Roman" w:cs="Times New Roman"/>
          <w:sz w:val="24"/>
          <w:szCs w:val="24"/>
        </w:rPr>
      </w:pPr>
      <w:r w:rsidRPr="00B67912">
        <w:rPr>
          <w:rFonts w:ascii="Times New Roman" w:hAnsi="Times New Roman" w:cs="Times New Roman"/>
          <w:sz w:val="24"/>
          <w:szCs w:val="24"/>
          <w:highlight w:val="yellow"/>
        </w:rPr>
        <w:t>Running head: MARKET</w:t>
      </w:r>
    </w:p>
    <w:p w:rsidR="00270F8E" w:rsidRPr="003B05A6" w:rsidRDefault="00F27448" w:rsidP="003B05A6">
      <w:pPr>
        <w:spacing w:line="480" w:lineRule="auto"/>
        <w:ind w:firstLine="720"/>
        <w:rPr>
          <w:rFonts w:ascii="Times New Roman" w:hAnsi="Times New Roman" w:cs="Times New Roman"/>
          <w:sz w:val="24"/>
          <w:szCs w:val="24"/>
        </w:rPr>
      </w:pPr>
    </w:p>
    <w:p w:rsidR="00270F8E" w:rsidRPr="003B05A6" w:rsidRDefault="00F27448" w:rsidP="003B05A6">
      <w:pPr>
        <w:spacing w:line="480" w:lineRule="auto"/>
        <w:ind w:firstLine="720"/>
        <w:rPr>
          <w:rFonts w:ascii="Times New Roman" w:hAnsi="Times New Roman" w:cs="Times New Roman"/>
          <w:sz w:val="24"/>
          <w:szCs w:val="24"/>
        </w:rPr>
      </w:pPr>
    </w:p>
    <w:p w:rsidR="00270F8E" w:rsidRPr="003B05A6" w:rsidRDefault="00F27448" w:rsidP="003B05A6">
      <w:pPr>
        <w:spacing w:line="480" w:lineRule="auto"/>
        <w:ind w:firstLine="720"/>
        <w:rPr>
          <w:rFonts w:ascii="Times New Roman" w:hAnsi="Times New Roman" w:cs="Times New Roman"/>
          <w:sz w:val="24"/>
          <w:szCs w:val="24"/>
        </w:rPr>
      </w:pPr>
    </w:p>
    <w:p w:rsidR="00270F8E" w:rsidRPr="003B05A6" w:rsidRDefault="00F27448" w:rsidP="003B05A6">
      <w:pPr>
        <w:spacing w:line="480" w:lineRule="auto"/>
        <w:ind w:firstLine="720"/>
        <w:rPr>
          <w:rFonts w:ascii="Times New Roman" w:hAnsi="Times New Roman" w:cs="Times New Roman"/>
          <w:sz w:val="24"/>
          <w:szCs w:val="24"/>
        </w:rPr>
      </w:pPr>
    </w:p>
    <w:p w:rsidR="00270F8E" w:rsidRPr="003B05A6" w:rsidRDefault="00F27448" w:rsidP="003B05A6">
      <w:pPr>
        <w:spacing w:line="480" w:lineRule="auto"/>
        <w:ind w:firstLine="720"/>
        <w:rPr>
          <w:rFonts w:ascii="Times New Roman" w:hAnsi="Times New Roman" w:cs="Times New Roman"/>
          <w:sz w:val="24"/>
          <w:szCs w:val="24"/>
        </w:rPr>
      </w:pPr>
    </w:p>
    <w:p w:rsidR="00270F8E" w:rsidRPr="003B05A6" w:rsidRDefault="005A1B93" w:rsidP="003B05A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Research </w:t>
      </w:r>
      <w:r w:rsidRPr="003B05A6">
        <w:rPr>
          <w:rFonts w:ascii="Times New Roman" w:hAnsi="Times New Roman" w:cs="Times New Roman"/>
          <w:sz w:val="24"/>
          <w:szCs w:val="24"/>
        </w:rPr>
        <w:t>Market</w:t>
      </w:r>
      <w:r>
        <w:rPr>
          <w:rFonts w:ascii="Times New Roman" w:hAnsi="Times New Roman" w:cs="Times New Roman"/>
          <w:sz w:val="24"/>
          <w:szCs w:val="24"/>
        </w:rPr>
        <w:t>ing</w:t>
      </w:r>
    </w:p>
    <w:p w:rsidR="00270F8E" w:rsidRDefault="005A1B93" w:rsidP="003B05A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Chelsie Kelly</w:t>
      </w:r>
    </w:p>
    <w:p w:rsidR="005A1B93" w:rsidRDefault="005A1B93" w:rsidP="003B05A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MKT 571</w:t>
      </w:r>
    </w:p>
    <w:p w:rsidR="005A1B93" w:rsidRDefault="005A1B93" w:rsidP="003B05A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3-21-2017</w:t>
      </w:r>
    </w:p>
    <w:p w:rsidR="005A1B93" w:rsidRPr="003B05A6" w:rsidRDefault="005A1B93" w:rsidP="003B05A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 Kahn</w:t>
      </w:r>
    </w:p>
    <w:p w:rsidR="00270F8E" w:rsidRPr="003B05A6" w:rsidRDefault="00F27448" w:rsidP="003B05A6">
      <w:pPr>
        <w:spacing w:line="480" w:lineRule="auto"/>
        <w:ind w:firstLine="720"/>
        <w:jc w:val="center"/>
        <w:rPr>
          <w:rFonts w:ascii="Times New Roman" w:hAnsi="Times New Roman" w:cs="Times New Roman"/>
          <w:sz w:val="24"/>
          <w:szCs w:val="24"/>
        </w:rPr>
      </w:pPr>
    </w:p>
    <w:p w:rsidR="00270F8E" w:rsidRPr="003B05A6" w:rsidRDefault="00F27448" w:rsidP="003B05A6">
      <w:pPr>
        <w:spacing w:line="480" w:lineRule="auto"/>
        <w:ind w:firstLine="720"/>
        <w:jc w:val="center"/>
        <w:rPr>
          <w:rFonts w:ascii="Times New Roman" w:hAnsi="Times New Roman" w:cs="Times New Roman"/>
          <w:sz w:val="24"/>
          <w:szCs w:val="24"/>
        </w:rPr>
      </w:pPr>
    </w:p>
    <w:p w:rsidR="00270F8E" w:rsidRPr="003B05A6" w:rsidRDefault="00F27448" w:rsidP="003B05A6">
      <w:pPr>
        <w:spacing w:line="480" w:lineRule="auto"/>
        <w:ind w:firstLine="720"/>
        <w:rPr>
          <w:rFonts w:ascii="Times New Roman" w:hAnsi="Times New Roman" w:cs="Times New Roman"/>
          <w:sz w:val="24"/>
          <w:szCs w:val="24"/>
        </w:rPr>
      </w:pPr>
    </w:p>
    <w:p w:rsidR="00FD75C0" w:rsidRPr="003B05A6" w:rsidRDefault="00F27448" w:rsidP="003B05A6">
      <w:pPr>
        <w:spacing w:line="480" w:lineRule="auto"/>
        <w:ind w:firstLine="720"/>
        <w:rPr>
          <w:rFonts w:ascii="Times New Roman" w:hAnsi="Times New Roman" w:cs="Times New Roman"/>
          <w:sz w:val="24"/>
          <w:szCs w:val="24"/>
        </w:rPr>
      </w:pPr>
    </w:p>
    <w:p w:rsidR="00FD75C0" w:rsidRPr="003B05A6" w:rsidRDefault="00F27448" w:rsidP="003B05A6">
      <w:pPr>
        <w:spacing w:line="480" w:lineRule="auto"/>
        <w:ind w:firstLine="720"/>
        <w:rPr>
          <w:rFonts w:ascii="Times New Roman" w:hAnsi="Times New Roman" w:cs="Times New Roman"/>
          <w:sz w:val="24"/>
          <w:szCs w:val="24"/>
        </w:rPr>
      </w:pPr>
    </w:p>
    <w:p w:rsidR="00FD75C0" w:rsidRPr="003B05A6" w:rsidRDefault="00F27448" w:rsidP="003B05A6">
      <w:pPr>
        <w:spacing w:line="480" w:lineRule="auto"/>
        <w:ind w:firstLine="720"/>
        <w:rPr>
          <w:rFonts w:ascii="Times New Roman" w:hAnsi="Times New Roman" w:cs="Times New Roman"/>
          <w:sz w:val="24"/>
          <w:szCs w:val="24"/>
        </w:rPr>
      </w:pPr>
    </w:p>
    <w:p w:rsidR="00FD75C0" w:rsidRPr="003B05A6" w:rsidRDefault="00F27448" w:rsidP="003B05A6">
      <w:pPr>
        <w:spacing w:line="480" w:lineRule="auto"/>
        <w:ind w:firstLine="720"/>
        <w:rPr>
          <w:rFonts w:ascii="Times New Roman" w:hAnsi="Times New Roman" w:cs="Times New Roman"/>
          <w:sz w:val="24"/>
          <w:szCs w:val="24"/>
        </w:rPr>
      </w:pPr>
    </w:p>
    <w:p w:rsidR="00617FB4" w:rsidRDefault="005A1B93" w:rsidP="00617F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Introduction</w:t>
      </w:r>
    </w:p>
    <w:p w:rsidR="00270F8E"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There are excessively numerous elements in which impact the response for a given organization, in a given market or economy. A particular promoting center might be the way to money related solidness and relentlessly expanding benefits. It's imperative to comprehend the fundamental measurements of gainfulness, for example, the distinction amongst interest and net revenue (Maverick, 2017). Decreasing expenses or expanding income can add to an organization's primary concern – the net benefit figure – yet it may not enhance the organization's net revenue, the rate of every dollar of income the organization holds after subtracting all expenses of working together</w:t>
      </w:r>
      <w:r w:rsidRPr="000569BF">
        <w:rPr>
          <w:rFonts w:ascii="Times New Roman" w:hAnsi="Times New Roman" w:cs="Times New Roman"/>
          <w:sz w:val="24"/>
          <w:szCs w:val="24"/>
          <w:highlight w:val="yellow"/>
        </w:rPr>
        <w:t>.</w:t>
      </w:r>
      <w:r w:rsidR="00A90CB5" w:rsidRPr="000569BF">
        <w:rPr>
          <w:rFonts w:ascii="Times New Roman" w:hAnsi="Times New Roman" w:cs="Times New Roman"/>
          <w:sz w:val="24"/>
          <w:szCs w:val="24"/>
          <w:highlight w:val="yellow"/>
        </w:rPr>
        <w:t xml:space="preserve">(Sounds good. </w:t>
      </w:r>
      <w:r w:rsidR="000569BF" w:rsidRPr="000569BF">
        <w:rPr>
          <w:rFonts w:ascii="Times New Roman" w:hAnsi="Times New Roman" w:cs="Times New Roman"/>
          <w:sz w:val="24"/>
          <w:szCs w:val="24"/>
          <w:highlight w:val="yellow"/>
        </w:rPr>
        <w:t xml:space="preserve">APA </w:t>
      </w:r>
      <w:proofErr w:type="spellStart"/>
      <w:r w:rsidR="000569BF" w:rsidRPr="000569BF">
        <w:rPr>
          <w:rFonts w:ascii="Times New Roman" w:hAnsi="Times New Roman" w:cs="Times New Roman"/>
          <w:sz w:val="24"/>
          <w:szCs w:val="24"/>
          <w:highlight w:val="yellow"/>
        </w:rPr>
        <w:t>guideliens</w:t>
      </w:r>
      <w:proofErr w:type="spellEnd"/>
      <w:r w:rsidR="000569BF" w:rsidRPr="000569BF">
        <w:rPr>
          <w:rFonts w:ascii="Times New Roman" w:hAnsi="Times New Roman" w:cs="Times New Roman"/>
          <w:sz w:val="24"/>
          <w:szCs w:val="24"/>
          <w:highlight w:val="yellow"/>
        </w:rPr>
        <w:t xml:space="preserve"> require introduction to state what would be discussed in the body of the paper.)</w:t>
      </w:r>
    </w:p>
    <w:p w:rsidR="00617FB4" w:rsidRDefault="005A1B93" w:rsidP="00617F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Planning</w:t>
      </w:r>
    </w:p>
    <w:p w:rsidR="00270F8E"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 xml:space="preserve">The planning of costs and incomes are vital to all organizations, regardless of whether new or built up. Irrespective of the possibility that incomes surpass costs, the original receipt of trade needs to happen in time to meet expenses as they become distinctly due. Evaluating your costs, both repeating (e.g., lease, compensation, installments to sellers) and nonrecurring (e.g., unexpected repairs) is indispensable. One approach to doing this sort of arranging is to look at our exchange of income (" </w:t>
      </w:r>
      <w:proofErr w:type="spellStart"/>
      <w:r w:rsidRPr="003B05A6">
        <w:rPr>
          <w:rFonts w:ascii="Times New Roman" w:hAnsi="Times New Roman" w:cs="Times New Roman"/>
          <w:sz w:val="24"/>
          <w:szCs w:val="24"/>
        </w:rPr>
        <w:t>BizFilings</w:t>
      </w:r>
      <w:proofErr w:type="spellEnd"/>
      <w:r w:rsidRPr="003B05A6">
        <w:rPr>
          <w:rFonts w:ascii="Times New Roman" w:hAnsi="Times New Roman" w:cs="Times New Roman"/>
          <w:sz w:val="24"/>
          <w:szCs w:val="24"/>
        </w:rPr>
        <w:t xml:space="preserve"> Toolkit," 2017). This method will give a quick look at the kind of examination that needs to be ready for this part of your strategy for success. </w:t>
      </w:r>
    </w:p>
    <w:p w:rsidR="00270F8E"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 xml:space="preserve">Declining deals characterize the decay of an organization. Benefits are likewise decreasing. Expenses will stay consistent or decrease. This outlook is the ideal opportunity to </w:t>
      </w:r>
      <w:r w:rsidRPr="003B05A6">
        <w:rPr>
          <w:rFonts w:ascii="Times New Roman" w:hAnsi="Times New Roman" w:cs="Times New Roman"/>
          <w:sz w:val="24"/>
          <w:szCs w:val="24"/>
        </w:rPr>
        <w:lastRenderedPageBreak/>
        <w:t>prune unrewarding appropriation. Promoting ought to be lessened unless there is some expectation of repositioning the item with an end goal to drag out its life and the potential for benefits. Now the item turns into a product. The businessperson winds up managing a re-purchaser and frequently is reacting to demands for quotes. The sort of merchant required is a reaper, somebody who can deal with citations, is great at prospecting, has excellent association abilities and is very much trained. The purchaser claims the relationship.</w:t>
      </w:r>
      <w:r w:rsidR="009A4C40">
        <w:rPr>
          <w:rFonts w:ascii="Times New Roman" w:hAnsi="Times New Roman" w:cs="Times New Roman"/>
          <w:sz w:val="24"/>
          <w:szCs w:val="24"/>
        </w:rPr>
        <w:t xml:space="preserve"> </w:t>
      </w:r>
      <w:r w:rsidR="009A4C40" w:rsidRPr="009A4C40">
        <w:rPr>
          <w:rFonts w:ascii="Times New Roman" w:hAnsi="Times New Roman" w:cs="Times New Roman"/>
          <w:sz w:val="24"/>
          <w:szCs w:val="24"/>
          <w:highlight w:val="yellow"/>
        </w:rPr>
        <w:t>(Sounds good.)</w:t>
      </w:r>
    </w:p>
    <w:p w:rsidR="00270F8E" w:rsidRPr="003B05A6" w:rsidRDefault="005A1B93" w:rsidP="00617F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w:t>
      </w:r>
      <w:r w:rsidRPr="003B05A6">
        <w:rPr>
          <w:rFonts w:ascii="Times New Roman" w:hAnsi="Times New Roman" w:cs="Times New Roman"/>
          <w:sz w:val="24"/>
          <w:szCs w:val="24"/>
        </w:rPr>
        <w:t>echniques</w:t>
      </w:r>
    </w:p>
    <w:p w:rsidR="00270F8E"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 xml:space="preserve">While two methods are typically followed by the decrease arrange, quit for the day or drain the </w:t>
      </w:r>
      <w:r w:rsidRPr="00617FB4">
        <w:rPr>
          <w:rFonts w:ascii="Times New Roman" w:hAnsi="Times New Roman" w:cs="Times New Roman"/>
          <w:noProof/>
          <w:sz w:val="24"/>
          <w:szCs w:val="24"/>
        </w:rPr>
        <w:t>dai</w:t>
      </w:r>
      <w:r>
        <w:rPr>
          <w:rFonts w:ascii="Times New Roman" w:hAnsi="Times New Roman" w:cs="Times New Roman"/>
          <w:noProof/>
          <w:sz w:val="24"/>
          <w:szCs w:val="24"/>
        </w:rPr>
        <w:t>l</w:t>
      </w:r>
      <w:r w:rsidRPr="00617FB4">
        <w:rPr>
          <w:rFonts w:ascii="Times New Roman" w:hAnsi="Times New Roman" w:cs="Times New Roman"/>
          <w:noProof/>
          <w:sz w:val="24"/>
          <w:szCs w:val="24"/>
        </w:rPr>
        <w:t>y money</w:t>
      </w:r>
      <w:r w:rsidRPr="003B05A6">
        <w:rPr>
          <w:rFonts w:ascii="Times New Roman" w:hAnsi="Times New Roman" w:cs="Times New Roman"/>
          <w:sz w:val="24"/>
          <w:szCs w:val="24"/>
        </w:rPr>
        <w:t xml:space="preserve"> activities, various other significant methodologies can expand the life cycle and increment the arrival on the first interest in the item, brand or organization. When advertising arrangement, </w:t>
      </w:r>
      <w:r w:rsidRPr="00617FB4">
        <w:rPr>
          <w:rFonts w:ascii="Times New Roman" w:hAnsi="Times New Roman" w:cs="Times New Roman"/>
          <w:noProof/>
          <w:sz w:val="24"/>
          <w:szCs w:val="24"/>
        </w:rPr>
        <w:t>it</w:t>
      </w:r>
      <w:r w:rsidRPr="003B05A6">
        <w:rPr>
          <w:rFonts w:ascii="Times New Roman" w:hAnsi="Times New Roman" w:cs="Times New Roman"/>
          <w:sz w:val="24"/>
          <w:szCs w:val="24"/>
        </w:rPr>
        <w:t xml:space="preserve"> should begin with an official synopsis. The rundown gives a speedy diagram of the primary purposes of the method. In spite of the fact that the official synopsis shows up at the start of the arrangement, it ought to compose it last. Composing the rundown is a decent chance to watch if your agreement bodes well and it hasn't missed any critical focuses (2017</w:t>
      </w:r>
      <w:r w:rsidRPr="004A4032">
        <w:rPr>
          <w:rFonts w:ascii="Times New Roman" w:hAnsi="Times New Roman" w:cs="Times New Roman"/>
          <w:sz w:val="24"/>
          <w:szCs w:val="24"/>
          <w:highlight w:val="yellow"/>
        </w:rPr>
        <w:t xml:space="preserve">).  </w:t>
      </w:r>
      <w:r w:rsidR="004A4032" w:rsidRPr="004A4032">
        <w:rPr>
          <w:rFonts w:ascii="Times New Roman" w:hAnsi="Times New Roman" w:cs="Times New Roman"/>
          <w:sz w:val="24"/>
          <w:szCs w:val="24"/>
          <w:highlight w:val="yellow"/>
        </w:rPr>
        <w:t>(Sounds good.)</w:t>
      </w:r>
    </w:p>
    <w:p w:rsidR="00270F8E" w:rsidRPr="003B05A6" w:rsidRDefault="005A1B93" w:rsidP="005A1B93">
      <w:pPr>
        <w:spacing w:line="480" w:lineRule="auto"/>
        <w:ind w:firstLine="720"/>
        <w:jc w:val="center"/>
        <w:rPr>
          <w:rFonts w:ascii="Times New Roman" w:hAnsi="Times New Roman" w:cs="Times New Roman"/>
          <w:sz w:val="24"/>
          <w:szCs w:val="24"/>
        </w:rPr>
      </w:pPr>
      <w:r w:rsidRPr="003B05A6">
        <w:rPr>
          <w:rFonts w:ascii="Times New Roman" w:hAnsi="Times New Roman" w:cs="Times New Roman"/>
          <w:sz w:val="24"/>
          <w:szCs w:val="24"/>
        </w:rPr>
        <w:t>Business strategy</w:t>
      </w:r>
    </w:p>
    <w:p w:rsidR="00270F8E"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 xml:space="preserve">It is an intelligent thought to present the primary body of the arrangement with an indication of the general business technique, including the mission of the business, the key business goals, the general method for accomplishing those destinations. All of this guarantees the advertising arrangement, promoting the system and the general business procedure all cooperate. For instance, if your business methodology depends on giving premium quality items and administration the advertising system and plan should consider, focusing on clients who </w:t>
      </w:r>
      <w:r w:rsidRPr="003B05A6">
        <w:rPr>
          <w:rFonts w:ascii="Times New Roman" w:hAnsi="Times New Roman" w:cs="Times New Roman"/>
          <w:sz w:val="24"/>
          <w:szCs w:val="24"/>
        </w:rPr>
        <w:lastRenderedPageBreak/>
        <w:t>acknowledge excellence, advancing the item in ways that help construct an accurate picture, et cetera.</w:t>
      </w:r>
      <w:r w:rsidR="004A4032">
        <w:rPr>
          <w:rFonts w:ascii="Times New Roman" w:hAnsi="Times New Roman" w:cs="Times New Roman"/>
          <w:sz w:val="24"/>
          <w:szCs w:val="24"/>
        </w:rPr>
        <w:t xml:space="preserve"> </w:t>
      </w:r>
      <w:r w:rsidR="004A4032" w:rsidRPr="004A4032">
        <w:rPr>
          <w:rFonts w:ascii="Times New Roman" w:hAnsi="Times New Roman" w:cs="Times New Roman"/>
          <w:sz w:val="24"/>
          <w:szCs w:val="24"/>
          <w:highlight w:val="yellow"/>
        </w:rPr>
        <w:t>(Sounds good.)</w:t>
      </w:r>
    </w:p>
    <w:p w:rsidR="004A4032" w:rsidRPr="00DA5C77" w:rsidRDefault="004A4032" w:rsidP="004A4032">
      <w:pPr>
        <w:spacing w:line="480" w:lineRule="auto"/>
        <w:rPr>
          <w:rFonts w:ascii="Times New Roman" w:hAnsi="Times New Roman" w:cs="Times New Roman"/>
          <w:sz w:val="24"/>
          <w:szCs w:val="24"/>
          <w:highlight w:val="yellow"/>
        </w:rPr>
      </w:pPr>
      <w:r w:rsidRPr="00DA5C77">
        <w:rPr>
          <w:rFonts w:ascii="Times New Roman" w:hAnsi="Times New Roman" w:cs="Times New Roman"/>
          <w:sz w:val="24"/>
          <w:szCs w:val="24"/>
          <w:highlight w:val="yellow"/>
        </w:rPr>
        <w:t>You have discussed well the following areas:</w:t>
      </w:r>
    </w:p>
    <w:p w:rsidR="004A4032" w:rsidRPr="00DA5C77" w:rsidRDefault="004A4032" w:rsidP="004A4032">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highlight w:val="yellow"/>
        </w:rPr>
      </w:pPr>
      <w:r w:rsidRPr="00DA5C77">
        <w:rPr>
          <w:rFonts w:ascii="Arial" w:eastAsia="Times New Roman" w:hAnsi="Arial" w:cs="Arial"/>
          <w:color w:val="000000"/>
          <w:sz w:val="21"/>
          <w:szCs w:val="21"/>
          <w:highlight w:val="yellow"/>
        </w:rPr>
        <w:t>Major areas of increase and decrease in revenue or type and/or category of business</w:t>
      </w:r>
    </w:p>
    <w:p w:rsidR="004A4032" w:rsidRPr="00DA5C77" w:rsidRDefault="004A4032" w:rsidP="004A4032">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highlight w:val="yellow"/>
        </w:rPr>
      </w:pPr>
      <w:r w:rsidRPr="00DA5C77">
        <w:rPr>
          <w:rFonts w:ascii="Arial" w:eastAsia="Times New Roman" w:hAnsi="Arial" w:cs="Arial"/>
          <w:color w:val="000000"/>
          <w:sz w:val="21"/>
          <w:szCs w:val="21"/>
          <w:highlight w:val="yellow"/>
        </w:rPr>
        <w:t>Trends that are evident in terms of revenue or type and/or category of business</w:t>
      </w:r>
    </w:p>
    <w:p w:rsidR="004A4032" w:rsidRPr="00DA5C77" w:rsidRDefault="004A4032" w:rsidP="004A4032">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highlight w:val="yellow"/>
        </w:rPr>
      </w:pPr>
      <w:r w:rsidRPr="00DA5C77">
        <w:rPr>
          <w:rFonts w:ascii="Arial" w:eastAsia="Times New Roman" w:hAnsi="Arial" w:cs="Arial"/>
          <w:color w:val="000000"/>
          <w:sz w:val="21"/>
          <w:szCs w:val="21"/>
          <w:highlight w:val="yellow"/>
        </w:rPr>
        <w:t>Insights that would help formulate marketing strategies to either continue growth or reverse decline</w:t>
      </w:r>
    </w:p>
    <w:p w:rsidR="004A4032" w:rsidRPr="00DA5C77" w:rsidRDefault="004A4032" w:rsidP="004A4032">
      <w:pPr>
        <w:shd w:val="clear" w:color="auto" w:fill="FFFFFF"/>
        <w:spacing w:before="100" w:beforeAutospacing="1" w:after="100" w:afterAutospacing="1" w:line="240" w:lineRule="auto"/>
        <w:rPr>
          <w:rFonts w:ascii="Arial" w:eastAsia="Times New Roman" w:hAnsi="Arial" w:cs="Arial"/>
          <w:color w:val="000000"/>
          <w:sz w:val="21"/>
          <w:szCs w:val="21"/>
          <w:highlight w:val="yellow"/>
        </w:rPr>
      </w:pPr>
      <w:r w:rsidRPr="00DA5C77">
        <w:rPr>
          <w:rFonts w:ascii="Arial" w:eastAsia="Times New Roman" w:hAnsi="Arial" w:cs="Arial"/>
          <w:color w:val="000000"/>
          <w:sz w:val="21"/>
          <w:szCs w:val="21"/>
          <w:highlight w:val="yellow"/>
        </w:rPr>
        <w:t>I would like to see inputs on the following aspect:</w:t>
      </w:r>
    </w:p>
    <w:p w:rsidR="00FD75C0" w:rsidRPr="004A4032" w:rsidRDefault="004A4032" w:rsidP="004A4032">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highlight w:val="yellow"/>
        </w:rPr>
      </w:pPr>
      <w:r w:rsidRPr="00DA5C77">
        <w:rPr>
          <w:rFonts w:ascii="Arial" w:eastAsia="Times New Roman" w:hAnsi="Arial" w:cs="Arial"/>
          <w:color w:val="000000"/>
          <w:sz w:val="21"/>
          <w:szCs w:val="21"/>
          <w:highlight w:val="yellow"/>
        </w:rPr>
        <w:t>Additional analysis you (if you were SVP) would like to build a marketing goal and strategy or strategies (and why) </w:t>
      </w:r>
    </w:p>
    <w:p w:rsidR="00FD75C0" w:rsidRPr="003B05A6" w:rsidRDefault="00F27448" w:rsidP="003B05A6">
      <w:pPr>
        <w:spacing w:line="480" w:lineRule="auto"/>
        <w:ind w:firstLine="720"/>
        <w:rPr>
          <w:rFonts w:ascii="Times New Roman" w:hAnsi="Times New Roman" w:cs="Times New Roman"/>
          <w:sz w:val="24"/>
          <w:szCs w:val="24"/>
        </w:rPr>
      </w:pPr>
    </w:p>
    <w:p w:rsidR="00FD75C0"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Part two</w:t>
      </w:r>
    </w:p>
    <w:p w:rsidR="00270F8E" w:rsidRPr="003B05A6" w:rsidRDefault="005A1B93" w:rsidP="005A1B93">
      <w:pPr>
        <w:spacing w:line="480" w:lineRule="auto"/>
        <w:jc w:val="center"/>
        <w:rPr>
          <w:rFonts w:ascii="Times New Roman" w:hAnsi="Times New Roman" w:cs="Times New Roman"/>
          <w:sz w:val="24"/>
          <w:szCs w:val="24"/>
        </w:rPr>
      </w:pPr>
      <w:r w:rsidRPr="003B05A6">
        <w:rPr>
          <w:rFonts w:ascii="Times New Roman" w:hAnsi="Times New Roman" w:cs="Times New Roman"/>
          <w:sz w:val="24"/>
          <w:szCs w:val="24"/>
        </w:rPr>
        <w:t>QUALCOMM COMPANY</w:t>
      </w:r>
    </w:p>
    <w:p w:rsidR="008B4009"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 xml:space="preserve">Qualcomm is an American multinational semiconductor and media communications hardware organization that plans and markets remote broadcast communications items and administrations. It determines the greater part of its income from chipmaking and the heft of its benefit from patent permitting businesses (Qualcomm Technologies, 2017). The central organization station is situated in San Diego, California, United States, and has 224 overall areas. The parent organization is Qualcomm Incorporated (Qualcomm), which incorporates the Qualcomm Technology Licensing Division (QTL). Qualcomm's entirely claimed backup, Qualcomm Technologies, Inc. (QTI), works the greater part of Qualcomm's R&amp;D exercises significantly, and also its item and administrations organizations, including its semiconductor business, Qualcomm CDMA Technologies. Qualcomm spearheaded the commercialization of </w:t>
      </w:r>
      <w:r w:rsidRPr="003B05A6">
        <w:rPr>
          <w:rFonts w:ascii="Times New Roman" w:hAnsi="Times New Roman" w:cs="Times New Roman"/>
          <w:sz w:val="24"/>
          <w:szCs w:val="24"/>
        </w:rPr>
        <w:lastRenderedPageBreak/>
        <w:t xml:space="preserve">the </w:t>
      </w:r>
      <w:proofErr w:type="spellStart"/>
      <w:r w:rsidRPr="003B05A6">
        <w:rPr>
          <w:rFonts w:ascii="Times New Roman" w:hAnsi="Times New Roman" w:cs="Times New Roman"/>
          <w:sz w:val="24"/>
          <w:szCs w:val="24"/>
        </w:rPr>
        <w:t>cdmaOne</w:t>
      </w:r>
      <w:proofErr w:type="spellEnd"/>
      <w:r w:rsidRPr="003B05A6">
        <w:rPr>
          <w:rFonts w:ascii="Times New Roman" w:hAnsi="Times New Roman" w:cs="Times New Roman"/>
          <w:sz w:val="24"/>
          <w:szCs w:val="24"/>
        </w:rPr>
        <w:t xml:space="preserve"> standard for remote cell interchanges, catching up with CDMA2000, an early standard for (3G) versatile. </w:t>
      </w:r>
    </w:p>
    <w:p w:rsidR="00270F8E" w:rsidRPr="003B05A6" w:rsidRDefault="005A1B93" w:rsidP="003B05A6">
      <w:pPr>
        <w:spacing w:line="480" w:lineRule="auto"/>
        <w:ind w:firstLine="720"/>
        <w:rPr>
          <w:rFonts w:ascii="Times New Roman" w:hAnsi="Times New Roman" w:cs="Times New Roman"/>
          <w:sz w:val="24"/>
          <w:szCs w:val="24"/>
        </w:rPr>
      </w:pPr>
      <w:r w:rsidRPr="003B05A6">
        <w:rPr>
          <w:rFonts w:ascii="Times New Roman" w:hAnsi="Times New Roman" w:cs="Times New Roman"/>
          <w:sz w:val="24"/>
          <w:szCs w:val="24"/>
        </w:rPr>
        <w:t xml:space="preserve">Qualcomm initiated the marketing of the </w:t>
      </w:r>
      <w:proofErr w:type="spellStart"/>
      <w:r w:rsidRPr="003B05A6">
        <w:rPr>
          <w:rFonts w:ascii="Times New Roman" w:hAnsi="Times New Roman" w:cs="Times New Roman"/>
          <w:sz w:val="24"/>
          <w:szCs w:val="24"/>
        </w:rPr>
        <w:t>cdmaOne</w:t>
      </w:r>
      <w:proofErr w:type="spellEnd"/>
      <w:r w:rsidRPr="003B05A6">
        <w:rPr>
          <w:rFonts w:ascii="Times New Roman" w:hAnsi="Times New Roman" w:cs="Times New Roman"/>
          <w:sz w:val="24"/>
          <w:szCs w:val="24"/>
        </w:rPr>
        <w:t xml:space="preserve"> (IS-95) standard for remote cell interchanges, catching up with CDMA2000, an early standard for third-era (3G) versatile. Today, the organization is the primary patent holder in cutting edge 3G handy advances, including CDMA2000 1xEV-DO and its developments; WCDMA and its higher-speed variation known as HSPA and its advancements; and TD-SCDMA; and also licenses on 4G. The permit streams from the licenses on these </w:t>
      </w:r>
      <w:r w:rsidRPr="00617FB4">
        <w:rPr>
          <w:rFonts w:ascii="Times New Roman" w:hAnsi="Times New Roman" w:cs="Times New Roman"/>
          <w:noProof/>
          <w:sz w:val="24"/>
          <w:szCs w:val="24"/>
        </w:rPr>
        <w:t>creations</w:t>
      </w:r>
      <w:r w:rsidRPr="003B05A6">
        <w:rPr>
          <w:rFonts w:ascii="Times New Roman" w:hAnsi="Times New Roman" w:cs="Times New Roman"/>
          <w:sz w:val="24"/>
          <w:szCs w:val="24"/>
        </w:rPr>
        <w:t xml:space="preserve"> and related items are a noteworthy segment of Qualcomm's business. In June 2011, Qualcomm reported that it would discharge an arrangement of use programming interfaces adapted to give Web-based applications more profound connections into equipment (Qualcomm Technologies, 2017).</w:t>
      </w:r>
      <w:r w:rsidR="003317D0">
        <w:rPr>
          <w:rFonts w:ascii="Times New Roman" w:hAnsi="Times New Roman" w:cs="Times New Roman"/>
          <w:sz w:val="24"/>
          <w:szCs w:val="24"/>
        </w:rPr>
        <w:t xml:space="preserve"> </w:t>
      </w:r>
      <w:r w:rsidR="003317D0" w:rsidRPr="005971F8">
        <w:rPr>
          <w:rFonts w:ascii="Times New Roman" w:hAnsi="Times New Roman" w:cs="Times New Roman"/>
          <w:sz w:val="24"/>
          <w:szCs w:val="24"/>
          <w:highlight w:val="yellow"/>
        </w:rPr>
        <w:t xml:space="preserve">(You have </w:t>
      </w:r>
      <w:proofErr w:type="spellStart"/>
      <w:r w:rsidR="003317D0" w:rsidRPr="005971F8">
        <w:rPr>
          <w:rFonts w:ascii="Times New Roman" w:hAnsi="Times New Roman" w:cs="Times New Roman"/>
          <w:sz w:val="24"/>
          <w:szCs w:val="24"/>
          <w:highlight w:val="yellow"/>
        </w:rPr>
        <w:t>convered</w:t>
      </w:r>
      <w:proofErr w:type="spellEnd"/>
      <w:r w:rsidR="003317D0" w:rsidRPr="005971F8">
        <w:rPr>
          <w:rFonts w:ascii="Times New Roman" w:hAnsi="Times New Roman" w:cs="Times New Roman"/>
          <w:sz w:val="24"/>
          <w:szCs w:val="24"/>
          <w:highlight w:val="yellow"/>
        </w:rPr>
        <w:t xml:space="preserve"> the company,</w:t>
      </w:r>
      <w:r w:rsidR="005971F8" w:rsidRPr="005971F8">
        <w:rPr>
          <w:rFonts w:ascii="Times New Roman" w:hAnsi="Times New Roman" w:cs="Times New Roman"/>
          <w:sz w:val="24"/>
          <w:szCs w:val="24"/>
          <w:highlight w:val="yellow"/>
        </w:rPr>
        <w:t xml:space="preserve"> lo</w:t>
      </w:r>
      <w:r w:rsidR="003317D0" w:rsidRPr="005971F8">
        <w:rPr>
          <w:rFonts w:ascii="Times New Roman" w:hAnsi="Times New Roman" w:cs="Times New Roman"/>
          <w:sz w:val="24"/>
          <w:szCs w:val="24"/>
          <w:highlight w:val="yellow"/>
        </w:rPr>
        <w:t>cation</w:t>
      </w:r>
      <w:r w:rsidR="005971F8" w:rsidRPr="005971F8">
        <w:rPr>
          <w:rFonts w:ascii="Times New Roman" w:hAnsi="Times New Roman" w:cs="Times New Roman"/>
          <w:sz w:val="24"/>
          <w:szCs w:val="24"/>
          <w:highlight w:val="yellow"/>
        </w:rPr>
        <w:t>, product and services  well.)</w:t>
      </w:r>
    </w:p>
    <w:p w:rsidR="00270F8E" w:rsidRPr="003B05A6" w:rsidRDefault="005971F8" w:rsidP="003B05A6">
      <w:pPr>
        <w:spacing w:line="480" w:lineRule="auto"/>
        <w:rPr>
          <w:rFonts w:ascii="Times New Roman" w:hAnsi="Times New Roman" w:cs="Times New Roman"/>
          <w:sz w:val="24"/>
          <w:szCs w:val="24"/>
        </w:rPr>
      </w:pPr>
      <w:r w:rsidRPr="005971F8">
        <w:rPr>
          <w:rFonts w:ascii="Times New Roman" w:hAnsi="Times New Roman" w:cs="Times New Roman"/>
          <w:sz w:val="24"/>
          <w:szCs w:val="24"/>
          <w:highlight w:val="yellow"/>
        </w:rPr>
        <w:t>Formal conclusion is missing.</w:t>
      </w:r>
    </w:p>
    <w:p w:rsidR="00617FB4" w:rsidRDefault="00F27448" w:rsidP="003B05A6">
      <w:pPr>
        <w:spacing w:line="480" w:lineRule="auto"/>
        <w:ind w:firstLine="720"/>
        <w:jc w:val="center"/>
        <w:rPr>
          <w:rFonts w:ascii="Times New Roman" w:hAnsi="Times New Roman" w:cs="Times New Roman"/>
          <w:sz w:val="24"/>
          <w:szCs w:val="24"/>
        </w:rPr>
      </w:pPr>
    </w:p>
    <w:p w:rsidR="00617FB4" w:rsidRDefault="00F27448" w:rsidP="003B05A6">
      <w:pPr>
        <w:spacing w:line="480" w:lineRule="auto"/>
        <w:ind w:firstLine="720"/>
        <w:jc w:val="center"/>
        <w:rPr>
          <w:rFonts w:ascii="Times New Roman" w:hAnsi="Times New Roman" w:cs="Times New Roman"/>
          <w:sz w:val="24"/>
          <w:szCs w:val="24"/>
        </w:rPr>
      </w:pPr>
    </w:p>
    <w:p w:rsidR="00617FB4" w:rsidRDefault="00F27448" w:rsidP="003B05A6">
      <w:pPr>
        <w:spacing w:line="480" w:lineRule="auto"/>
        <w:ind w:firstLine="720"/>
        <w:jc w:val="center"/>
        <w:rPr>
          <w:rFonts w:ascii="Times New Roman" w:hAnsi="Times New Roman" w:cs="Times New Roman"/>
          <w:sz w:val="24"/>
          <w:szCs w:val="24"/>
        </w:rPr>
      </w:pPr>
    </w:p>
    <w:p w:rsidR="00617FB4" w:rsidRDefault="00F27448" w:rsidP="003B05A6">
      <w:pPr>
        <w:spacing w:line="480" w:lineRule="auto"/>
        <w:ind w:firstLine="720"/>
        <w:jc w:val="center"/>
        <w:rPr>
          <w:rFonts w:ascii="Times New Roman" w:hAnsi="Times New Roman" w:cs="Times New Roman"/>
          <w:sz w:val="24"/>
          <w:szCs w:val="24"/>
        </w:rPr>
      </w:pPr>
    </w:p>
    <w:p w:rsidR="00617FB4" w:rsidRDefault="00F27448" w:rsidP="003B05A6">
      <w:pPr>
        <w:spacing w:line="480" w:lineRule="auto"/>
        <w:ind w:firstLine="720"/>
        <w:jc w:val="center"/>
        <w:rPr>
          <w:rFonts w:ascii="Times New Roman" w:hAnsi="Times New Roman" w:cs="Times New Roman"/>
          <w:sz w:val="24"/>
          <w:szCs w:val="24"/>
        </w:rPr>
      </w:pPr>
    </w:p>
    <w:p w:rsidR="00617FB4" w:rsidRDefault="00F27448" w:rsidP="005971F8">
      <w:pPr>
        <w:spacing w:line="480" w:lineRule="auto"/>
        <w:rPr>
          <w:rFonts w:ascii="Times New Roman" w:hAnsi="Times New Roman" w:cs="Times New Roman"/>
          <w:sz w:val="24"/>
          <w:szCs w:val="24"/>
        </w:rPr>
      </w:pPr>
    </w:p>
    <w:p w:rsidR="00617FB4" w:rsidRDefault="00F27448" w:rsidP="003B05A6">
      <w:pPr>
        <w:spacing w:line="480" w:lineRule="auto"/>
        <w:ind w:firstLine="720"/>
        <w:jc w:val="center"/>
        <w:rPr>
          <w:rFonts w:ascii="Times New Roman" w:hAnsi="Times New Roman" w:cs="Times New Roman"/>
          <w:sz w:val="24"/>
          <w:szCs w:val="24"/>
        </w:rPr>
      </w:pPr>
    </w:p>
    <w:p w:rsidR="003F366C" w:rsidRPr="003B05A6" w:rsidRDefault="005A1B93" w:rsidP="003B05A6">
      <w:pPr>
        <w:spacing w:line="480" w:lineRule="auto"/>
        <w:ind w:firstLine="720"/>
        <w:jc w:val="center"/>
        <w:rPr>
          <w:rFonts w:ascii="Times New Roman" w:hAnsi="Times New Roman" w:cs="Times New Roman"/>
          <w:sz w:val="24"/>
          <w:szCs w:val="24"/>
        </w:rPr>
      </w:pPr>
      <w:r w:rsidRPr="003B05A6">
        <w:rPr>
          <w:rFonts w:ascii="Times New Roman" w:hAnsi="Times New Roman" w:cs="Times New Roman"/>
          <w:sz w:val="24"/>
          <w:szCs w:val="24"/>
        </w:rPr>
        <w:lastRenderedPageBreak/>
        <w:t>Reference</w:t>
      </w:r>
    </w:p>
    <w:p w:rsidR="003F366C" w:rsidRPr="003B05A6" w:rsidRDefault="00F27448" w:rsidP="003B05A6">
      <w:pPr>
        <w:spacing w:line="480" w:lineRule="auto"/>
        <w:ind w:firstLine="720"/>
        <w:jc w:val="center"/>
        <w:rPr>
          <w:rFonts w:ascii="Times New Roman" w:hAnsi="Times New Roman" w:cs="Times New Roman"/>
          <w:sz w:val="24"/>
          <w:szCs w:val="24"/>
        </w:rPr>
      </w:pPr>
    </w:p>
    <w:p w:rsidR="003F366C" w:rsidRPr="003B05A6" w:rsidRDefault="005A1B93" w:rsidP="005A1B93">
      <w:pPr>
        <w:spacing w:line="480" w:lineRule="auto"/>
        <w:ind w:firstLine="720"/>
        <w:rPr>
          <w:rStyle w:val="selectable"/>
          <w:rFonts w:ascii="Times New Roman" w:hAnsi="Times New Roman" w:cs="Times New Roman"/>
          <w:sz w:val="24"/>
          <w:szCs w:val="24"/>
        </w:rPr>
      </w:pPr>
      <w:r w:rsidRPr="003B05A6">
        <w:rPr>
          <w:rStyle w:val="selectable"/>
          <w:rFonts w:ascii="Times New Roman" w:hAnsi="Times New Roman" w:cs="Times New Roman"/>
          <w:sz w:val="24"/>
          <w:szCs w:val="24"/>
        </w:rPr>
        <w:t xml:space="preserve">Maverick, J. (2017). </w:t>
      </w:r>
      <w:r w:rsidRPr="003B05A6">
        <w:rPr>
          <w:rStyle w:val="selectable"/>
          <w:rFonts w:ascii="Times New Roman" w:hAnsi="Times New Roman" w:cs="Times New Roman"/>
          <w:i/>
          <w:iCs/>
          <w:sz w:val="24"/>
          <w:szCs w:val="24"/>
        </w:rPr>
        <w:t>For a company, is it more important to lower costs or increase revenue?</w:t>
      </w:r>
      <w:r w:rsidRPr="003B05A6">
        <w:rPr>
          <w:rStyle w:val="selectable"/>
          <w:rFonts w:ascii="Times New Roman" w:hAnsi="Times New Roman" w:cs="Times New Roman"/>
          <w:sz w:val="24"/>
          <w:szCs w:val="24"/>
        </w:rPr>
        <w:t xml:space="preserve">. </w:t>
      </w:r>
      <w:r w:rsidRPr="003B05A6">
        <w:rPr>
          <w:rStyle w:val="selectable"/>
          <w:rFonts w:ascii="Times New Roman" w:hAnsi="Times New Roman" w:cs="Times New Roman"/>
          <w:i/>
          <w:iCs/>
          <w:sz w:val="24"/>
          <w:szCs w:val="24"/>
        </w:rPr>
        <w:t>Investopedia</w:t>
      </w:r>
      <w:r w:rsidRPr="003B05A6">
        <w:rPr>
          <w:rStyle w:val="selectable"/>
          <w:rFonts w:ascii="Times New Roman" w:hAnsi="Times New Roman" w:cs="Times New Roman"/>
          <w:sz w:val="24"/>
          <w:szCs w:val="24"/>
        </w:rPr>
        <w:t xml:space="preserve">. Retrieved 18 March 2017, from </w:t>
      </w:r>
      <w:hyperlink r:id="rId7" w:history="1">
        <w:r w:rsidRPr="003B05A6">
          <w:rPr>
            <w:rStyle w:val="Hyperlink"/>
            <w:rFonts w:ascii="Times New Roman" w:hAnsi="Times New Roman" w:cs="Times New Roman"/>
            <w:sz w:val="24"/>
            <w:szCs w:val="24"/>
          </w:rPr>
          <w:t>http://www.investopedia.com/ask/answers/122214/company-it-more-important-lower-costs-or-increase-revenue.asp</w:t>
        </w:r>
      </w:hyperlink>
    </w:p>
    <w:p w:rsidR="003F366C" w:rsidRPr="003B05A6" w:rsidRDefault="005A1B93" w:rsidP="005A1B93">
      <w:pPr>
        <w:spacing w:line="480" w:lineRule="auto"/>
        <w:ind w:firstLine="720"/>
        <w:rPr>
          <w:rStyle w:val="selectable"/>
          <w:rFonts w:ascii="Times New Roman" w:hAnsi="Times New Roman" w:cs="Times New Roman"/>
          <w:sz w:val="24"/>
          <w:szCs w:val="24"/>
        </w:rPr>
      </w:pPr>
      <w:proofErr w:type="spellStart"/>
      <w:r w:rsidRPr="003B05A6">
        <w:rPr>
          <w:rStyle w:val="selectable"/>
          <w:rFonts w:ascii="Times New Roman" w:hAnsi="Times New Roman" w:cs="Times New Roman"/>
          <w:i/>
          <w:iCs/>
          <w:sz w:val="24"/>
          <w:szCs w:val="24"/>
        </w:rPr>
        <w:t>BizFilings</w:t>
      </w:r>
      <w:proofErr w:type="spellEnd"/>
      <w:r w:rsidRPr="003B05A6">
        <w:rPr>
          <w:rStyle w:val="selectable"/>
          <w:rFonts w:ascii="Times New Roman" w:hAnsi="Times New Roman" w:cs="Times New Roman"/>
          <w:i/>
          <w:iCs/>
          <w:sz w:val="24"/>
          <w:szCs w:val="24"/>
        </w:rPr>
        <w:t xml:space="preserve"> Toolkit</w:t>
      </w:r>
      <w:r w:rsidRPr="003B05A6">
        <w:rPr>
          <w:rStyle w:val="selectable"/>
          <w:rFonts w:ascii="Times New Roman" w:hAnsi="Times New Roman" w:cs="Times New Roman"/>
          <w:sz w:val="24"/>
          <w:szCs w:val="24"/>
        </w:rPr>
        <w:t xml:space="preserve">. (2017). </w:t>
      </w:r>
      <w:r w:rsidRPr="003B05A6">
        <w:rPr>
          <w:rStyle w:val="selectable"/>
          <w:rFonts w:ascii="Times New Roman" w:hAnsi="Times New Roman" w:cs="Times New Roman"/>
          <w:i/>
          <w:iCs/>
          <w:sz w:val="24"/>
          <w:szCs w:val="24"/>
        </w:rPr>
        <w:t>Bizfilings.com</w:t>
      </w:r>
      <w:r w:rsidRPr="003B05A6">
        <w:rPr>
          <w:rStyle w:val="selectable"/>
          <w:rFonts w:ascii="Times New Roman" w:hAnsi="Times New Roman" w:cs="Times New Roman"/>
          <w:sz w:val="24"/>
          <w:szCs w:val="24"/>
        </w:rPr>
        <w:t xml:space="preserve">. Retrieved 18 March 2017, from </w:t>
      </w:r>
      <w:hyperlink r:id="rId8" w:history="1">
        <w:r w:rsidRPr="003B05A6">
          <w:rPr>
            <w:rStyle w:val="Hyperlink"/>
            <w:rFonts w:ascii="Times New Roman" w:hAnsi="Times New Roman" w:cs="Times New Roman"/>
            <w:sz w:val="24"/>
            <w:szCs w:val="24"/>
          </w:rPr>
          <w:t>http://www.bizfilings.com/toolkit/sbg/startup/planning/planning-financial-statements.aspx</w:t>
        </w:r>
      </w:hyperlink>
    </w:p>
    <w:p w:rsidR="003F366C" w:rsidRPr="003B05A6" w:rsidRDefault="005A1B93" w:rsidP="005A1B93">
      <w:pPr>
        <w:spacing w:line="480" w:lineRule="auto"/>
        <w:ind w:firstLine="720"/>
        <w:rPr>
          <w:rStyle w:val="selectable"/>
          <w:rFonts w:ascii="Times New Roman" w:hAnsi="Times New Roman" w:cs="Times New Roman"/>
          <w:sz w:val="24"/>
          <w:szCs w:val="24"/>
        </w:rPr>
      </w:pPr>
      <w:r w:rsidRPr="003B05A6">
        <w:rPr>
          <w:rStyle w:val="selectable"/>
          <w:rFonts w:ascii="Times New Roman" w:hAnsi="Times New Roman" w:cs="Times New Roman"/>
          <w:sz w:val="24"/>
          <w:szCs w:val="24"/>
        </w:rPr>
        <w:t xml:space="preserve">(2017). Retrieved 18 March 2017, from </w:t>
      </w:r>
      <w:hyperlink r:id="rId9" w:history="1">
        <w:r w:rsidRPr="003B05A6">
          <w:rPr>
            <w:rStyle w:val="Hyperlink"/>
            <w:rFonts w:ascii="Times New Roman" w:hAnsi="Times New Roman" w:cs="Times New Roman"/>
            <w:sz w:val="24"/>
            <w:szCs w:val="24"/>
          </w:rPr>
          <w:t>http://productmarketingstrategytoday.com/decline-strategies/</w:t>
        </w:r>
      </w:hyperlink>
    </w:p>
    <w:p w:rsidR="003F366C" w:rsidRDefault="005A1B93" w:rsidP="005A1B93">
      <w:pPr>
        <w:spacing w:line="480" w:lineRule="auto"/>
        <w:ind w:firstLine="720"/>
        <w:rPr>
          <w:rStyle w:val="selectable"/>
          <w:rFonts w:ascii="Times New Roman" w:hAnsi="Times New Roman" w:cs="Times New Roman"/>
          <w:sz w:val="24"/>
          <w:szCs w:val="24"/>
        </w:rPr>
      </w:pPr>
      <w:r w:rsidRPr="003B05A6">
        <w:rPr>
          <w:rStyle w:val="selectable"/>
          <w:rFonts w:ascii="Times New Roman" w:hAnsi="Times New Roman" w:cs="Times New Roman"/>
          <w:sz w:val="24"/>
          <w:szCs w:val="24"/>
        </w:rPr>
        <w:t xml:space="preserve">Qualcomm Technologies, I. (2017). </w:t>
      </w:r>
      <w:r w:rsidRPr="003B05A6">
        <w:rPr>
          <w:rStyle w:val="selectable"/>
          <w:rFonts w:ascii="Times New Roman" w:hAnsi="Times New Roman" w:cs="Times New Roman"/>
          <w:i/>
          <w:iCs/>
          <w:sz w:val="24"/>
          <w:szCs w:val="24"/>
        </w:rPr>
        <w:t>Qualcomm Technologies, Inc.: Private Company Information - Bloomberg</w:t>
      </w:r>
      <w:r w:rsidRPr="003B05A6">
        <w:rPr>
          <w:rStyle w:val="selectable"/>
          <w:rFonts w:ascii="Times New Roman" w:hAnsi="Times New Roman" w:cs="Times New Roman"/>
          <w:sz w:val="24"/>
          <w:szCs w:val="24"/>
        </w:rPr>
        <w:t xml:space="preserve">. </w:t>
      </w:r>
      <w:r w:rsidRPr="003B05A6">
        <w:rPr>
          <w:rStyle w:val="selectable"/>
          <w:rFonts w:ascii="Times New Roman" w:hAnsi="Times New Roman" w:cs="Times New Roman"/>
          <w:i/>
          <w:iCs/>
          <w:sz w:val="24"/>
          <w:szCs w:val="24"/>
        </w:rPr>
        <w:t>Bloomberg.com</w:t>
      </w:r>
      <w:r w:rsidRPr="003B05A6">
        <w:rPr>
          <w:rStyle w:val="selectable"/>
          <w:rFonts w:ascii="Times New Roman" w:hAnsi="Times New Roman" w:cs="Times New Roman"/>
          <w:sz w:val="24"/>
          <w:szCs w:val="24"/>
        </w:rPr>
        <w:t xml:space="preserve">. Retrieved 18 March 2017, from </w:t>
      </w:r>
      <w:hyperlink r:id="rId10" w:history="1">
        <w:r w:rsidR="00A25786" w:rsidRPr="00B1256D">
          <w:rPr>
            <w:rStyle w:val="Hyperlink"/>
            <w:rFonts w:ascii="Times New Roman" w:hAnsi="Times New Roman" w:cs="Times New Roman"/>
            <w:sz w:val="24"/>
            <w:szCs w:val="24"/>
          </w:rPr>
          <w:t>http://www.bloomberg.com/research/stocks/private/snapshot.asp?privcapId=222663192</w:t>
        </w:r>
      </w:hyperlink>
    </w:p>
    <w:p w:rsidR="00A25786" w:rsidRDefault="00A25786" w:rsidP="005A1B93">
      <w:pPr>
        <w:spacing w:line="480" w:lineRule="auto"/>
        <w:ind w:firstLine="720"/>
        <w:rPr>
          <w:rStyle w:val="selectable"/>
          <w:rFonts w:ascii="Times New Roman" w:hAnsi="Times New Roman" w:cs="Times New Roman"/>
          <w:sz w:val="24"/>
          <w:szCs w:val="24"/>
        </w:rPr>
      </w:pPr>
    </w:p>
    <w:p w:rsidR="005971F8" w:rsidRDefault="005971F8" w:rsidP="005A1B93">
      <w:pPr>
        <w:spacing w:line="480" w:lineRule="auto"/>
        <w:ind w:firstLine="720"/>
        <w:rPr>
          <w:rStyle w:val="selectable"/>
          <w:rFonts w:ascii="Times New Roman" w:hAnsi="Times New Roman" w:cs="Times New Roman"/>
          <w:sz w:val="24"/>
          <w:szCs w:val="24"/>
        </w:rPr>
      </w:pPr>
    </w:p>
    <w:p w:rsidR="005971F8" w:rsidRDefault="005971F8" w:rsidP="005A1B93">
      <w:pPr>
        <w:spacing w:line="480" w:lineRule="auto"/>
        <w:ind w:firstLine="720"/>
        <w:rPr>
          <w:rStyle w:val="selectable"/>
          <w:rFonts w:ascii="Times New Roman" w:hAnsi="Times New Roman" w:cs="Times New Roman"/>
          <w:sz w:val="24"/>
          <w:szCs w:val="24"/>
        </w:rPr>
      </w:pPr>
    </w:p>
    <w:p w:rsidR="005971F8" w:rsidRDefault="005971F8" w:rsidP="005A1B93">
      <w:pPr>
        <w:spacing w:line="480" w:lineRule="auto"/>
        <w:ind w:firstLine="720"/>
        <w:rPr>
          <w:rStyle w:val="selectable"/>
          <w:rFonts w:ascii="Times New Roman" w:hAnsi="Times New Roman" w:cs="Times New Roman"/>
          <w:sz w:val="24"/>
          <w:szCs w:val="24"/>
        </w:rPr>
      </w:pPr>
    </w:p>
    <w:p w:rsidR="005971F8" w:rsidRDefault="005971F8" w:rsidP="005A1B93">
      <w:pPr>
        <w:spacing w:line="480" w:lineRule="auto"/>
        <w:ind w:firstLine="720"/>
        <w:rPr>
          <w:rStyle w:val="selectable"/>
          <w:rFonts w:ascii="Times New Roman" w:hAnsi="Times New Roman" w:cs="Times New Roman"/>
          <w:sz w:val="24"/>
          <w:szCs w:val="24"/>
        </w:rPr>
      </w:pPr>
    </w:p>
    <w:p w:rsidR="005971F8" w:rsidRDefault="005971F8" w:rsidP="005A1B93">
      <w:pPr>
        <w:spacing w:line="480" w:lineRule="auto"/>
        <w:ind w:firstLine="720"/>
        <w:rPr>
          <w:rStyle w:val="selectable"/>
          <w:rFonts w:ascii="Times New Roman" w:hAnsi="Times New Roman" w:cs="Times New Roman"/>
          <w:sz w:val="24"/>
          <w:szCs w:val="24"/>
        </w:rPr>
      </w:pPr>
    </w:p>
    <w:p w:rsidR="00A25786" w:rsidRDefault="00A25786" w:rsidP="00A25786">
      <w:pPr>
        <w:pStyle w:val="Heading1"/>
      </w:pPr>
      <w:r w:rsidRPr="00A8085D">
        <w:lastRenderedPageBreak/>
        <w:t>Grading Guide</w:t>
      </w:r>
    </w:p>
    <w:p w:rsidR="00A25786" w:rsidRPr="00A8085D" w:rsidRDefault="00A25786" w:rsidP="00A25786">
      <w:pPr>
        <w:pStyle w:val="UPhxBodyText2"/>
        <w:spacing w:before="0" w:after="0"/>
        <w:ind w:left="0"/>
        <w:rPr>
          <w:b/>
          <w:sz w:val="24"/>
          <w:szCs w:val="24"/>
        </w:rPr>
      </w:pPr>
    </w:p>
    <w:tbl>
      <w:tblPr>
        <w:tblW w:w="1070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922"/>
        <w:gridCol w:w="841"/>
        <w:gridCol w:w="1140"/>
        <w:gridCol w:w="934"/>
        <w:gridCol w:w="2867"/>
      </w:tblGrid>
      <w:tr w:rsidR="00A25786" w:rsidRPr="00590613" w:rsidTr="009D43FD">
        <w:trPr>
          <w:trHeight w:val="479"/>
          <w:tblHeader/>
          <w:jc w:val="center"/>
        </w:trPr>
        <w:tc>
          <w:tcPr>
            <w:tcW w:w="4922" w:type="dxa"/>
            <w:shd w:val="clear" w:color="auto" w:fill="BFBFBF"/>
            <w:vAlign w:val="center"/>
          </w:tcPr>
          <w:p w:rsidR="00A25786" w:rsidRPr="00BD2BA2" w:rsidRDefault="00A25786" w:rsidP="009D43FD">
            <w:pPr>
              <w:tabs>
                <w:tab w:val="right" w:pos="5239"/>
              </w:tabs>
              <w:jc w:val="center"/>
            </w:pPr>
            <w:bookmarkStart w:id="0" w:name="ColumnTitle"/>
            <w:bookmarkEnd w:id="0"/>
            <w:r w:rsidRPr="00BD2BA2">
              <w:rPr>
                <w:b/>
                <w:bCs/>
                <w:i/>
                <w:iCs/>
              </w:rPr>
              <w:t>Content</w:t>
            </w:r>
          </w:p>
        </w:tc>
        <w:tc>
          <w:tcPr>
            <w:tcW w:w="841" w:type="dxa"/>
            <w:shd w:val="clear" w:color="auto" w:fill="C0C0C0"/>
            <w:vAlign w:val="center"/>
          </w:tcPr>
          <w:p w:rsidR="00A25786" w:rsidRPr="00BD2BA2" w:rsidRDefault="00A25786" w:rsidP="009D43FD">
            <w:pPr>
              <w:jc w:val="center"/>
            </w:pPr>
            <w:r w:rsidRPr="00BD2BA2">
              <w:rPr>
                <w:i/>
                <w:iCs/>
              </w:rPr>
              <w:t>Met</w:t>
            </w:r>
          </w:p>
        </w:tc>
        <w:tc>
          <w:tcPr>
            <w:tcW w:w="1140" w:type="dxa"/>
            <w:shd w:val="clear" w:color="auto" w:fill="C0C0C0"/>
            <w:vAlign w:val="center"/>
          </w:tcPr>
          <w:p w:rsidR="00A25786" w:rsidRPr="00BD2BA2" w:rsidRDefault="00A25786" w:rsidP="009D43FD">
            <w:pPr>
              <w:jc w:val="center"/>
              <w:rPr>
                <w:i/>
                <w:iCs/>
              </w:rPr>
            </w:pPr>
            <w:r w:rsidRPr="00BD2BA2">
              <w:rPr>
                <w:i/>
                <w:iCs/>
              </w:rPr>
              <w:t>Partially Met</w:t>
            </w:r>
          </w:p>
        </w:tc>
        <w:tc>
          <w:tcPr>
            <w:tcW w:w="934" w:type="dxa"/>
            <w:shd w:val="clear" w:color="auto" w:fill="C0C0C0"/>
            <w:vAlign w:val="center"/>
          </w:tcPr>
          <w:p w:rsidR="00A25786" w:rsidRPr="00BD2BA2" w:rsidRDefault="00A25786" w:rsidP="009D43FD">
            <w:pPr>
              <w:jc w:val="center"/>
            </w:pPr>
            <w:r w:rsidRPr="00BD2BA2">
              <w:rPr>
                <w:i/>
                <w:iCs/>
              </w:rPr>
              <w:t>Not Met</w:t>
            </w:r>
          </w:p>
        </w:tc>
        <w:tc>
          <w:tcPr>
            <w:tcW w:w="2867" w:type="dxa"/>
            <w:shd w:val="clear" w:color="auto" w:fill="C0C0C0"/>
            <w:vAlign w:val="center"/>
          </w:tcPr>
          <w:p w:rsidR="00A25786" w:rsidRPr="00BD2BA2" w:rsidRDefault="00A25786" w:rsidP="009D43FD">
            <w:pPr>
              <w:jc w:val="center"/>
            </w:pPr>
            <w:r w:rsidRPr="00BD2BA2">
              <w:t>Comments:</w:t>
            </w:r>
          </w:p>
        </w:tc>
      </w:tr>
      <w:tr w:rsidR="00A25786" w:rsidRPr="00590613" w:rsidTr="009D43FD">
        <w:trPr>
          <w:trHeight w:val="631"/>
          <w:jc w:val="center"/>
        </w:trPr>
        <w:tc>
          <w:tcPr>
            <w:tcW w:w="4922" w:type="dxa"/>
          </w:tcPr>
          <w:p w:rsidR="00A25786" w:rsidRPr="00B455AA" w:rsidRDefault="00A25786" w:rsidP="009D43FD">
            <w:pPr>
              <w:tabs>
                <w:tab w:val="left" w:pos="3605"/>
              </w:tabs>
            </w:pPr>
            <w:r w:rsidRPr="00B455AA">
              <w:rPr>
                <w:rFonts w:eastAsia="Calibri"/>
                <w:bCs/>
                <w:iCs/>
              </w:rPr>
              <w:t>Student analyzes the dataset and provides insight and commentary in the form of a memorandum.</w:t>
            </w:r>
            <w:r>
              <w:rPr>
                <w:rFonts w:eastAsia="Calibri"/>
                <w:bCs/>
                <w:iCs/>
              </w:rPr>
              <w:t xml:space="preserve"> (10)</w:t>
            </w:r>
          </w:p>
        </w:tc>
        <w:tc>
          <w:tcPr>
            <w:tcW w:w="841" w:type="dxa"/>
            <w:vAlign w:val="center"/>
          </w:tcPr>
          <w:p w:rsidR="00A25786" w:rsidRPr="00BD2BA2" w:rsidRDefault="00A25786" w:rsidP="009D43FD">
            <w:pPr>
              <w:jc w:val="center"/>
            </w:pPr>
            <w:r>
              <w:t>10</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rsidRPr="00BD2BA2">
              <w:t> </w:t>
            </w:r>
            <w:r>
              <w:t>Good job!</w:t>
            </w:r>
          </w:p>
        </w:tc>
      </w:tr>
      <w:tr w:rsidR="00A25786" w:rsidRPr="00590613" w:rsidTr="009D43FD">
        <w:trPr>
          <w:trHeight w:val="622"/>
          <w:jc w:val="center"/>
        </w:trPr>
        <w:tc>
          <w:tcPr>
            <w:tcW w:w="4922" w:type="dxa"/>
          </w:tcPr>
          <w:p w:rsidR="00A25786" w:rsidRPr="003A6E33" w:rsidRDefault="00A25786" w:rsidP="009D43FD">
            <w:pPr>
              <w:tabs>
                <w:tab w:val="left" w:pos="3605"/>
              </w:tabs>
              <w:rPr>
                <w:rFonts w:eastAsia="Calibri"/>
                <w:bCs/>
                <w:iCs/>
              </w:rPr>
            </w:pPr>
            <w:r w:rsidRPr="00B455AA">
              <w:rPr>
                <w:rFonts w:eastAsia="Calibri"/>
                <w:bCs/>
                <w:iCs/>
              </w:rPr>
              <w:t>Student’s analysis includes major areas of increase and decrease in revenue or ty</w:t>
            </w:r>
            <w:r>
              <w:rPr>
                <w:rFonts w:eastAsia="Calibri"/>
                <w:bCs/>
                <w:iCs/>
              </w:rPr>
              <w:t>pe and/or category of business. (10)</w:t>
            </w:r>
          </w:p>
        </w:tc>
        <w:tc>
          <w:tcPr>
            <w:tcW w:w="841" w:type="dxa"/>
            <w:vAlign w:val="center"/>
          </w:tcPr>
          <w:p w:rsidR="00A25786" w:rsidRPr="00BD2BA2" w:rsidRDefault="00A25786" w:rsidP="009D43FD">
            <w:pPr>
              <w:jc w:val="center"/>
            </w:pPr>
            <w:r>
              <w:t>10</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t>Good job!</w:t>
            </w:r>
          </w:p>
        </w:tc>
      </w:tr>
      <w:tr w:rsidR="00A25786" w:rsidRPr="00590613" w:rsidTr="009D43FD">
        <w:trPr>
          <w:trHeight w:val="537"/>
          <w:jc w:val="center"/>
        </w:trPr>
        <w:tc>
          <w:tcPr>
            <w:tcW w:w="4922" w:type="dxa"/>
          </w:tcPr>
          <w:p w:rsidR="00A25786" w:rsidRPr="003A6E33" w:rsidRDefault="00A25786" w:rsidP="009D43FD">
            <w:pPr>
              <w:tabs>
                <w:tab w:val="left" w:pos="3605"/>
              </w:tabs>
              <w:rPr>
                <w:rFonts w:eastAsia="Calibri"/>
                <w:bCs/>
                <w:iCs/>
              </w:rPr>
            </w:pPr>
            <w:r w:rsidRPr="00B455AA">
              <w:rPr>
                <w:rFonts w:eastAsia="Calibri"/>
                <w:bCs/>
                <w:iCs/>
              </w:rPr>
              <w:t>Student’s analysis includes trends that are evident in terms of revenue or ty</w:t>
            </w:r>
            <w:r>
              <w:rPr>
                <w:rFonts w:eastAsia="Calibri"/>
                <w:bCs/>
                <w:iCs/>
              </w:rPr>
              <w:t>pe and/or category of business. (10)</w:t>
            </w:r>
          </w:p>
        </w:tc>
        <w:tc>
          <w:tcPr>
            <w:tcW w:w="841" w:type="dxa"/>
            <w:vAlign w:val="center"/>
          </w:tcPr>
          <w:p w:rsidR="00A25786" w:rsidRPr="00BD2BA2" w:rsidRDefault="00A25786" w:rsidP="009D43FD">
            <w:pPr>
              <w:jc w:val="center"/>
            </w:pPr>
            <w:r>
              <w:t>10</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t>Good job!</w:t>
            </w:r>
          </w:p>
        </w:tc>
      </w:tr>
      <w:tr w:rsidR="00A25786" w:rsidRPr="00590613" w:rsidTr="009D43FD">
        <w:trPr>
          <w:trHeight w:val="537"/>
          <w:jc w:val="center"/>
        </w:trPr>
        <w:tc>
          <w:tcPr>
            <w:tcW w:w="4922" w:type="dxa"/>
          </w:tcPr>
          <w:p w:rsidR="00A25786" w:rsidRPr="00B455AA" w:rsidRDefault="00A25786" w:rsidP="009D43FD">
            <w:pPr>
              <w:tabs>
                <w:tab w:val="left" w:pos="3605"/>
              </w:tabs>
              <w:rPr>
                <w:rFonts w:eastAsia="Calibri"/>
                <w:bCs/>
                <w:iCs/>
              </w:rPr>
            </w:pPr>
            <w:r w:rsidRPr="00B455AA">
              <w:rPr>
                <w:rFonts w:eastAsia="Calibri"/>
                <w:bCs/>
                <w:iCs/>
              </w:rPr>
              <w:t>Student’s analysis includes insights that would help formulate marketing strategies to either continue growth or reverse decline</w:t>
            </w:r>
            <w:r>
              <w:rPr>
                <w:rFonts w:eastAsia="Calibri"/>
                <w:bCs/>
                <w:iCs/>
              </w:rPr>
              <w:t>. (10)</w:t>
            </w:r>
          </w:p>
        </w:tc>
        <w:tc>
          <w:tcPr>
            <w:tcW w:w="841" w:type="dxa"/>
            <w:vAlign w:val="center"/>
          </w:tcPr>
          <w:p w:rsidR="00A25786" w:rsidRPr="00BD2BA2" w:rsidRDefault="00A25786" w:rsidP="009D43FD">
            <w:pPr>
              <w:jc w:val="center"/>
            </w:pPr>
            <w:r>
              <w:t>10</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t>Good job!</w:t>
            </w:r>
          </w:p>
        </w:tc>
      </w:tr>
      <w:tr w:rsidR="00A25786" w:rsidRPr="00590613" w:rsidTr="009D43FD">
        <w:trPr>
          <w:trHeight w:val="537"/>
          <w:jc w:val="center"/>
        </w:trPr>
        <w:tc>
          <w:tcPr>
            <w:tcW w:w="4922" w:type="dxa"/>
          </w:tcPr>
          <w:p w:rsidR="00A25786" w:rsidRPr="00B455AA" w:rsidRDefault="00A25786" w:rsidP="009D43FD">
            <w:pPr>
              <w:tabs>
                <w:tab w:val="left" w:pos="3605"/>
              </w:tabs>
              <w:rPr>
                <w:rFonts w:eastAsia="Calibri"/>
                <w:bCs/>
                <w:iCs/>
              </w:rPr>
            </w:pPr>
            <w:r w:rsidRPr="00B455AA">
              <w:rPr>
                <w:rFonts w:eastAsia="Calibri"/>
                <w:bCs/>
                <w:iCs/>
              </w:rPr>
              <w:t>Student’s analysis includes additional analysis you (as SVP) would like (and why) to build a marketing g</w:t>
            </w:r>
            <w:r>
              <w:rPr>
                <w:rFonts w:eastAsia="Calibri"/>
                <w:bCs/>
                <w:iCs/>
              </w:rPr>
              <w:t>oal and strategy or strategies. (10)</w:t>
            </w:r>
          </w:p>
        </w:tc>
        <w:tc>
          <w:tcPr>
            <w:tcW w:w="841" w:type="dxa"/>
            <w:vAlign w:val="center"/>
          </w:tcPr>
          <w:p w:rsidR="00A25786" w:rsidRPr="00BD2BA2" w:rsidRDefault="00A25786" w:rsidP="009D43FD">
            <w:pPr>
              <w:jc w:val="center"/>
            </w:pPr>
          </w:p>
        </w:tc>
        <w:tc>
          <w:tcPr>
            <w:tcW w:w="1140" w:type="dxa"/>
            <w:vAlign w:val="center"/>
          </w:tcPr>
          <w:p w:rsidR="00A25786" w:rsidRPr="00BD2BA2" w:rsidRDefault="00A25786" w:rsidP="009D43FD">
            <w:pPr>
              <w:jc w:val="center"/>
            </w:pPr>
          </w:p>
        </w:tc>
        <w:tc>
          <w:tcPr>
            <w:tcW w:w="934" w:type="dxa"/>
            <w:vAlign w:val="center"/>
          </w:tcPr>
          <w:p w:rsidR="00A25786" w:rsidRPr="00BD2BA2" w:rsidRDefault="00D626E9" w:rsidP="009D43FD">
            <w:pPr>
              <w:jc w:val="center"/>
            </w:pPr>
            <w:r>
              <w:t>2</w:t>
            </w:r>
          </w:p>
        </w:tc>
        <w:tc>
          <w:tcPr>
            <w:tcW w:w="2867" w:type="dxa"/>
          </w:tcPr>
          <w:p w:rsidR="00A25786" w:rsidRPr="00BD2BA2" w:rsidRDefault="00D626E9" w:rsidP="009D43FD">
            <w:r>
              <w:t>Please refer to the comments in yellow.</w:t>
            </w:r>
          </w:p>
        </w:tc>
      </w:tr>
      <w:tr w:rsidR="00A25786" w:rsidRPr="00590613" w:rsidTr="009D43FD">
        <w:trPr>
          <w:trHeight w:val="537"/>
          <w:jc w:val="center"/>
        </w:trPr>
        <w:tc>
          <w:tcPr>
            <w:tcW w:w="4922" w:type="dxa"/>
          </w:tcPr>
          <w:p w:rsidR="00A25786" w:rsidRPr="00B455AA" w:rsidRDefault="00A25786" w:rsidP="009D43FD">
            <w:pPr>
              <w:tabs>
                <w:tab w:val="left" w:pos="3605"/>
              </w:tabs>
              <w:rPr>
                <w:rFonts w:eastAsia="Calibri"/>
                <w:bCs/>
                <w:iCs/>
              </w:rPr>
            </w:pPr>
            <w:r w:rsidRPr="00B455AA">
              <w:t xml:space="preserve">The </w:t>
            </w:r>
            <w:r>
              <w:t>memorandum</w:t>
            </w:r>
            <w:r w:rsidRPr="00B455AA">
              <w:t xml:space="preserve"> is a minimum</w:t>
            </w:r>
            <w:r>
              <w:t xml:space="preserve"> of</w:t>
            </w:r>
            <w:r w:rsidRPr="00B455AA">
              <w:t xml:space="preserve"> 525 words in length.</w:t>
            </w:r>
            <w:r>
              <w:t xml:space="preserve"> (10)</w:t>
            </w:r>
          </w:p>
        </w:tc>
        <w:tc>
          <w:tcPr>
            <w:tcW w:w="841" w:type="dxa"/>
            <w:vAlign w:val="center"/>
          </w:tcPr>
          <w:p w:rsidR="00A25786" w:rsidRPr="00BD2BA2" w:rsidRDefault="00A25786" w:rsidP="009D43FD">
            <w:pPr>
              <w:jc w:val="center"/>
              <w:rPr>
                <w:bCs/>
                <w:iCs/>
              </w:rPr>
            </w:pPr>
            <w:r>
              <w:rPr>
                <w:bCs/>
                <w:iCs/>
              </w:rPr>
              <w:t>10</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t>Good job!</w:t>
            </w:r>
          </w:p>
        </w:tc>
      </w:tr>
      <w:tr w:rsidR="00A25786" w:rsidRPr="00590613" w:rsidTr="009D43FD">
        <w:trPr>
          <w:trHeight w:val="537"/>
          <w:jc w:val="center"/>
        </w:trPr>
        <w:tc>
          <w:tcPr>
            <w:tcW w:w="4922" w:type="dxa"/>
          </w:tcPr>
          <w:p w:rsidR="00A25786" w:rsidRPr="00B455AA" w:rsidRDefault="00A25786" w:rsidP="009D43FD">
            <w:pPr>
              <w:tabs>
                <w:tab w:val="left" w:pos="3605"/>
              </w:tabs>
            </w:pPr>
            <w:r w:rsidRPr="00B455AA">
              <w:t xml:space="preserve">Student selects </w:t>
            </w:r>
            <w:r w:rsidRPr="00B455AA">
              <w:rPr>
                <w:bCs/>
              </w:rPr>
              <w:t>a global or multi-regional (does business in more than one country) company and one of its products or services that will serve as the basis for your marketing plan</w:t>
            </w:r>
            <w:r>
              <w:rPr>
                <w:bCs/>
              </w:rPr>
              <w:t>. (10)</w:t>
            </w:r>
          </w:p>
        </w:tc>
        <w:tc>
          <w:tcPr>
            <w:tcW w:w="841" w:type="dxa"/>
            <w:vAlign w:val="center"/>
          </w:tcPr>
          <w:p w:rsidR="00A25786" w:rsidRPr="00BD2BA2" w:rsidRDefault="00A25786" w:rsidP="009D43FD">
            <w:pPr>
              <w:jc w:val="center"/>
              <w:rPr>
                <w:bCs/>
                <w:iCs/>
              </w:rPr>
            </w:pPr>
            <w:r>
              <w:rPr>
                <w:bCs/>
                <w:iCs/>
              </w:rPr>
              <w:t>10</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t>Good job!</w:t>
            </w:r>
          </w:p>
        </w:tc>
      </w:tr>
      <w:tr w:rsidR="00A25786" w:rsidRPr="00590613" w:rsidTr="009D43FD">
        <w:trPr>
          <w:trHeight w:val="537"/>
          <w:jc w:val="center"/>
        </w:trPr>
        <w:tc>
          <w:tcPr>
            <w:tcW w:w="4922" w:type="dxa"/>
          </w:tcPr>
          <w:p w:rsidR="00A25786" w:rsidRPr="00B455AA" w:rsidRDefault="00A25786" w:rsidP="009D43FD">
            <w:pPr>
              <w:tabs>
                <w:tab w:val="left" w:pos="3605"/>
              </w:tabs>
            </w:pPr>
            <w:r w:rsidRPr="00B455AA">
              <w:t xml:space="preserve">Students </w:t>
            </w:r>
            <w:r>
              <w:t xml:space="preserve">prepares </w:t>
            </w:r>
            <w:r w:rsidRPr="00B455AA">
              <w:t>a summary document and sends it to the instructor that includes but is not limited to:</w:t>
            </w:r>
          </w:p>
          <w:p w:rsidR="00A25786" w:rsidRPr="008B2DF7" w:rsidRDefault="00A25786" w:rsidP="009D43FD">
            <w:pPr>
              <w:pStyle w:val="AssignmentsLevel2"/>
              <w:numPr>
                <w:ilvl w:val="0"/>
                <w:numId w:val="1"/>
              </w:numPr>
              <w:ind w:left="360"/>
            </w:pPr>
            <w:r w:rsidRPr="009833B7">
              <w:t>Name of Company</w:t>
            </w:r>
          </w:p>
          <w:p w:rsidR="00A25786" w:rsidRPr="008B2DF7" w:rsidRDefault="00A25786" w:rsidP="009D43FD">
            <w:pPr>
              <w:pStyle w:val="AssignmentsLevel2"/>
              <w:numPr>
                <w:ilvl w:val="0"/>
                <w:numId w:val="1"/>
              </w:numPr>
              <w:ind w:left="360"/>
            </w:pPr>
            <w:r w:rsidRPr="009833B7">
              <w:t>Location of Company Headquarters</w:t>
            </w:r>
          </w:p>
          <w:p w:rsidR="00A25786" w:rsidRPr="008B2DF7" w:rsidRDefault="00A25786" w:rsidP="009D43FD">
            <w:pPr>
              <w:pStyle w:val="AssignmentsLevel2"/>
              <w:numPr>
                <w:ilvl w:val="0"/>
                <w:numId w:val="1"/>
              </w:numPr>
              <w:ind w:left="360"/>
            </w:pPr>
            <w:r w:rsidRPr="009833B7">
              <w:t>Name of Product or Service selected</w:t>
            </w:r>
          </w:p>
          <w:p w:rsidR="00A25786" w:rsidRPr="008B2DF7" w:rsidRDefault="00A25786" w:rsidP="009D43FD">
            <w:pPr>
              <w:pStyle w:val="AssignmentsLevel2"/>
              <w:numPr>
                <w:ilvl w:val="0"/>
                <w:numId w:val="1"/>
              </w:numPr>
              <w:ind w:left="360"/>
            </w:pPr>
            <w:r w:rsidRPr="009833B7">
              <w:t>General description of company (number of employees, revenue, type of ownership, web page, etc.)</w:t>
            </w:r>
          </w:p>
          <w:p w:rsidR="00A25786" w:rsidRPr="00F260FC" w:rsidRDefault="00A25786" w:rsidP="009D43FD">
            <w:pPr>
              <w:pStyle w:val="AssignmentsLevel2"/>
              <w:numPr>
                <w:ilvl w:val="0"/>
                <w:numId w:val="1"/>
              </w:numPr>
              <w:ind w:left="360"/>
            </w:pPr>
            <w:r w:rsidRPr="009833B7">
              <w:lastRenderedPageBreak/>
              <w:t>General description of product or service.</w:t>
            </w:r>
            <w:r>
              <w:t xml:space="preserve"> (5)</w:t>
            </w:r>
          </w:p>
        </w:tc>
        <w:tc>
          <w:tcPr>
            <w:tcW w:w="841" w:type="dxa"/>
            <w:vAlign w:val="center"/>
          </w:tcPr>
          <w:p w:rsidR="00A25786" w:rsidRPr="00BD2BA2" w:rsidRDefault="00A25786" w:rsidP="009D43FD">
            <w:pPr>
              <w:jc w:val="center"/>
              <w:rPr>
                <w:bCs/>
                <w:iCs/>
              </w:rPr>
            </w:pPr>
            <w:r>
              <w:rPr>
                <w:bCs/>
                <w:iCs/>
              </w:rPr>
              <w:lastRenderedPageBreak/>
              <w:t>5</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t>Good job!</w:t>
            </w:r>
          </w:p>
        </w:tc>
      </w:tr>
      <w:tr w:rsidR="00A25786" w:rsidRPr="00590613" w:rsidTr="009D43FD">
        <w:trPr>
          <w:trHeight w:val="537"/>
          <w:jc w:val="center"/>
        </w:trPr>
        <w:tc>
          <w:tcPr>
            <w:tcW w:w="4922" w:type="dxa"/>
          </w:tcPr>
          <w:p w:rsidR="00A25786" w:rsidRPr="00B455AA" w:rsidRDefault="00A25786" w:rsidP="009D43FD">
            <w:pPr>
              <w:tabs>
                <w:tab w:val="left" w:pos="3605"/>
              </w:tabs>
            </w:pPr>
            <w:r w:rsidRPr="00B455AA">
              <w:t xml:space="preserve">The </w:t>
            </w:r>
            <w:r>
              <w:t>summary document</w:t>
            </w:r>
            <w:r w:rsidRPr="00B455AA">
              <w:t xml:space="preserve"> is a minimum 175 words in length.</w:t>
            </w:r>
            <w:r>
              <w:t xml:space="preserve"> (5)</w:t>
            </w:r>
          </w:p>
        </w:tc>
        <w:tc>
          <w:tcPr>
            <w:tcW w:w="841" w:type="dxa"/>
            <w:vAlign w:val="center"/>
          </w:tcPr>
          <w:p w:rsidR="00A25786" w:rsidRPr="00BD2BA2" w:rsidRDefault="00A25786" w:rsidP="009D43FD">
            <w:pPr>
              <w:jc w:val="center"/>
              <w:rPr>
                <w:bCs/>
                <w:iCs/>
              </w:rPr>
            </w:pPr>
            <w:r>
              <w:rPr>
                <w:bCs/>
                <w:iCs/>
              </w:rPr>
              <w:t>5</w:t>
            </w:r>
          </w:p>
        </w:tc>
        <w:tc>
          <w:tcPr>
            <w:tcW w:w="1140" w:type="dxa"/>
            <w:vAlign w:val="center"/>
          </w:tcPr>
          <w:p w:rsidR="00A25786" w:rsidRPr="00BD2BA2" w:rsidRDefault="00A25786" w:rsidP="009D43FD">
            <w:pPr>
              <w:jc w:val="center"/>
            </w:pPr>
          </w:p>
        </w:tc>
        <w:tc>
          <w:tcPr>
            <w:tcW w:w="934" w:type="dxa"/>
            <w:vAlign w:val="center"/>
          </w:tcPr>
          <w:p w:rsidR="00A25786" w:rsidRPr="00BD2BA2" w:rsidRDefault="00A25786" w:rsidP="009D43FD">
            <w:pPr>
              <w:jc w:val="center"/>
            </w:pPr>
          </w:p>
        </w:tc>
        <w:tc>
          <w:tcPr>
            <w:tcW w:w="2867" w:type="dxa"/>
          </w:tcPr>
          <w:p w:rsidR="00A25786" w:rsidRPr="00BD2BA2" w:rsidRDefault="00A25786" w:rsidP="009D43FD">
            <w:r>
              <w:t>Good job!</w:t>
            </w:r>
          </w:p>
        </w:tc>
      </w:tr>
      <w:tr w:rsidR="00A25786" w:rsidRPr="00590613" w:rsidTr="009D43FD">
        <w:trPr>
          <w:trHeight w:val="537"/>
          <w:jc w:val="center"/>
        </w:trPr>
        <w:tc>
          <w:tcPr>
            <w:tcW w:w="4922" w:type="dxa"/>
          </w:tcPr>
          <w:p w:rsidR="00A25786" w:rsidRPr="00BD2BA2" w:rsidRDefault="00A25786" w:rsidP="009D43FD"/>
        </w:tc>
        <w:tc>
          <w:tcPr>
            <w:tcW w:w="841" w:type="dxa"/>
          </w:tcPr>
          <w:p w:rsidR="00A25786" w:rsidRPr="00BD2BA2" w:rsidRDefault="00A25786" w:rsidP="009D43FD">
            <w:pPr>
              <w:jc w:val="center"/>
              <w:rPr>
                <w:bCs/>
                <w:iCs/>
              </w:rPr>
            </w:pPr>
          </w:p>
        </w:tc>
        <w:tc>
          <w:tcPr>
            <w:tcW w:w="1140" w:type="dxa"/>
            <w:vAlign w:val="center"/>
          </w:tcPr>
          <w:p w:rsidR="00A25786" w:rsidRPr="00BD2BA2" w:rsidRDefault="00A25786" w:rsidP="009D43FD">
            <w:pPr>
              <w:jc w:val="center"/>
              <w:rPr>
                <w:b/>
                <w:bCs/>
                <w:i/>
                <w:iCs/>
              </w:rPr>
            </w:pPr>
            <w:r w:rsidRPr="00BD2BA2">
              <w:rPr>
                <w:b/>
                <w:bCs/>
                <w:i/>
                <w:iCs/>
              </w:rPr>
              <w:t>Total Available</w:t>
            </w:r>
          </w:p>
        </w:tc>
        <w:tc>
          <w:tcPr>
            <w:tcW w:w="934" w:type="dxa"/>
            <w:shd w:val="clear" w:color="auto" w:fill="auto"/>
            <w:vAlign w:val="center"/>
          </w:tcPr>
          <w:p w:rsidR="00A25786" w:rsidRPr="00BD2BA2" w:rsidRDefault="00A25786" w:rsidP="009D43FD">
            <w:pPr>
              <w:jc w:val="center"/>
            </w:pPr>
            <w:r w:rsidRPr="00BD2BA2">
              <w:rPr>
                <w:b/>
                <w:bCs/>
                <w:i/>
                <w:iCs/>
              </w:rPr>
              <w:t>Total Earned</w:t>
            </w:r>
          </w:p>
        </w:tc>
        <w:tc>
          <w:tcPr>
            <w:tcW w:w="2867" w:type="dxa"/>
          </w:tcPr>
          <w:p w:rsidR="00A25786" w:rsidRPr="00BD2BA2" w:rsidRDefault="00A25786" w:rsidP="009D43FD"/>
        </w:tc>
      </w:tr>
      <w:tr w:rsidR="00A25786" w:rsidRPr="00590613" w:rsidTr="009D43FD">
        <w:trPr>
          <w:trHeight w:val="203"/>
          <w:jc w:val="center"/>
        </w:trPr>
        <w:tc>
          <w:tcPr>
            <w:tcW w:w="4922" w:type="dxa"/>
          </w:tcPr>
          <w:p w:rsidR="00A25786" w:rsidRPr="00BD2BA2" w:rsidRDefault="00A25786" w:rsidP="009D43FD"/>
        </w:tc>
        <w:tc>
          <w:tcPr>
            <w:tcW w:w="841" w:type="dxa"/>
            <w:shd w:val="clear" w:color="auto" w:fill="FFFFFF"/>
            <w:vAlign w:val="center"/>
          </w:tcPr>
          <w:p w:rsidR="00A25786" w:rsidRPr="00BD2BA2" w:rsidRDefault="00A25786" w:rsidP="009D43FD">
            <w:pPr>
              <w:jc w:val="center"/>
              <w:rPr>
                <w:bCs/>
                <w:iCs/>
              </w:rPr>
            </w:pPr>
          </w:p>
        </w:tc>
        <w:tc>
          <w:tcPr>
            <w:tcW w:w="1140" w:type="dxa"/>
            <w:shd w:val="clear" w:color="auto" w:fill="00CCFF"/>
            <w:vAlign w:val="center"/>
          </w:tcPr>
          <w:p w:rsidR="00A25786" w:rsidRPr="009F38A2" w:rsidRDefault="00A25786" w:rsidP="009D43FD">
            <w:pPr>
              <w:jc w:val="center"/>
              <w:rPr>
                <w:b/>
                <w:bCs/>
                <w:i/>
                <w:iCs/>
              </w:rPr>
            </w:pPr>
            <w:r>
              <w:t>80~</w:t>
            </w:r>
            <w:r w:rsidRPr="009F38A2">
              <w:t>4</w:t>
            </w:r>
          </w:p>
        </w:tc>
        <w:tc>
          <w:tcPr>
            <w:tcW w:w="934" w:type="dxa"/>
            <w:shd w:val="clear" w:color="auto" w:fill="00CCFF"/>
            <w:vAlign w:val="center"/>
          </w:tcPr>
          <w:p w:rsidR="00A25786" w:rsidRPr="009F38A2" w:rsidRDefault="00D626E9" w:rsidP="009D43FD">
            <w:pPr>
              <w:jc w:val="center"/>
            </w:pPr>
            <w:r>
              <w:t>72</w:t>
            </w:r>
            <w:r w:rsidR="00A25786">
              <w:t>~</w:t>
            </w:r>
            <w:r>
              <w:t>3.6</w:t>
            </w:r>
          </w:p>
        </w:tc>
        <w:tc>
          <w:tcPr>
            <w:tcW w:w="2867" w:type="dxa"/>
          </w:tcPr>
          <w:p w:rsidR="00A25786" w:rsidRPr="009F38A2" w:rsidRDefault="00A25786" w:rsidP="009D43FD"/>
        </w:tc>
      </w:tr>
    </w:tbl>
    <w:p w:rsidR="00A25786" w:rsidRDefault="00A25786" w:rsidP="00A25786"/>
    <w:p w:rsidR="00A25786" w:rsidRDefault="00A25786" w:rsidP="00A25786"/>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A25786" w:rsidRPr="00590613" w:rsidTr="009D43FD">
        <w:trPr>
          <w:trHeight w:val="240"/>
          <w:tblHeader/>
          <w:jc w:val="center"/>
        </w:trPr>
        <w:tc>
          <w:tcPr>
            <w:tcW w:w="0" w:type="auto"/>
            <w:shd w:val="clear" w:color="auto" w:fill="BFBFBF"/>
            <w:vAlign w:val="center"/>
          </w:tcPr>
          <w:p w:rsidR="00A25786" w:rsidRPr="00590613" w:rsidRDefault="00A25786" w:rsidP="009D43FD">
            <w:pPr>
              <w:tabs>
                <w:tab w:val="center" w:pos="2619"/>
              </w:tabs>
              <w:jc w:val="center"/>
            </w:pPr>
            <w:r>
              <w:rPr>
                <w:b/>
                <w:bCs/>
                <w:i/>
                <w:iCs/>
              </w:rPr>
              <w:t>Writing Guidelines</w:t>
            </w:r>
          </w:p>
        </w:tc>
        <w:tc>
          <w:tcPr>
            <w:tcW w:w="841" w:type="dxa"/>
            <w:shd w:val="clear" w:color="auto" w:fill="C0C0C0"/>
            <w:vAlign w:val="center"/>
          </w:tcPr>
          <w:p w:rsidR="00A25786" w:rsidRPr="00590613" w:rsidRDefault="00A25786" w:rsidP="009D43FD">
            <w:pPr>
              <w:jc w:val="center"/>
              <w:rPr>
                <w:i/>
                <w:iCs/>
              </w:rPr>
            </w:pPr>
            <w:r>
              <w:rPr>
                <w:i/>
                <w:iCs/>
              </w:rPr>
              <w:t>Met</w:t>
            </w:r>
          </w:p>
        </w:tc>
        <w:tc>
          <w:tcPr>
            <w:tcW w:w="1140" w:type="dxa"/>
            <w:shd w:val="clear" w:color="auto" w:fill="C0C0C0"/>
            <w:vAlign w:val="center"/>
          </w:tcPr>
          <w:p w:rsidR="00A25786" w:rsidRDefault="00A25786" w:rsidP="009D43FD">
            <w:pPr>
              <w:jc w:val="center"/>
              <w:rPr>
                <w:i/>
                <w:iCs/>
              </w:rPr>
            </w:pPr>
            <w:r>
              <w:rPr>
                <w:i/>
                <w:iCs/>
              </w:rPr>
              <w:t>Partially Met</w:t>
            </w:r>
          </w:p>
        </w:tc>
        <w:tc>
          <w:tcPr>
            <w:tcW w:w="934" w:type="dxa"/>
            <w:shd w:val="clear" w:color="auto" w:fill="C0C0C0"/>
            <w:vAlign w:val="center"/>
          </w:tcPr>
          <w:p w:rsidR="00A25786" w:rsidRPr="00BD2BA2" w:rsidRDefault="00A25786" w:rsidP="009D43FD">
            <w:pPr>
              <w:jc w:val="center"/>
            </w:pPr>
            <w:r>
              <w:rPr>
                <w:i/>
                <w:iCs/>
              </w:rPr>
              <w:t>Not Met</w:t>
            </w:r>
          </w:p>
        </w:tc>
        <w:tc>
          <w:tcPr>
            <w:tcW w:w="2867" w:type="dxa"/>
            <w:shd w:val="clear" w:color="auto" w:fill="C0C0C0"/>
            <w:vAlign w:val="center"/>
          </w:tcPr>
          <w:p w:rsidR="00A25786" w:rsidRPr="00590613" w:rsidRDefault="00A25786" w:rsidP="009D43FD">
            <w:pPr>
              <w:jc w:val="center"/>
            </w:pPr>
            <w:r>
              <w:t>Comments:</w:t>
            </w:r>
          </w:p>
        </w:tc>
      </w:tr>
      <w:tr w:rsidR="00A25786" w:rsidRPr="00590613" w:rsidTr="009D43FD">
        <w:trPr>
          <w:trHeight w:val="179"/>
          <w:jc w:val="center"/>
        </w:trPr>
        <w:tc>
          <w:tcPr>
            <w:tcW w:w="0" w:type="auto"/>
            <w:shd w:val="clear" w:color="auto" w:fill="auto"/>
          </w:tcPr>
          <w:p w:rsidR="00A25786" w:rsidRPr="00590613" w:rsidRDefault="00A25786" w:rsidP="009D43FD">
            <w:r w:rsidRPr="006E2F83">
              <w:t>The paper—including tables and graphs, headings, title page, and reference page—is consistent with APA formatting guidelines</w:t>
            </w:r>
            <w:r>
              <w:t xml:space="preserve"> </w:t>
            </w:r>
            <w:r w:rsidRPr="006E2F83">
              <w:t>and meets course-level requirements.</w:t>
            </w:r>
            <w:r>
              <w:t xml:space="preserve"> (4)</w:t>
            </w:r>
          </w:p>
        </w:tc>
        <w:tc>
          <w:tcPr>
            <w:tcW w:w="841" w:type="dxa"/>
            <w:vAlign w:val="center"/>
          </w:tcPr>
          <w:p w:rsidR="00A25786" w:rsidRPr="00D35E33" w:rsidRDefault="00A25786" w:rsidP="009D43FD">
            <w:pPr>
              <w:jc w:val="center"/>
              <w:rPr>
                <w:bCs/>
                <w:iCs/>
              </w:rPr>
            </w:pPr>
          </w:p>
        </w:tc>
        <w:tc>
          <w:tcPr>
            <w:tcW w:w="1140" w:type="dxa"/>
            <w:vAlign w:val="center"/>
          </w:tcPr>
          <w:p w:rsidR="00A25786" w:rsidRPr="00D35E33" w:rsidRDefault="00D626E9" w:rsidP="009D43FD">
            <w:pPr>
              <w:jc w:val="center"/>
              <w:rPr>
                <w:bCs/>
                <w:iCs/>
              </w:rPr>
            </w:pPr>
            <w:r>
              <w:rPr>
                <w:bCs/>
                <w:iCs/>
              </w:rPr>
              <w:t>3</w:t>
            </w:r>
          </w:p>
        </w:tc>
        <w:tc>
          <w:tcPr>
            <w:tcW w:w="934" w:type="dxa"/>
            <w:shd w:val="clear" w:color="auto" w:fill="auto"/>
            <w:vAlign w:val="center"/>
          </w:tcPr>
          <w:p w:rsidR="00A25786" w:rsidRPr="00D35E33" w:rsidRDefault="00A25786" w:rsidP="009D43FD">
            <w:pPr>
              <w:jc w:val="center"/>
              <w:rPr>
                <w:bCs/>
                <w:iCs/>
              </w:rPr>
            </w:pPr>
          </w:p>
        </w:tc>
        <w:tc>
          <w:tcPr>
            <w:tcW w:w="2867" w:type="dxa"/>
          </w:tcPr>
          <w:p w:rsidR="00A25786" w:rsidRPr="00590613" w:rsidRDefault="00D626E9" w:rsidP="009D43FD">
            <w:r>
              <w:t>Formal conclusion is missing.</w:t>
            </w:r>
          </w:p>
        </w:tc>
      </w:tr>
      <w:tr w:rsidR="00A25786" w:rsidRPr="00590613" w:rsidTr="009D43FD">
        <w:trPr>
          <w:trHeight w:val="437"/>
          <w:jc w:val="center"/>
        </w:trPr>
        <w:tc>
          <w:tcPr>
            <w:tcW w:w="0" w:type="auto"/>
            <w:shd w:val="clear" w:color="auto" w:fill="auto"/>
          </w:tcPr>
          <w:p w:rsidR="00A25786" w:rsidRPr="00182B66" w:rsidRDefault="00A25786" w:rsidP="009D43FD">
            <w:r>
              <w:t>I</w:t>
            </w:r>
            <w:r w:rsidRPr="006E2F83">
              <w:t>ntellectual property is recognized with in-text citations and a reference page</w:t>
            </w:r>
            <w:r>
              <w:t>. (4)</w:t>
            </w:r>
          </w:p>
        </w:tc>
        <w:tc>
          <w:tcPr>
            <w:tcW w:w="841" w:type="dxa"/>
            <w:vAlign w:val="center"/>
          </w:tcPr>
          <w:p w:rsidR="00A25786" w:rsidRPr="00D35E33" w:rsidRDefault="00A25786" w:rsidP="009D43FD">
            <w:pPr>
              <w:jc w:val="center"/>
              <w:rPr>
                <w:bCs/>
                <w:iCs/>
              </w:rPr>
            </w:pPr>
            <w:r>
              <w:rPr>
                <w:bCs/>
                <w:iCs/>
              </w:rPr>
              <w:t>4</w:t>
            </w:r>
          </w:p>
        </w:tc>
        <w:tc>
          <w:tcPr>
            <w:tcW w:w="1140" w:type="dxa"/>
            <w:vAlign w:val="center"/>
          </w:tcPr>
          <w:p w:rsidR="00A25786" w:rsidRPr="00D35E33" w:rsidRDefault="00A25786" w:rsidP="009D43FD">
            <w:pPr>
              <w:jc w:val="center"/>
              <w:rPr>
                <w:bCs/>
                <w:iCs/>
              </w:rPr>
            </w:pPr>
          </w:p>
        </w:tc>
        <w:tc>
          <w:tcPr>
            <w:tcW w:w="934" w:type="dxa"/>
            <w:shd w:val="clear" w:color="auto" w:fill="auto"/>
            <w:vAlign w:val="center"/>
          </w:tcPr>
          <w:p w:rsidR="00A25786" w:rsidRPr="00D35E33" w:rsidRDefault="00A25786" w:rsidP="009D43FD">
            <w:pPr>
              <w:jc w:val="center"/>
              <w:rPr>
                <w:bCs/>
                <w:iCs/>
              </w:rPr>
            </w:pPr>
          </w:p>
        </w:tc>
        <w:tc>
          <w:tcPr>
            <w:tcW w:w="2867" w:type="dxa"/>
          </w:tcPr>
          <w:p w:rsidR="00A25786" w:rsidRPr="00590613" w:rsidRDefault="00A25786" w:rsidP="009D43FD">
            <w:r>
              <w:t>Good job!</w:t>
            </w:r>
          </w:p>
        </w:tc>
      </w:tr>
      <w:tr w:rsidR="00A25786" w:rsidTr="009D43FD">
        <w:trPr>
          <w:trHeight w:val="437"/>
          <w:jc w:val="center"/>
        </w:trPr>
        <w:tc>
          <w:tcPr>
            <w:tcW w:w="0" w:type="auto"/>
            <w:shd w:val="clear" w:color="auto" w:fill="auto"/>
          </w:tcPr>
          <w:p w:rsidR="00A25786" w:rsidRDefault="00A25786" w:rsidP="009D43FD">
            <w:r w:rsidRPr="004A12E1">
              <w:t xml:space="preserve">Paragraph </w:t>
            </w:r>
            <w:r>
              <w:t xml:space="preserve">and sentence </w:t>
            </w:r>
            <w:r w:rsidRPr="004A12E1">
              <w:t>transitions are present</w:t>
            </w:r>
            <w:r>
              <w:t>,</w:t>
            </w:r>
            <w:r w:rsidRPr="004A12E1">
              <w:t xml:space="preserve"> logical</w:t>
            </w:r>
            <w:r>
              <w:t>,</w:t>
            </w:r>
            <w:r w:rsidRPr="004A12E1">
              <w:t xml:space="preserve"> and maintain the flow throughout the paper.</w:t>
            </w:r>
            <w:r>
              <w:t xml:space="preserve"> (4)</w:t>
            </w:r>
          </w:p>
        </w:tc>
        <w:tc>
          <w:tcPr>
            <w:tcW w:w="841" w:type="dxa"/>
            <w:vAlign w:val="center"/>
          </w:tcPr>
          <w:p w:rsidR="00A25786" w:rsidRPr="00D35E33" w:rsidRDefault="00A25786" w:rsidP="009D43FD">
            <w:pPr>
              <w:jc w:val="center"/>
              <w:rPr>
                <w:bCs/>
                <w:iCs/>
              </w:rPr>
            </w:pPr>
            <w:r>
              <w:rPr>
                <w:bCs/>
                <w:iCs/>
              </w:rPr>
              <w:t>4</w:t>
            </w:r>
          </w:p>
        </w:tc>
        <w:tc>
          <w:tcPr>
            <w:tcW w:w="1140" w:type="dxa"/>
            <w:vAlign w:val="center"/>
          </w:tcPr>
          <w:p w:rsidR="00A25786" w:rsidRPr="00D35E33" w:rsidRDefault="00A25786" w:rsidP="009D43FD">
            <w:pPr>
              <w:jc w:val="center"/>
              <w:rPr>
                <w:bCs/>
                <w:iCs/>
              </w:rPr>
            </w:pPr>
          </w:p>
        </w:tc>
        <w:tc>
          <w:tcPr>
            <w:tcW w:w="934" w:type="dxa"/>
            <w:shd w:val="clear" w:color="auto" w:fill="auto"/>
            <w:vAlign w:val="center"/>
          </w:tcPr>
          <w:p w:rsidR="00A25786" w:rsidRPr="00D35E33" w:rsidRDefault="00A25786" w:rsidP="009D43FD">
            <w:pPr>
              <w:jc w:val="center"/>
              <w:rPr>
                <w:bCs/>
                <w:iCs/>
              </w:rPr>
            </w:pPr>
          </w:p>
        </w:tc>
        <w:tc>
          <w:tcPr>
            <w:tcW w:w="2867" w:type="dxa"/>
          </w:tcPr>
          <w:p w:rsidR="00A25786" w:rsidRDefault="00A25786" w:rsidP="009D43FD">
            <w:r>
              <w:t>Good job!</w:t>
            </w:r>
          </w:p>
        </w:tc>
      </w:tr>
      <w:tr w:rsidR="00A25786" w:rsidTr="009D43FD">
        <w:trPr>
          <w:trHeight w:val="437"/>
          <w:jc w:val="center"/>
        </w:trPr>
        <w:tc>
          <w:tcPr>
            <w:tcW w:w="0" w:type="auto"/>
            <w:shd w:val="clear" w:color="auto" w:fill="auto"/>
          </w:tcPr>
          <w:p w:rsidR="00A25786" w:rsidRPr="004A12E1" w:rsidRDefault="00A25786" w:rsidP="009D43FD">
            <w:r w:rsidRPr="004A12E1">
              <w:t>Sentences are complete, clear, and concise.</w:t>
            </w:r>
            <w:r>
              <w:t xml:space="preserve"> (4)</w:t>
            </w:r>
          </w:p>
        </w:tc>
        <w:tc>
          <w:tcPr>
            <w:tcW w:w="841" w:type="dxa"/>
            <w:vAlign w:val="center"/>
          </w:tcPr>
          <w:p w:rsidR="00A25786" w:rsidRPr="00D35E33" w:rsidRDefault="00A25786" w:rsidP="009D43FD">
            <w:pPr>
              <w:jc w:val="center"/>
              <w:rPr>
                <w:bCs/>
                <w:iCs/>
              </w:rPr>
            </w:pPr>
            <w:r>
              <w:rPr>
                <w:bCs/>
                <w:iCs/>
              </w:rPr>
              <w:t>4</w:t>
            </w:r>
          </w:p>
        </w:tc>
        <w:tc>
          <w:tcPr>
            <w:tcW w:w="1140" w:type="dxa"/>
            <w:vAlign w:val="center"/>
          </w:tcPr>
          <w:p w:rsidR="00A25786" w:rsidRPr="00D35E33" w:rsidRDefault="00A25786" w:rsidP="009D43FD">
            <w:pPr>
              <w:jc w:val="center"/>
              <w:rPr>
                <w:bCs/>
                <w:iCs/>
              </w:rPr>
            </w:pPr>
          </w:p>
        </w:tc>
        <w:tc>
          <w:tcPr>
            <w:tcW w:w="934" w:type="dxa"/>
            <w:shd w:val="clear" w:color="auto" w:fill="auto"/>
            <w:vAlign w:val="center"/>
          </w:tcPr>
          <w:p w:rsidR="00A25786" w:rsidRPr="00D35E33" w:rsidRDefault="00A25786" w:rsidP="009D43FD">
            <w:pPr>
              <w:jc w:val="center"/>
              <w:rPr>
                <w:bCs/>
                <w:iCs/>
              </w:rPr>
            </w:pPr>
          </w:p>
        </w:tc>
        <w:tc>
          <w:tcPr>
            <w:tcW w:w="2867" w:type="dxa"/>
          </w:tcPr>
          <w:p w:rsidR="00A25786" w:rsidRDefault="00A25786" w:rsidP="009D43FD">
            <w:r>
              <w:t>Good job!</w:t>
            </w:r>
          </w:p>
        </w:tc>
      </w:tr>
      <w:tr w:rsidR="00A25786" w:rsidTr="009D43FD">
        <w:trPr>
          <w:trHeight w:val="179"/>
          <w:jc w:val="center"/>
        </w:trPr>
        <w:tc>
          <w:tcPr>
            <w:tcW w:w="0" w:type="auto"/>
            <w:shd w:val="clear" w:color="auto" w:fill="auto"/>
          </w:tcPr>
          <w:p w:rsidR="00A25786" w:rsidRPr="006E2F83" w:rsidRDefault="00A25786" w:rsidP="009D43FD">
            <w:r w:rsidRPr="004A12E1">
              <w:t xml:space="preserve">Rules of grammar </w:t>
            </w:r>
            <w:r>
              <w:t xml:space="preserve">and </w:t>
            </w:r>
            <w:r w:rsidRPr="004A12E1">
              <w:t>usage</w:t>
            </w:r>
            <w:r>
              <w:t xml:space="preserve"> are followed including spelling</w:t>
            </w:r>
            <w:r w:rsidRPr="004A12E1">
              <w:t xml:space="preserve"> and punctuation.</w:t>
            </w:r>
            <w:r>
              <w:t xml:space="preserve"> (4)</w:t>
            </w:r>
          </w:p>
        </w:tc>
        <w:tc>
          <w:tcPr>
            <w:tcW w:w="841" w:type="dxa"/>
            <w:vAlign w:val="center"/>
          </w:tcPr>
          <w:p w:rsidR="00A25786" w:rsidRPr="00D35E33" w:rsidRDefault="00A25786" w:rsidP="009D43FD">
            <w:pPr>
              <w:jc w:val="center"/>
              <w:rPr>
                <w:bCs/>
                <w:iCs/>
              </w:rPr>
            </w:pPr>
            <w:r>
              <w:rPr>
                <w:bCs/>
                <w:iCs/>
              </w:rPr>
              <w:t>4</w:t>
            </w:r>
          </w:p>
        </w:tc>
        <w:tc>
          <w:tcPr>
            <w:tcW w:w="1140" w:type="dxa"/>
            <w:vAlign w:val="center"/>
          </w:tcPr>
          <w:p w:rsidR="00A25786" w:rsidRPr="00D35E33" w:rsidRDefault="00A25786" w:rsidP="009D43FD">
            <w:pPr>
              <w:jc w:val="center"/>
              <w:rPr>
                <w:bCs/>
                <w:iCs/>
              </w:rPr>
            </w:pPr>
          </w:p>
        </w:tc>
        <w:tc>
          <w:tcPr>
            <w:tcW w:w="934" w:type="dxa"/>
            <w:shd w:val="clear" w:color="auto" w:fill="auto"/>
            <w:vAlign w:val="center"/>
          </w:tcPr>
          <w:p w:rsidR="00A25786" w:rsidRPr="00D35E33" w:rsidRDefault="00A25786" w:rsidP="009D43FD">
            <w:pPr>
              <w:jc w:val="center"/>
              <w:rPr>
                <w:bCs/>
                <w:iCs/>
              </w:rPr>
            </w:pPr>
          </w:p>
        </w:tc>
        <w:tc>
          <w:tcPr>
            <w:tcW w:w="2867" w:type="dxa"/>
          </w:tcPr>
          <w:p w:rsidR="00A25786" w:rsidRDefault="00A25786" w:rsidP="009D43FD">
            <w:r>
              <w:t>Good job!</w:t>
            </w:r>
          </w:p>
        </w:tc>
      </w:tr>
      <w:tr w:rsidR="00A25786" w:rsidRPr="00590613" w:rsidTr="009D43FD">
        <w:trPr>
          <w:trHeight w:val="179"/>
          <w:jc w:val="center"/>
        </w:trPr>
        <w:tc>
          <w:tcPr>
            <w:tcW w:w="0" w:type="auto"/>
            <w:shd w:val="clear" w:color="auto" w:fill="auto"/>
          </w:tcPr>
          <w:p w:rsidR="00A25786" w:rsidRPr="00590613" w:rsidRDefault="00A25786" w:rsidP="009D43FD"/>
        </w:tc>
        <w:tc>
          <w:tcPr>
            <w:tcW w:w="841" w:type="dxa"/>
            <w:vAlign w:val="center"/>
          </w:tcPr>
          <w:p w:rsidR="00A25786" w:rsidRPr="00D35E33" w:rsidRDefault="00A25786" w:rsidP="009D43FD">
            <w:pPr>
              <w:jc w:val="center"/>
              <w:rPr>
                <w:bCs/>
                <w:iCs/>
              </w:rPr>
            </w:pPr>
          </w:p>
        </w:tc>
        <w:tc>
          <w:tcPr>
            <w:tcW w:w="1140" w:type="dxa"/>
            <w:vAlign w:val="center"/>
          </w:tcPr>
          <w:p w:rsidR="00A25786" w:rsidRPr="00E33393" w:rsidRDefault="00A25786" w:rsidP="009D43FD">
            <w:pPr>
              <w:jc w:val="center"/>
              <w:rPr>
                <w:b/>
                <w:bCs/>
                <w:i/>
                <w:iCs/>
              </w:rPr>
            </w:pPr>
            <w:r w:rsidRPr="00590613">
              <w:rPr>
                <w:b/>
                <w:bCs/>
                <w:i/>
                <w:iCs/>
              </w:rPr>
              <w:t>Total</w:t>
            </w:r>
            <w:r>
              <w:rPr>
                <w:b/>
                <w:bCs/>
                <w:i/>
                <w:iCs/>
              </w:rPr>
              <w:t xml:space="preserve"> Available</w:t>
            </w:r>
          </w:p>
        </w:tc>
        <w:tc>
          <w:tcPr>
            <w:tcW w:w="934" w:type="dxa"/>
            <w:shd w:val="clear" w:color="auto" w:fill="auto"/>
            <w:vAlign w:val="center"/>
          </w:tcPr>
          <w:p w:rsidR="00A25786" w:rsidRPr="00590613" w:rsidRDefault="00A25786" w:rsidP="009D43FD">
            <w:pPr>
              <w:jc w:val="center"/>
            </w:pPr>
            <w:r w:rsidRPr="00590613">
              <w:rPr>
                <w:b/>
                <w:bCs/>
                <w:i/>
                <w:iCs/>
              </w:rPr>
              <w:t>Total</w:t>
            </w:r>
            <w:r>
              <w:rPr>
                <w:b/>
                <w:bCs/>
                <w:i/>
                <w:iCs/>
              </w:rPr>
              <w:t xml:space="preserve"> Earned</w:t>
            </w:r>
          </w:p>
        </w:tc>
        <w:tc>
          <w:tcPr>
            <w:tcW w:w="2867" w:type="dxa"/>
          </w:tcPr>
          <w:p w:rsidR="00A25786" w:rsidRPr="00590613" w:rsidRDefault="00A25786" w:rsidP="009D43FD"/>
        </w:tc>
      </w:tr>
      <w:tr w:rsidR="00A25786" w:rsidRPr="009F38A2" w:rsidTr="009D43FD">
        <w:trPr>
          <w:trHeight w:val="159"/>
          <w:jc w:val="center"/>
        </w:trPr>
        <w:tc>
          <w:tcPr>
            <w:tcW w:w="0" w:type="auto"/>
          </w:tcPr>
          <w:p w:rsidR="00A25786" w:rsidRPr="009F38A2" w:rsidRDefault="00A25786" w:rsidP="009D43FD">
            <w:r w:rsidRPr="009F38A2">
              <w:lastRenderedPageBreak/>
              <w:t> </w:t>
            </w:r>
          </w:p>
        </w:tc>
        <w:tc>
          <w:tcPr>
            <w:tcW w:w="841" w:type="dxa"/>
            <w:shd w:val="clear" w:color="auto" w:fill="FFFFFF"/>
            <w:vAlign w:val="center"/>
          </w:tcPr>
          <w:p w:rsidR="00A25786" w:rsidRPr="009F38A2" w:rsidRDefault="00A25786" w:rsidP="009D43FD">
            <w:pPr>
              <w:jc w:val="center"/>
            </w:pPr>
          </w:p>
        </w:tc>
        <w:tc>
          <w:tcPr>
            <w:tcW w:w="1140" w:type="dxa"/>
            <w:shd w:val="clear" w:color="auto" w:fill="00CCFF"/>
            <w:vAlign w:val="center"/>
          </w:tcPr>
          <w:p w:rsidR="00A25786" w:rsidRPr="009F38A2" w:rsidRDefault="00A25786" w:rsidP="009D43FD">
            <w:pPr>
              <w:jc w:val="center"/>
              <w:rPr>
                <w:b/>
                <w:bCs/>
                <w:i/>
                <w:iCs/>
              </w:rPr>
            </w:pPr>
            <w:r>
              <w:t>20~</w:t>
            </w:r>
            <w:r w:rsidRPr="009F38A2">
              <w:t>2</w:t>
            </w:r>
          </w:p>
        </w:tc>
        <w:tc>
          <w:tcPr>
            <w:tcW w:w="934" w:type="dxa"/>
            <w:shd w:val="clear" w:color="auto" w:fill="00CCFF"/>
            <w:vAlign w:val="center"/>
          </w:tcPr>
          <w:p w:rsidR="00A25786" w:rsidRPr="009F38A2" w:rsidRDefault="00D626E9" w:rsidP="009D43FD">
            <w:pPr>
              <w:jc w:val="center"/>
            </w:pPr>
            <w:r>
              <w:t>19/1.9</w:t>
            </w:r>
          </w:p>
        </w:tc>
        <w:tc>
          <w:tcPr>
            <w:tcW w:w="2867" w:type="dxa"/>
          </w:tcPr>
          <w:p w:rsidR="00A25786" w:rsidRPr="009F38A2" w:rsidRDefault="00A25786" w:rsidP="009D43FD"/>
        </w:tc>
      </w:tr>
    </w:tbl>
    <w:p w:rsidR="00A25786" w:rsidRPr="009F38A2" w:rsidRDefault="00A25786" w:rsidP="00A25786"/>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47"/>
        <w:gridCol w:w="810"/>
        <w:gridCol w:w="1170"/>
        <w:gridCol w:w="900"/>
        <w:gridCol w:w="2871"/>
      </w:tblGrid>
      <w:tr w:rsidR="00A25786" w:rsidRPr="009F38A2" w:rsidTr="009D43FD">
        <w:trPr>
          <w:trHeight w:val="370"/>
          <w:tblHeader/>
          <w:jc w:val="center"/>
        </w:trPr>
        <w:tc>
          <w:tcPr>
            <w:tcW w:w="4347" w:type="dxa"/>
            <w:shd w:val="clear" w:color="auto" w:fill="BFBFBF"/>
            <w:vAlign w:val="center"/>
          </w:tcPr>
          <w:p w:rsidR="00A25786" w:rsidRPr="009F38A2" w:rsidRDefault="00A25786" w:rsidP="009D43FD">
            <w:pPr>
              <w:tabs>
                <w:tab w:val="left" w:pos="3605"/>
              </w:tabs>
              <w:jc w:val="center"/>
              <w:rPr>
                <w:b/>
                <w:bCs/>
                <w:iCs/>
              </w:rPr>
            </w:pPr>
            <w:r w:rsidRPr="009F38A2">
              <w:rPr>
                <w:b/>
                <w:bCs/>
                <w:iCs/>
              </w:rPr>
              <w:t>Assignment Total</w:t>
            </w:r>
          </w:p>
        </w:tc>
        <w:tc>
          <w:tcPr>
            <w:tcW w:w="810" w:type="dxa"/>
            <w:shd w:val="clear" w:color="auto" w:fill="BFBFBF"/>
            <w:vAlign w:val="center"/>
          </w:tcPr>
          <w:p w:rsidR="00A25786" w:rsidRPr="009F38A2" w:rsidRDefault="00A25786" w:rsidP="009D43FD">
            <w:pPr>
              <w:jc w:val="center"/>
              <w:rPr>
                <w:b/>
              </w:rPr>
            </w:pPr>
            <w:r w:rsidRPr="009F38A2">
              <w:rPr>
                <w:b/>
              </w:rPr>
              <w:t>#</w:t>
            </w:r>
          </w:p>
        </w:tc>
        <w:tc>
          <w:tcPr>
            <w:tcW w:w="1170" w:type="dxa"/>
            <w:shd w:val="clear" w:color="auto" w:fill="BFBFBF"/>
            <w:vAlign w:val="center"/>
          </w:tcPr>
          <w:p w:rsidR="00A25786" w:rsidRPr="009F38A2" w:rsidRDefault="00A25786" w:rsidP="009D43FD">
            <w:pPr>
              <w:jc w:val="center"/>
              <w:rPr>
                <w:b/>
              </w:rPr>
            </w:pPr>
            <w:r w:rsidRPr="009F38A2">
              <w:rPr>
                <w:b/>
              </w:rPr>
              <w:t>6</w:t>
            </w:r>
          </w:p>
        </w:tc>
        <w:tc>
          <w:tcPr>
            <w:tcW w:w="900" w:type="dxa"/>
            <w:shd w:val="clear" w:color="auto" w:fill="BFBFBF"/>
            <w:vAlign w:val="center"/>
          </w:tcPr>
          <w:p w:rsidR="00A25786" w:rsidRPr="009F38A2" w:rsidRDefault="00D626E9" w:rsidP="009D43FD">
            <w:pPr>
              <w:jc w:val="center"/>
              <w:rPr>
                <w:b/>
              </w:rPr>
            </w:pPr>
            <w:r>
              <w:rPr>
                <w:b/>
              </w:rPr>
              <w:t>5.5</w:t>
            </w:r>
            <w:bookmarkStart w:id="1" w:name="_GoBack"/>
            <w:bookmarkEnd w:id="1"/>
          </w:p>
        </w:tc>
        <w:tc>
          <w:tcPr>
            <w:tcW w:w="2871" w:type="dxa"/>
            <w:shd w:val="clear" w:color="auto" w:fill="BFBFBF"/>
            <w:vAlign w:val="center"/>
          </w:tcPr>
          <w:p w:rsidR="00A25786" w:rsidRPr="009F38A2" w:rsidRDefault="00A25786" w:rsidP="009D43FD">
            <w:pPr>
              <w:jc w:val="center"/>
            </w:pPr>
          </w:p>
        </w:tc>
      </w:tr>
      <w:tr w:rsidR="00A25786" w:rsidRPr="001764BB" w:rsidTr="009D43FD">
        <w:trPr>
          <w:trHeight w:val="159"/>
          <w:jc w:val="center"/>
        </w:trPr>
        <w:tc>
          <w:tcPr>
            <w:tcW w:w="10098" w:type="dxa"/>
            <w:gridSpan w:val="5"/>
            <w:shd w:val="clear" w:color="auto" w:fill="auto"/>
          </w:tcPr>
          <w:p w:rsidR="00A25786" w:rsidRPr="001764BB" w:rsidRDefault="00A25786" w:rsidP="009D43FD">
            <w:pPr>
              <w:tabs>
                <w:tab w:val="left" w:pos="3605"/>
              </w:tabs>
            </w:pPr>
            <w:r w:rsidRPr="001764BB">
              <w:t>Additional comments:</w:t>
            </w:r>
          </w:p>
        </w:tc>
      </w:tr>
    </w:tbl>
    <w:p w:rsidR="00A25786" w:rsidRDefault="00A25786" w:rsidP="00A25786"/>
    <w:p w:rsidR="00A25786" w:rsidRDefault="00A25786" w:rsidP="00A25786"/>
    <w:p w:rsidR="00A25786" w:rsidRPr="00D82D17" w:rsidRDefault="00A25786" w:rsidP="00A25786"/>
    <w:p w:rsidR="00A25786" w:rsidRPr="003B05A6" w:rsidRDefault="00A25786" w:rsidP="005A1B93">
      <w:pPr>
        <w:spacing w:line="480" w:lineRule="auto"/>
        <w:ind w:firstLine="720"/>
        <w:rPr>
          <w:rFonts w:ascii="Times New Roman" w:hAnsi="Times New Roman" w:cs="Times New Roman"/>
          <w:sz w:val="24"/>
          <w:szCs w:val="24"/>
        </w:rPr>
      </w:pPr>
    </w:p>
    <w:sectPr w:rsidR="00A25786" w:rsidRPr="003B05A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448" w:rsidRDefault="00F27448">
      <w:pPr>
        <w:spacing w:after="0" w:line="240" w:lineRule="auto"/>
      </w:pPr>
      <w:r>
        <w:separator/>
      </w:r>
    </w:p>
  </w:endnote>
  <w:endnote w:type="continuationSeparator" w:id="0">
    <w:p w:rsidR="00F27448" w:rsidRDefault="00F2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448" w:rsidRDefault="00F27448">
      <w:pPr>
        <w:spacing w:after="0" w:line="240" w:lineRule="auto"/>
      </w:pPr>
      <w:r>
        <w:separator/>
      </w:r>
    </w:p>
  </w:footnote>
  <w:footnote w:type="continuationSeparator" w:id="0">
    <w:p w:rsidR="00F27448" w:rsidRDefault="00F2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466939"/>
      <w:docPartObj>
        <w:docPartGallery w:val="Page Numbers (Top of Page)"/>
        <w:docPartUnique/>
      </w:docPartObj>
    </w:sdtPr>
    <w:sdtEndPr>
      <w:rPr>
        <w:noProof/>
      </w:rPr>
    </w:sdtEndPr>
    <w:sdtContent>
      <w:p w:rsidR="00270F8E" w:rsidRDefault="005A1B93" w:rsidP="00270F8E">
        <w:pPr>
          <w:pStyle w:val="Header"/>
          <w:spacing w:line="480" w:lineRule="auto"/>
          <w:ind w:firstLine="720"/>
          <w:jc w:val="right"/>
        </w:pPr>
        <w:r>
          <w:rPr>
            <w:rFonts w:ascii="Times New Roman" w:hAnsi="Times New Roman" w:cs="Times New Roman"/>
            <w:sz w:val="24"/>
            <w:szCs w:val="24"/>
          </w:rPr>
          <w:t xml:space="preserve">Running Head: Market                                          </w:t>
        </w:r>
        <w:r>
          <w:tab/>
        </w:r>
        <w:r>
          <w:fldChar w:fldCharType="begin"/>
        </w:r>
        <w:r>
          <w:instrText xml:space="preserve"> PAGE   \* MERGEFORMAT </w:instrText>
        </w:r>
        <w:r>
          <w:fldChar w:fldCharType="separate"/>
        </w:r>
        <w:r w:rsidR="00D626E9">
          <w:rPr>
            <w:noProof/>
          </w:rPr>
          <w:t>9</w:t>
        </w:r>
        <w:r>
          <w:rPr>
            <w:noProof/>
          </w:rPr>
          <w:fldChar w:fldCharType="end"/>
        </w:r>
      </w:p>
    </w:sdtContent>
  </w:sdt>
  <w:p w:rsidR="00270F8E" w:rsidRDefault="00F27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6210D"/>
    <w:multiLevelType w:val="multilevel"/>
    <w:tmpl w:val="31B8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E45CD"/>
    <w:multiLevelType w:val="hybridMultilevel"/>
    <w:tmpl w:val="1532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2NjGysDQxtzQ3sbRQ0lEKTi0uzszPAykwqgUAJ7i2riwAAAA="/>
  </w:docVars>
  <w:rsids>
    <w:rsidRoot w:val="005A1B93"/>
    <w:rsid w:val="000569BF"/>
    <w:rsid w:val="003317D0"/>
    <w:rsid w:val="004803B5"/>
    <w:rsid w:val="004A4032"/>
    <w:rsid w:val="005971F8"/>
    <w:rsid w:val="005A1B93"/>
    <w:rsid w:val="00841D1D"/>
    <w:rsid w:val="009A4C40"/>
    <w:rsid w:val="00A25786"/>
    <w:rsid w:val="00A90CB5"/>
    <w:rsid w:val="00AB765F"/>
    <w:rsid w:val="00B67912"/>
    <w:rsid w:val="00D626E9"/>
    <w:rsid w:val="00DF6836"/>
    <w:rsid w:val="00F2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048D"/>
  <w15:docId w15:val="{5C0FA6AD-BD1D-4D2D-8DE0-7202F5C1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A25786"/>
    <w:pPr>
      <w:keepNext/>
      <w:pBdr>
        <w:bottom w:val="single" w:sz="4" w:space="1" w:color="auto"/>
      </w:pBdr>
      <w:spacing w:before="240" w:after="60" w:line="240" w:lineRule="auto"/>
      <w:outlineLvl w:val="0"/>
    </w:pPr>
    <w:rPr>
      <w:rFonts w:ascii="Arial" w:eastAsia="Times New Roman" w:hAnsi="Arial" w:cs="Times New Roman"/>
      <w:b/>
      <w:bCs/>
      <w:color w:val="000000"/>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F366C"/>
  </w:style>
  <w:style w:type="character" w:styleId="Hyperlink">
    <w:name w:val="Hyperlink"/>
    <w:basedOn w:val="DefaultParagraphFont"/>
    <w:uiPriority w:val="99"/>
    <w:unhideWhenUsed/>
    <w:rsid w:val="003F366C"/>
    <w:rPr>
      <w:color w:val="0000FF" w:themeColor="hyperlink"/>
      <w:u w:val="single"/>
    </w:rPr>
  </w:style>
  <w:style w:type="paragraph" w:styleId="Header">
    <w:name w:val="header"/>
    <w:basedOn w:val="Normal"/>
    <w:link w:val="HeaderChar"/>
    <w:uiPriority w:val="99"/>
    <w:unhideWhenUsed/>
    <w:rsid w:val="00270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8E"/>
  </w:style>
  <w:style w:type="paragraph" w:styleId="Footer">
    <w:name w:val="footer"/>
    <w:basedOn w:val="Normal"/>
    <w:link w:val="FooterChar"/>
    <w:uiPriority w:val="99"/>
    <w:unhideWhenUsed/>
    <w:rsid w:val="0027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8E"/>
  </w:style>
  <w:style w:type="character" w:styleId="Mention">
    <w:name w:val="Mention"/>
    <w:basedOn w:val="DefaultParagraphFont"/>
    <w:uiPriority w:val="99"/>
    <w:semiHidden/>
    <w:unhideWhenUsed/>
    <w:rsid w:val="00A25786"/>
    <w:rPr>
      <w:color w:val="2B579A"/>
      <w:shd w:val="clear" w:color="auto" w:fill="E6E6E6"/>
    </w:rPr>
  </w:style>
  <w:style w:type="character" w:customStyle="1" w:styleId="Heading1Char">
    <w:name w:val="Heading 1 Char"/>
    <w:basedOn w:val="DefaultParagraphFont"/>
    <w:link w:val="Heading1"/>
    <w:rsid w:val="00A25786"/>
    <w:rPr>
      <w:rFonts w:ascii="Arial" w:eastAsia="Times New Roman" w:hAnsi="Arial" w:cs="Times New Roman"/>
      <w:b/>
      <w:bCs/>
      <w:color w:val="000000"/>
      <w:kern w:val="32"/>
      <w:sz w:val="24"/>
      <w:szCs w:val="32"/>
    </w:rPr>
  </w:style>
  <w:style w:type="paragraph" w:customStyle="1" w:styleId="UPhxBodyText2">
    <w:name w:val="UPhx Body Text 2"/>
    <w:basedOn w:val="Normal"/>
    <w:rsid w:val="00A25786"/>
    <w:pPr>
      <w:spacing w:before="60" w:after="60" w:line="240" w:lineRule="auto"/>
      <w:ind w:left="360"/>
    </w:pPr>
    <w:rPr>
      <w:rFonts w:ascii="Arial" w:eastAsia="Times New Roman" w:hAnsi="Arial" w:cs="Times New Roman"/>
      <w:sz w:val="20"/>
      <w:szCs w:val="20"/>
    </w:rPr>
  </w:style>
  <w:style w:type="paragraph" w:customStyle="1" w:styleId="AssignmentsLevel2">
    <w:name w:val="Assignments Level 2"/>
    <w:basedOn w:val="Normal"/>
    <w:link w:val="AssignmentsLevel2Char"/>
    <w:qFormat/>
    <w:rsid w:val="00A25786"/>
    <w:pPr>
      <w:widowControl w:val="0"/>
      <w:numPr>
        <w:numId w:val="2"/>
      </w:numPr>
      <w:spacing w:after="0" w:line="240" w:lineRule="auto"/>
      <w:ind w:left="360"/>
    </w:pPr>
    <w:rPr>
      <w:rFonts w:ascii="Arial" w:eastAsia="Times New Roman" w:hAnsi="Arial" w:cs="Arial"/>
      <w:sz w:val="20"/>
      <w:szCs w:val="20"/>
    </w:rPr>
  </w:style>
  <w:style w:type="paragraph" w:customStyle="1" w:styleId="AssignmentsLevel3">
    <w:name w:val="Assignments Level 3"/>
    <w:basedOn w:val="AssignmentsLevel2"/>
    <w:qFormat/>
    <w:rsid w:val="00A25786"/>
    <w:pPr>
      <w:numPr>
        <w:ilvl w:val="1"/>
      </w:numPr>
      <w:tabs>
        <w:tab w:val="num" w:pos="360"/>
      </w:tabs>
      <w:ind w:left="720"/>
    </w:pPr>
  </w:style>
  <w:style w:type="character" w:customStyle="1" w:styleId="AssignmentsLevel2Char">
    <w:name w:val="Assignments Level 2 Char"/>
    <w:link w:val="AssignmentsLevel2"/>
    <w:rsid w:val="00A25786"/>
    <w:rPr>
      <w:rFonts w:ascii="Arial" w:eastAsia="Times New Roman" w:hAnsi="Arial" w:cs="Arial"/>
      <w:sz w:val="20"/>
      <w:szCs w:val="20"/>
    </w:rPr>
  </w:style>
  <w:style w:type="paragraph" w:customStyle="1" w:styleId="AssignmentsLevel4">
    <w:name w:val="Assignments Level 4"/>
    <w:basedOn w:val="AssignmentsLevel3"/>
    <w:qFormat/>
    <w:rsid w:val="00A25786"/>
    <w:pPr>
      <w:numPr>
        <w:ilvl w:val="2"/>
      </w:numPr>
      <w:tabs>
        <w:tab w:val="num" w:pos="360"/>
        <w:tab w:val="num" w:pos="720"/>
      </w:tabs>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zfilings.com/toolkit/sbg/startup/planning/planning-financial-statement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vestopedia.com/ask/answers/122214/company-it-more-important-lower-costs-or-increase-revenue.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loomberg.com/research/stocks/private/snapshot.asp?privcapId=222663192" TargetMode="External"/><Relationship Id="rId4" Type="http://schemas.openxmlformats.org/officeDocument/2006/relationships/webSettings" Target="webSettings.xml"/><Relationship Id="rId9" Type="http://schemas.openxmlformats.org/officeDocument/2006/relationships/hyperlink" Target="http://productmarketingstrategytoday.com/decline-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9</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Arizona DES</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Meraj</cp:lastModifiedBy>
  <cp:revision>6</cp:revision>
  <dcterms:created xsi:type="dcterms:W3CDTF">2017-03-20T14:43:00Z</dcterms:created>
  <dcterms:modified xsi:type="dcterms:W3CDTF">2017-03-23T22:34:00Z</dcterms:modified>
</cp:coreProperties>
</file>