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6E" w:rsidRPr="00391BF6" w:rsidRDefault="00391BF6" w:rsidP="00391BF6">
      <w:pPr>
        <w:jc w:val="center"/>
        <w:rPr>
          <w:rFonts w:ascii="Times New Roman" w:hAnsi="Times New Roman" w:cs="Times New Roman"/>
          <w:b/>
          <w:sz w:val="36"/>
          <w:szCs w:val="36"/>
        </w:rPr>
      </w:pPr>
      <w:r w:rsidRPr="00391BF6">
        <w:rPr>
          <w:rFonts w:ascii="Times New Roman" w:hAnsi="Times New Roman" w:cs="Times New Roman"/>
          <w:b/>
          <w:sz w:val="36"/>
          <w:szCs w:val="36"/>
        </w:rPr>
        <w:t>Homeland Security</w:t>
      </w:r>
    </w:p>
    <w:p w:rsidR="006821A3" w:rsidRPr="00391BF6" w:rsidRDefault="006821A3" w:rsidP="006821A3">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7D573F">
        <w:rPr>
          <w:rFonts w:ascii="Times New Roman" w:hAnsi="Times New Roman" w:cs="Times New Roman"/>
          <w:b/>
          <w:sz w:val="40"/>
          <w:szCs w:val="40"/>
        </w:rPr>
        <w:t>2</w:t>
      </w:r>
      <w:r w:rsidR="00A01747">
        <w:rPr>
          <w:rFonts w:ascii="Times New Roman" w:hAnsi="Times New Roman" w:cs="Times New Roman"/>
          <w:b/>
          <w:sz w:val="40"/>
          <w:szCs w:val="40"/>
        </w:rPr>
        <w:t>5</w:t>
      </w:r>
      <w:r w:rsidR="00391BF6" w:rsidRPr="006821A3">
        <w:rPr>
          <w:rFonts w:ascii="Times New Roman" w:hAnsi="Times New Roman" w:cs="Times New Roman"/>
          <w:b/>
          <w:sz w:val="40"/>
          <w:szCs w:val="40"/>
        </w:rPr>
        <w:t>0 words</w:t>
      </w:r>
      <w:r w:rsidR="00B05C19">
        <w:rPr>
          <w:rFonts w:ascii="Times New Roman" w:hAnsi="Times New Roman" w:cs="Times New Roman"/>
          <w:b/>
          <w:sz w:val="40"/>
          <w:szCs w:val="40"/>
        </w:rPr>
        <w:t xml:space="preserve"> each</w:t>
      </w:r>
      <w:r w:rsidR="00391BF6" w:rsidRPr="006821A3">
        <w:rPr>
          <w:rFonts w:ascii="Times New Roman" w:hAnsi="Times New Roman" w:cs="Times New Roman"/>
          <w:b/>
          <w:sz w:val="40"/>
          <w:szCs w:val="40"/>
        </w:rPr>
        <w:t xml:space="preserve"> with proper in text citation, APA, reference, and free from Plagiarism.</w:t>
      </w:r>
      <w:r>
        <w:rPr>
          <w:rFonts w:ascii="Times New Roman" w:hAnsi="Times New Roman" w:cs="Times New Roman"/>
          <w:b/>
          <w:sz w:val="28"/>
          <w:szCs w:val="28"/>
        </w:rPr>
        <w:t xml:space="preserve"> </w:t>
      </w:r>
      <w:r>
        <w:rPr>
          <w:rFonts w:ascii="Times New Roman" w:hAnsi="Times New Roman" w:cs="Times New Roman"/>
          <w:b/>
          <w:sz w:val="40"/>
          <w:szCs w:val="40"/>
        </w:rPr>
        <w:t>Then follow the below Rubric when writing</w:t>
      </w:r>
    </w:p>
    <w:p w:rsidR="00391BF6" w:rsidRPr="00391BF6" w:rsidRDefault="00391BF6" w:rsidP="00391BF6">
      <w:pPr>
        <w:rPr>
          <w:b/>
          <w:sz w:val="28"/>
          <w:szCs w:val="28"/>
        </w:rPr>
      </w:pPr>
    </w:p>
    <w:p w:rsidR="006821A3" w:rsidRPr="00A32E54" w:rsidRDefault="00801C59" w:rsidP="00391BF6">
      <w:pPr>
        <w:rPr>
          <w:rFonts w:ascii="Times New Roman" w:hAnsi="Times New Roman" w:cs="Times New Roman"/>
          <w:b/>
          <w:sz w:val="56"/>
          <w:szCs w:val="56"/>
        </w:rPr>
      </w:pPr>
      <w:r>
        <w:rPr>
          <w:rFonts w:ascii="Times New Roman" w:hAnsi="Times New Roman" w:cs="Times New Roman"/>
          <w:b/>
          <w:sz w:val="56"/>
          <w:szCs w:val="56"/>
        </w:rPr>
        <w:t>READ before before answering the question below</w:t>
      </w:r>
      <w:r w:rsidR="00F86DAD" w:rsidRPr="00A32E54">
        <w:rPr>
          <w:rFonts w:ascii="Times New Roman" w:hAnsi="Times New Roman" w:cs="Times New Roman"/>
          <w:b/>
          <w:sz w:val="56"/>
          <w:szCs w:val="56"/>
        </w:rPr>
        <w:t>.</w:t>
      </w:r>
      <w:r w:rsidR="00391BF6" w:rsidRPr="00A32E54">
        <w:rPr>
          <w:rFonts w:ascii="Times New Roman" w:hAnsi="Times New Roman" w:cs="Times New Roman"/>
          <w:b/>
          <w:sz w:val="56"/>
          <w:szCs w:val="56"/>
        </w:rPr>
        <w:t xml:space="preserve">  </w:t>
      </w:r>
      <w:bookmarkStart w:id="0" w:name="_GoBack"/>
      <w:bookmarkEnd w:id="0"/>
    </w:p>
    <w:p w:rsidR="001C2124" w:rsidRDefault="001C2124" w:rsidP="001C2124">
      <w:pPr>
        <w:pStyle w:val="NormalWeb"/>
        <w:jc w:val="center"/>
      </w:pPr>
      <w:r w:rsidRPr="001C2124">
        <w:rPr>
          <w:b/>
          <w:sz w:val="44"/>
          <w:szCs w:val="44"/>
        </w:rPr>
        <w:t>12.2 Growth without Reason</w:t>
      </w:r>
    </w:p>
    <w:p w:rsidR="001C2124" w:rsidRDefault="001C2124" w:rsidP="001C2124">
      <w:pPr>
        <w:pStyle w:val="NormalWeb"/>
      </w:pPr>
      <w:r>
        <w:t>From its inception, DHS was running on a di</w:t>
      </w:r>
      <w:r>
        <w:rPr>
          <w:rFonts w:ascii="Cambria Math" w:hAnsi="Cambria Math" w:cs="Cambria Math"/>
        </w:rPr>
        <w:t>ﬀ</w:t>
      </w:r>
      <w:r>
        <w:t>erent clock than its gov</w:t>
      </w:r>
      <w:r>
        <w:t xml:space="preserve">ernmental counterparts. Aside </w:t>
      </w:r>
      <w:r>
        <w:t>f</w:t>
      </w:r>
      <w:r>
        <w:t xml:space="preserve">rom its origination, it could </w:t>
      </w:r>
      <w:r>
        <w:t>change like a chameleon. T</w:t>
      </w:r>
      <w:r>
        <w:t>oday’s threat was tomorrow’s agenda item, only lower on the list. DHS could consume, like a ravenous be</w:t>
      </w:r>
      <w:r>
        <w:t>ast, most of its competing agen</w:t>
      </w:r>
      <w:r>
        <w:t>cies, even those with a historically di</w:t>
      </w:r>
      <w:r>
        <w:rPr>
          <w:rFonts w:ascii="Cambria Math" w:hAnsi="Cambria Math" w:cs="Cambria Math"/>
        </w:rPr>
        <w:t>ﬀ</w:t>
      </w:r>
      <w:r>
        <w:t xml:space="preserve">erent approach. </w:t>
      </w:r>
      <w:r w:rsidRPr="001C2124">
        <w:t>Surprising about bureaucracies growing, self-perpetuating, and feeding on mission to develop other parts of the bureaucratic puzzle. Yet this journey is neither trek nor run, but a propulsion that simply knows no bounds. FEMA’s inclusion in DHS is an excellent illustration of this phenomenon. In FEMA the</w:t>
      </w:r>
      <w:r>
        <w:t xml:space="preserve"> natural disaster sets the tone </w:t>
      </w:r>
      <w:r w:rsidRPr="001C2124">
        <w:t>the hurricane, the earthquake, the ﬁre, and so on. T</w:t>
      </w:r>
      <w:r>
        <w:t>h</w:t>
      </w:r>
      <w:r w:rsidRPr="001C2124">
        <w:t xml:space="preserve">at is what FEMA was intended to direct its energies toward. Even so, FEMA would be subsumed into the DHS model. Some have wondered whether this tendency to simply swallow any event </w:t>
      </w:r>
      <w:proofErr w:type="spellStart"/>
      <w:r w:rsidRPr="001C2124">
        <w:t>resem</w:t>
      </w:r>
      <w:proofErr w:type="spellEnd"/>
      <w:r w:rsidRPr="001C2124">
        <w:t>-bling a disaster has been good for DHS or FEMA. It is a question worth asking, and in the hubbub o</w:t>
      </w:r>
      <w:r>
        <w:t>f</w:t>
      </w:r>
      <w:r w:rsidRPr="001C2124">
        <w:t xml:space="preserve"> growth and bureaucratic delirium, a pandemic of frenzy if there ever was one, one must stop and smell the roses. To grow and evolve is natural. To grow without much thought is mindless. Maybe FEMA’s responses to hurricane damage are not really the building blocks of DHS. Maybe earthquakes are ﬂat out di</w:t>
      </w:r>
      <w:r w:rsidRPr="001C2124">
        <w:rPr>
          <w:rFonts w:ascii="Cambria Math" w:hAnsi="Cambria Math" w:cs="Cambria Math"/>
        </w:rPr>
        <w:t>ﬀ</w:t>
      </w:r>
      <w:r w:rsidRPr="001C2124">
        <w:t xml:space="preserve">erent and do not beneﬁt from the DHS mentality. While not perfect, the generally positive signs in the planning in advance of and response in the wake of Hurricane Sandy in the fall of 2012 indicate that FEMA may in fact be able to operate and </w:t>
      </w:r>
      <w:r>
        <w:t>f</w:t>
      </w:r>
      <w:r w:rsidRPr="001C2124">
        <w:t>unction successfully within DHS. Only time will tell.</w:t>
      </w:r>
      <w:r>
        <w:t xml:space="preserve"> </w:t>
      </w:r>
      <w:r>
        <w:t xml:space="preserve">As you read through the pages </w:t>
      </w:r>
      <w:proofErr w:type="spellStart"/>
      <w:r>
        <w:t>o</w:t>
      </w:r>
      <w:proofErr w:type="spellEnd"/>
      <w:r>
        <w:t> this chapter, you</w:t>
      </w:r>
      <w:r>
        <w:t xml:space="preserve"> have witnessed growth in both f</w:t>
      </w:r>
      <w:r>
        <w:t>orm and substance. You have witnessed the absorption o departments at a pace never seen</w:t>
      </w:r>
      <w:r>
        <w:t xml:space="preserve"> bef</w:t>
      </w:r>
      <w:r>
        <w:t>ore. Yo</w:t>
      </w:r>
      <w:r>
        <w:t>u have gleaned that the term inf</w:t>
      </w:r>
      <w:r>
        <w:t>rastructure means more than brick and mortar—that the FDA has a homeland plan just as the National Monuments Agency does. Everyone has a plan. Everyone combats terrorism. Page by page you have read about new plans, new stratagems, new policies, new mergers, and realignments. You can get dizzy reading about the</w:t>
      </w:r>
      <w:r>
        <w:t xml:space="preserve">se changes. And one other thing </w:t>
      </w:r>
      <w:r>
        <w:t>you can be sure that what is here likely will be di</w:t>
      </w:r>
      <w:r>
        <w:rPr>
          <w:rFonts w:ascii="Cambria Math" w:hAnsi="Cambria Math" w:cs="Cambria Math"/>
        </w:rPr>
        <w:t>ﬀ</w:t>
      </w:r>
      <w:r>
        <w:t>erent in a short time. I contend that more is not always more. Sometimes more is less. Fewer results, less e</w:t>
      </w:r>
      <w:r>
        <w:rPr>
          <w:rFonts w:ascii="Cambria Math" w:hAnsi="Cambria Math" w:cs="Cambria Math"/>
        </w:rPr>
        <w:t>ﬃ</w:t>
      </w:r>
      <w:r>
        <w:t xml:space="preserve">ciency, less coordination. Is it possible to </w:t>
      </w:r>
      <w:r>
        <w:lastRenderedPageBreak/>
        <w:t xml:space="preserve">take on too many agencies, too much responsibility, and thus lose the </w:t>
      </w:r>
      <w:r>
        <w:t>f</w:t>
      </w:r>
      <w:r>
        <w:t>ocus o</w:t>
      </w:r>
      <w:r>
        <w:t>f</w:t>
      </w:r>
      <w:r>
        <w:t xml:space="preserve"> what is truly important or necessary?</w:t>
      </w:r>
      <w:r>
        <w:t xml:space="preserve"> </w:t>
      </w:r>
      <w:r>
        <w:t>As an example, does the hiring o</w:t>
      </w:r>
      <w:r>
        <w:t>f</w:t>
      </w:r>
      <w:r>
        <w:t xml:space="preserve"> 60,000 new border agents</w:t>
      </w:r>
      <w:r>
        <w:t xml:space="preserve"> </w:t>
      </w:r>
      <w:r>
        <w:t>t</w:t>
      </w:r>
      <w:r>
        <w:t>hrow</w:t>
      </w:r>
      <w:r>
        <w:t>i</w:t>
      </w:r>
      <w:r>
        <w:t xml:space="preserve">ng sheer numbers at the problem </w:t>
      </w:r>
      <w:r>
        <w:t xml:space="preserve">automatically guarantee a more secure border? Revisiting policy </w:t>
      </w:r>
      <w:r>
        <w:t>and enf</w:t>
      </w:r>
      <w:r>
        <w:t>orcing current laws on the books would take care o</w:t>
      </w:r>
      <w:r>
        <w:t>f many of the issues. We build f</w:t>
      </w:r>
      <w:r>
        <w:t>ences to keep people out, but illegal immigration is still a consistent problem. While border security is necessary, a more holistic policy solution w</w:t>
      </w:r>
      <w:r>
        <w:t>ould include: (1) increased bor</w:t>
      </w:r>
      <w:r>
        <w:t>der security in conjunction with encouraging legitimate immigration and naturalization and (2) a more consistent policy on illegal immigrants within the country. Establishing a reliable, e</w:t>
      </w:r>
      <w:r>
        <w:rPr>
          <w:rFonts w:ascii="Cambria Math" w:hAnsi="Cambria Math" w:cs="Cambria Math"/>
        </w:rPr>
        <w:t>ﬃ</w:t>
      </w:r>
      <w:r>
        <w:t xml:space="preserve">cient process </w:t>
      </w:r>
      <w:r>
        <w:t>f</w:t>
      </w:r>
      <w:r>
        <w:t xml:space="preserve">or those individuals and </w:t>
      </w:r>
      <w:r>
        <w:t>families,</w:t>
      </w:r>
      <w:r>
        <w:t xml:space="preserve"> who are in the country now and want to become U.S. citizens, </w:t>
      </w:r>
      <w:r>
        <w:t>would help alleviate some of</w:t>
      </w:r>
      <w:r>
        <w:t xml:space="preserve"> the strain on the system, set the proper tone, and provide a clear and consistent path to obtaining citizenship. Why do our agencies neglect targeting those that should be targeted and continue to search the 9-year-old child’</w:t>
      </w:r>
      <w:r>
        <w:t>s Sponge Bob bag, or the coat of</w:t>
      </w:r>
      <w:r>
        <w:t xml:space="preserve"> an 80-year-old grandmother? T</w:t>
      </w:r>
      <w:r>
        <w:t>h</w:t>
      </w:r>
      <w:r>
        <w:t>ese are just</w:t>
      </w:r>
      <w:r>
        <w:t xml:space="preserve"> singular, but simple and reﬂective examples of</w:t>
      </w:r>
      <w:r>
        <w:t xml:space="preserve"> a department that does thin</w:t>
      </w:r>
      <w:r>
        <w:t>gs in ways that belie notions of</w:t>
      </w:r>
      <w:r>
        <w:t xml:space="preserve"> e</w:t>
      </w:r>
      <w:r>
        <w:rPr>
          <w:rFonts w:ascii="Cambria Math" w:hAnsi="Cambria Math" w:cs="Cambria Math"/>
        </w:rPr>
        <w:t>ﬃ</w:t>
      </w:r>
      <w:r>
        <w:t xml:space="preserve">ciency and targeted </w:t>
      </w:r>
      <w:r>
        <w:t>focus</w:t>
      </w:r>
      <w:r>
        <w:t>. A DHS that operates like the agency at present will not last into the next century. It will not be nimble enough to last. Even DHS knows this reality. In 2010, DHS announced a three</w:t>
      </w:r>
      <w:r>
        <w:t xml:space="preserve"> </w:t>
      </w:r>
      <w:r>
        <w:t>old mi</w:t>
      </w:r>
      <w:r>
        <w:t>ssion concerning how it will unf</w:t>
      </w:r>
      <w:r>
        <w:t>old in the decade to come: ﬁrst, it will need to consolidate duplicitous operations; second, it will need to stream-line these bulky and cumbersome systems, and lastly, it will need to be open to the world. T</w:t>
      </w:r>
      <w:r>
        <w:t>he talk of</w:t>
      </w:r>
      <w:r>
        <w:t xml:space="preserve"> change is in the air and whet</w:t>
      </w:r>
      <w:r>
        <w:t>her the nature and sheer size of</w:t>
      </w:r>
      <w:r>
        <w:t xml:space="preserve"> DHS can adapt remains unclear. DHS is well-meaning when it relays:</w:t>
      </w:r>
    </w:p>
    <w:p w:rsidR="00025EF5" w:rsidRDefault="001C2124" w:rsidP="001C2124">
      <w:pPr>
        <w:pStyle w:val="NormalWeb"/>
      </w:pPr>
      <w:r>
        <w:t>We have taken signiﬁcant steps to create a uniﬁed and integrated Depar</w:t>
      </w:r>
      <w:r w:rsidR="00025EF5">
        <w:t>tment that will enhance our performance by f</w:t>
      </w:r>
      <w:r>
        <w:t xml:space="preserve">ocusing on: </w:t>
      </w:r>
    </w:p>
    <w:p w:rsidR="00025EF5" w:rsidRDefault="001C2124" w:rsidP="001C2124">
      <w:pPr>
        <w:pStyle w:val="NormalWeb"/>
      </w:pPr>
      <w:r>
        <w:t xml:space="preserve">• Accountability </w:t>
      </w:r>
    </w:p>
    <w:p w:rsidR="00025EF5" w:rsidRDefault="001C2124" w:rsidP="001C2124">
      <w:pPr>
        <w:pStyle w:val="NormalWeb"/>
      </w:pPr>
      <w:r>
        <w:t>• E</w:t>
      </w:r>
      <w:r>
        <w:rPr>
          <w:rFonts w:ascii="Cambria Math" w:hAnsi="Cambria Math" w:cs="Cambria Math"/>
        </w:rPr>
        <w:t>ﬃ</w:t>
      </w:r>
      <w:r>
        <w:t xml:space="preserve">ciency </w:t>
      </w:r>
    </w:p>
    <w:p w:rsidR="00025EF5" w:rsidRDefault="001C2124" w:rsidP="001C2124">
      <w:pPr>
        <w:pStyle w:val="NormalWeb"/>
      </w:pPr>
      <w:r>
        <w:t xml:space="preserve">• </w:t>
      </w:r>
      <w:r w:rsidR="00025EF5">
        <w:t>T</w:t>
      </w:r>
      <w:r>
        <w:t xml:space="preserve">ransparency, and </w:t>
      </w:r>
    </w:p>
    <w:p w:rsidR="00025EF5" w:rsidRDefault="001C2124" w:rsidP="001C2124">
      <w:pPr>
        <w:pStyle w:val="NormalWeb"/>
      </w:pPr>
      <w:r>
        <w:t xml:space="preserve">• Leadership development </w:t>
      </w:r>
    </w:p>
    <w:p w:rsidR="00C658C2" w:rsidRDefault="001C2124" w:rsidP="001C2124">
      <w:pPr>
        <w:pStyle w:val="NormalWeb"/>
      </w:pPr>
      <w:r>
        <w:t>T</w:t>
      </w:r>
      <w:r w:rsidR="00025EF5">
        <w:t>h</w:t>
      </w:r>
      <w:r>
        <w:t xml:space="preserve">e </w:t>
      </w:r>
      <w:r w:rsidR="00025EF5">
        <w:t>f</w:t>
      </w:r>
      <w:r>
        <w:t>uture o</w:t>
      </w:r>
      <w:r w:rsidR="00025EF5">
        <w:t>f</w:t>
      </w:r>
      <w:r>
        <w:t xml:space="preserve"> homeland security can be prosperous and highly e</w:t>
      </w:r>
      <w:r>
        <w:rPr>
          <w:rFonts w:ascii="Cambria Math" w:hAnsi="Cambria Math" w:cs="Cambria Math"/>
        </w:rPr>
        <w:t>ﬀ</w:t>
      </w:r>
      <w:r>
        <w:t>ective</w:t>
      </w:r>
      <w:r w:rsidR="00025EF5">
        <w:t xml:space="preserve"> </w:t>
      </w:r>
      <w:r>
        <w:t>it can help prevent attacks and thwart the ter</w:t>
      </w:r>
      <w:r w:rsidR="00025EF5">
        <w:t>rorist who haunts our way of lif</w:t>
      </w:r>
      <w:r>
        <w:t>e. Ulti</w:t>
      </w:r>
      <w:r w:rsidR="00025EF5">
        <w:t>mately, it can provide levels of security and saf</w:t>
      </w:r>
      <w:r>
        <w:t>ety at costs more aligned</w:t>
      </w:r>
      <w:r w:rsidR="00025EF5">
        <w:t xml:space="preserve"> with reality and the mission of</w:t>
      </w:r>
      <w:r>
        <w:t xml:space="preserve"> government in general. </w:t>
      </w:r>
    </w:p>
    <w:p w:rsidR="00025EF5" w:rsidRDefault="00025EF5" w:rsidP="001C2124">
      <w:pPr>
        <w:pStyle w:val="NormalWeb"/>
      </w:pPr>
    </w:p>
    <w:p w:rsidR="00025EF5" w:rsidRPr="00801C59" w:rsidRDefault="00025EF5" w:rsidP="00025EF5">
      <w:pPr>
        <w:pStyle w:val="NormalWeb"/>
        <w:jc w:val="center"/>
        <w:rPr>
          <w:b/>
          <w:sz w:val="44"/>
          <w:szCs w:val="44"/>
        </w:rPr>
      </w:pPr>
      <w:r w:rsidRPr="00801C59">
        <w:rPr>
          <w:b/>
          <w:sz w:val="44"/>
          <w:szCs w:val="44"/>
        </w:rPr>
        <w:t>12.3 Curbing Expansionism in Mission</w:t>
      </w:r>
    </w:p>
    <w:p w:rsidR="00025EF5" w:rsidRDefault="00025EF5" w:rsidP="00025EF5">
      <w:pPr>
        <w:pStyle w:val="NormalWeb"/>
      </w:pPr>
      <w:r>
        <w:t>T</w:t>
      </w:r>
      <w:r>
        <w:t>o h</w:t>
      </w:r>
      <w:r>
        <w:t>ave any chance at a prosperous future, DHS will have to simplif</w:t>
      </w:r>
      <w:r>
        <w:t>y.</w:t>
      </w:r>
      <w:r>
        <w:t xml:space="preserve"> There is too much under its roof, and much of</w:t>
      </w:r>
      <w:r>
        <w:t xml:space="preserve"> what sits under its tent does not belong. DHS’s mission is to: </w:t>
      </w:r>
    </w:p>
    <w:p w:rsidR="00025EF5" w:rsidRDefault="00025EF5" w:rsidP="00025EF5">
      <w:pPr>
        <w:pStyle w:val="NormalWeb"/>
      </w:pPr>
      <w:r>
        <w:t>• Prevent terrorist attacks within the United Stat</w:t>
      </w:r>
      <w:r>
        <w:t xml:space="preserve">es </w:t>
      </w:r>
    </w:p>
    <w:p w:rsidR="00025EF5" w:rsidRDefault="00025EF5" w:rsidP="00025EF5">
      <w:pPr>
        <w:pStyle w:val="NormalWeb"/>
      </w:pPr>
      <w:r>
        <w:lastRenderedPageBreak/>
        <w:t>• Reduce the vulnerability of</w:t>
      </w:r>
      <w:r>
        <w:t xml:space="preserve"> the United States to terrorism </w:t>
      </w:r>
    </w:p>
    <w:p w:rsidR="00025EF5" w:rsidRDefault="00025EF5" w:rsidP="00025EF5">
      <w:pPr>
        <w:pStyle w:val="NormalWeb"/>
      </w:pPr>
      <w:r>
        <w:t>• Minimize the damag</w:t>
      </w:r>
      <w:r>
        <w:t>e, and assist in the recovery, f</w:t>
      </w:r>
      <w:r>
        <w:t>rom terrorist attacks that do occur within the</w:t>
      </w:r>
      <w:r>
        <w:t xml:space="preserve"> United States</w:t>
      </w:r>
    </w:p>
    <w:p w:rsidR="00025EF5" w:rsidRDefault="00025EF5" w:rsidP="00025EF5">
      <w:pPr>
        <w:pStyle w:val="NormalWeb"/>
      </w:pPr>
      <w:r>
        <w:t xml:space="preserve"> • Carry out all f</w:t>
      </w:r>
      <w:r>
        <w:t>u</w:t>
      </w:r>
      <w:r>
        <w:t>nctions of entities transf</w:t>
      </w:r>
      <w:r>
        <w:t>erred to the Depart</w:t>
      </w:r>
      <w:r>
        <w:t>ment, including by acting as a l</w:t>
      </w:r>
      <w:r>
        <w:t>ocal point regarding natural and man-made crises and emergency planni</w:t>
      </w:r>
      <w:r>
        <w:t xml:space="preserve">ng </w:t>
      </w:r>
    </w:p>
    <w:p w:rsidR="00025EF5" w:rsidRDefault="00025EF5" w:rsidP="00025EF5">
      <w:pPr>
        <w:pStyle w:val="NormalWeb"/>
      </w:pPr>
      <w:r>
        <w:t>• Ensure that the function of</w:t>
      </w:r>
      <w:r>
        <w:t xml:space="preserve"> the agencies and subdivisions within the Department that are not related dire</w:t>
      </w:r>
      <w:r>
        <w:t xml:space="preserve">ctly to securing the homeland </w:t>
      </w:r>
      <w:r>
        <w:t>are not diminished or neglected exc</w:t>
      </w:r>
      <w:r>
        <w:t>ept by a speciﬁc explicit Act of</w:t>
      </w:r>
      <w:r>
        <w:t xml:space="preserve"> Congress • Monitor connection between illegal drug tra</w:t>
      </w:r>
      <w:r>
        <w:rPr>
          <w:rFonts w:ascii="Cambria Math" w:hAnsi="Cambria Math" w:cs="Cambria Math"/>
        </w:rPr>
        <w:t>ﬃ</w:t>
      </w:r>
      <w:r>
        <w:t>cking and terrorism, coordinate e</w:t>
      </w:r>
      <w:r>
        <w:rPr>
          <w:rFonts w:ascii="Cambria Math" w:hAnsi="Cambria Math" w:cs="Cambria Math"/>
        </w:rPr>
        <w:t>ﬀ</w:t>
      </w:r>
      <w:r>
        <w:t xml:space="preserve">orts to sever such connections, and otherwise </w:t>
      </w:r>
      <w:r>
        <w:t>contribute</w:t>
      </w:r>
      <w:r>
        <w:t xml:space="preserve"> to e</w:t>
      </w:r>
      <w:r>
        <w:rPr>
          <w:rFonts w:ascii="Cambria Math" w:hAnsi="Cambria Math" w:cs="Cambria Math"/>
        </w:rPr>
        <w:t>ﬀ</w:t>
      </w:r>
      <w:r>
        <w:t>orts to interdict illegal drug tra</w:t>
      </w:r>
      <w:r>
        <w:rPr>
          <w:rFonts w:ascii="Cambria Math" w:hAnsi="Cambria Math" w:cs="Cambria Math"/>
        </w:rPr>
        <w:t>ﬃ</w:t>
      </w:r>
      <w:r>
        <w:t>cking 6 T</w:t>
      </w:r>
      <w:r>
        <w:t>h</w:t>
      </w:r>
      <w:r>
        <w:t>e simplicity o</w:t>
      </w:r>
      <w:r>
        <w:t>f</w:t>
      </w:r>
      <w:r>
        <w:t xml:space="preserve"> the mission</w:t>
      </w:r>
      <w:r>
        <w:t xml:space="preserve"> </w:t>
      </w:r>
      <w:r>
        <w:t>a secure America through deterrence and prevention o</w:t>
      </w:r>
      <w:r>
        <w:t>f</w:t>
      </w:r>
      <w:r>
        <w:t xml:space="preserve"> terrorism and secure borders—causes one to pause on the </w:t>
      </w:r>
      <w:r>
        <w:t>expansionist</w:t>
      </w:r>
      <w:r>
        <w:t xml:space="preserve"> mentality that ha</w:t>
      </w:r>
      <w:r>
        <w:t>s occurred with at the growth of</w:t>
      </w:r>
      <w:r>
        <w:t xml:space="preserve"> DHS. T</w:t>
      </w:r>
      <w:r>
        <w:t>he agencies in table 12.1 became part of</w:t>
      </w:r>
      <w:r>
        <w:t xml:space="preserve"> DHS in 2003. T</w:t>
      </w:r>
      <w:r>
        <w:t>h</w:t>
      </w:r>
      <w:r>
        <w:t>e table lays out the ﬁrst expa</w:t>
      </w:r>
      <w:r>
        <w:t>nsionist event in the history of</w:t>
      </w:r>
      <w:r>
        <w:t xml:space="preserve"> DHS.</w:t>
      </w:r>
      <w:r>
        <w:t xml:space="preserve"> Just for the sake of</w:t>
      </w:r>
      <w:r>
        <w:t xml:space="preserve"> argument, does the merger and consolidation make sense in all cases? Can the Secret Service not carry out its mission without being </w:t>
      </w:r>
      <w:r>
        <w:t>tethered</w:t>
      </w:r>
      <w:r>
        <w:t xml:space="preserve"> to DHS? What about the Energy Security and Assurance Program? Does DHS have the expertise to handle the subject matter? </w:t>
      </w:r>
      <w:proofErr w:type="gramStart"/>
      <w:r>
        <w:t>And the Plum</w:t>
      </w:r>
      <w:r>
        <w:t xml:space="preserve"> Island Infectious Disease Center f</w:t>
      </w:r>
      <w:r w:rsidR="005C39C1">
        <w:t xml:space="preserve">or Animals </w:t>
      </w:r>
      <w:r>
        <w:t>would it not make better sense to leave Pl</w:t>
      </w:r>
      <w:r>
        <w:t>um Island with the Department of</w:t>
      </w:r>
      <w:r>
        <w:t xml:space="preserve"> Agriculture?</w:t>
      </w:r>
      <w:proofErr w:type="gramEnd"/>
      <w:r>
        <w:t xml:space="preserve"> Does it seem likely that a terrorist event would occur with livestock? Note</w:t>
      </w:r>
      <w:r>
        <w:t>d already was the suitability of</w:t>
      </w:r>
      <w:r>
        <w:t xml:space="preserve"> the FEMA merger. Why would hurricane response assist in DHS’s mission? It is the author’s view that DHS is struggling with its own </w:t>
      </w:r>
      <w:r>
        <w:t>identity, from its initial manif</w:t>
      </w:r>
      <w:r>
        <w:t xml:space="preserve">estation to its subsequent </w:t>
      </w:r>
      <w:r>
        <w:t>transformations. Instead of</w:t>
      </w:r>
      <w:r>
        <w:t xml:space="preserve"> being a</w:t>
      </w:r>
      <w:r>
        <w:t>ttentive to its basic mission of</w:t>
      </w:r>
      <w:r>
        <w:t xml:space="preserve"> security and counterterroris</w:t>
      </w:r>
      <w:r>
        <w:t>m, it has wandered into periph</w:t>
      </w:r>
      <w:r>
        <w:t>eral territory, only part</w:t>
      </w:r>
      <w:r>
        <w:t>ially touching upon questions of</w:t>
      </w:r>
      <w:r>
        <w:t xml:space="preserve"> security. T</w:t>
      </w:r>
      <w:r>
        <w:t>h</w:t>
      </w:r>
      <w:r>
        <w:t>e net e</w:t>
      </w:r>
      <w:r>
        <w:rPr>
          <w:rFonts w:ascii="Cambria Math" w:hAnsi="Cambria Math" w:cs="Cambria Math"/>
        </w:rPr>
        <w:t>ﬀ</w:t>
      </w:r>
      <w:r>
        <w:t>ect o</w:t>
      </w:r>
      <w:r>
        <w:t>f</w:t>
      </w:r>
      <w:r>
        <w:t xml:space="preserve"> this expansionism has been the </w:t>
      </w:r>
      <w:r>
        <w:t>dilution of other services and f</w:t>
      </w:r>
      <w:r>
        <w:t>unctions in governm</w:t>
      </w:r>
      <w:r>
        <w:t>ent. Some departments are underf</w:t>
      </w:r>
      <w:r>
        <w:t>unded budget-wise a</w:t>
      </w:r>
      <w:r>
        <w:t>nd adapting to missions, some of</w:t>
      </w:r>
      <w:r>
        <w:t xml:space="preserve"> which, are tangential to their overall purpos</w:t>
      </w:r>
      <w:r>
        <w:t>e. For DHS to survive into the f</w:t>
      </w:r>
      <w:r>
        <w:t xml:space="preserve">uture, it may require shedding </w:t>
      </w:r>
      <w:r>
        <w:t>functions that stand far aﬁeld f</w:t>
      </w:r>
      <w:r>
        <w:t xml:space="preserve">rom its ultimate end or purpose. William L. </w:t>
      </w:r>
      <w:r>
        <w:t>Waugh Jr. notes in “The Future of</w:t>
      </w:r>
      <w:r>
        <w:t xml:space="preserve"> Homeland Security and Emergency Management”: Mission problems were </w:t>
      </w:r>
      <w:r>
        <w:t>expected with the integration of</w:t>
      </w:r>
      <w:r>
        <w:t xml:space="preserve"> non-terrori</w:t>
      </w:r>
      <w:r>
        <w:t>sm pro-grams into a department f</w:t>
      </w:r>
      <w:r>
        <w:t>ocused on the terrorist threat. FEMA, in particular, has responsibilities unrelated to dealing with terrorism, such as the National Flood Insurance Program and the National Earthquake Hazard Reduction Program. Other DHS components also have diverse non-terrori</w:t>
      </w:r>
      <w:r>
        <w:t>sm responsibilities, not least of</w:t>
      </w:r>
      <w:r>
        <w:t xml:space="preserve"> which are the U.S. Coast Guard’s responsibilities re</w:t>
      </w:r>
      <w:r>
        <w:t>lated to oil spills, boating saf</w:t>
      </w:r>
      <w:r>
        <w:t>ety, and air-sea rescue. 7 It is a legitimate critique,</w:t>
      </w:r>
      <w:r>
        <w:t xml:space="preserve"> for why does DHS involve itself in ﬂood insur</w:t>
      </w:r>
      <w:r>
        <w:t>ance, geospatial maps, and computer security breaches? Are these activities consistent with mission or causing str</w:t>
      </w:r>
      <w:r>
        <w:t>ess internally and externally? T</w:t>
      </w:r>
      <w:r>
        <w:t>o be sure, the ﬁnancial stress</w:t>
      </w:r>
      <w:r>
        <w:t xml:space="preserve"> alone, the budgetary demands of</w:t>
      </w:r>
      <w:r>
        <w:t xml:space="preserve"> new obligations, has either drained historic budgets or added to tightness in existing budgets. </w:t>
      </w:r>
    </w:p>
    <w:p w:rsidR="00C658C2" w:rsidRDefault="00801C59" w:rsidP="00B05C19">
      <w:pPr>
        <w:pStyle w:val="NormalWeb"/>
      </w:pPr>
      <w:r>
        <w:rPr>
          <w:noProof/>
          <w:sz w:val="40"/>
          <w:szCs w:val="40"/>
        </w:rPr>
        <w:lastRenderedPageBreak/>
        <w:drawing>
          <wp:inline distT="0" distB="0" distL="0" distR="0">
            <wp:extent cx="5943600" cy="8172450"/>
            <wp:effectExtent l="0" t="0" r="0" b="0"/>
            <wp:docPr id="2" name="Picture 2" descr="C:\Users\HardeyTunGee\Desktop\Homeland Security week 8 attach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deyTunGee\Desktop\Homeland Security week 8 attached.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172450"/>
                    </a:xfrm>
                    <a:prstGeom prst="rect">
                      <a:avLst/>
                    </a:prstGeom>
                    <a:noFill/>
                    <a:ln>
                      <a:noFill/>
                    </a:ln>
                  </pic:spPr>
                </pic:pic>
              </a:graphicData>
            </a:graphic>
          </wp:inline>
        </w:drawing>
      </w:r>
      <w:r w:rsidRPr="00801C59">
        <w:t xml:space="preserve"> </w:t>
      </w:r>
      <w:r>
        <w:lastRenderedPageBreak/>
        <w:t>By 2005, dep</w:t>
      </w:r>
      <w:r>
        <w:t>artmental changes were being ref</w:t>
      </w:r>
      <w:r>
        <w:t xml:space="preserve">erred to as structural adjustments. Change continued its unabated pace with new </w:t>
      </w:r>
      <w:r>
        <w:t>recommendations f</w:t>
      </w:r>
      <w:r>
        <w:t>or the department. New o</w:t>
      </w:r>
      <w:r>
        <w:rPr>
          <w:rFonts w:ascii="Cambria Math" w:hAnsi="Cambria Math" w:cs="Cambria Math"/>
        </w:rPr>
        <w:t>ﬃ</w:t>
      </w:r>
      <w:r>
        <w:t>ces, directors, realignments, and mergers continued without reservation</w:t>
      </w:r>
      <w:r>
        <w:t>. For example, a new director of</w:t>
      </w:r>
      <w:r>
        <w:t xml:space="preserve"> operations coordination was implemented. T</w:t>
      </w:r>
      <w:r>
        <w:t>he director’s primary f</w:t>
      </w:r>
      <w:r>
        <w:t>unction was to improve coordination and e</w:t>
      </w:r>
      <w:r>
        <w:rPr>
          <w:rFonts w:ascii="Cambria Math" w:hAnsi="Cambria Math" w:cs="Cambria Math"/>
        </w:rPr>
        <w:t>ﬃ</w:t>
      </w:r>
      <w:r>
        <w:t>ciency o</w:t>
      </w:r>
      <w:r>
        <w:t>f</w:t>
      </w:r>
      <w:r>
        <w:t xml:space="preserve"> operations. By this time, DHS was tackling so many </w:t>
      </w:r>
      <w:r>
        <w:t>f</w:t>
      </w:r>
      <w:r>
        <w:t xml:space="preserve">unctions that it was </w:t>
      </w:r>
      <w:r>
        <w:t>f</w:t>
      </w:r>
      <w:r>
        <w:t>eeling the pre</w:t>
      </w:r>
      <w:r>
        <w:t>ssure and stress of nonaligned f</w:t>
      </w:r>
      <w:r>
        <w:t>unctions. Why e</w:t>
      </w:r>
      <w:r>
        <w:t>lse would DHS need a director of</w:t>
      </w:r>
      <w:r>
        <w:t xml:space="preserve"> operations </w:t>
      </w:r>
      <w:r>
        <w:t>coordination? In</w:t>
      </w:r>
      <w:r>
        <w:t xml:space="preserve"> general,</w:t>
      </w:r>
      <w:r>
        <w:t xml:space="preserve"> DHS continues to realign itself</w:t>
      </w:r>
      <w:r>
        <w:t xml:space="preserve"> and is trying t</w:t>
      </w:r>
      <w:r>
        <w:t>o serve many masters. For the future health of</w:t>
      </w:r>
      <w:r>
        <w:t xml:space="preserve"> the Agency,</w:t>
      </w:r>
      <w:r>
        <w:t xml:space="preserve"> DHS may need to adhere to a different model that sticks to the fundamentals of</w:t>
      </w:r>
      <w:r>
        <w:t xml:space="preserve"> what the</w:t>
      </w:r>
      <w:r>
        <w:t xml:space="preserve"> department can and should do. To that end, what the f</w:t>
      </w:r>
      <w:r>
        <w:t xml:space="preserve">uture holds remains to be seen. </w:t>
      </w:r>
    </w:p>
    <w:p w:rsidR="00801C59" w:rsidRDefault="00801C59" w:rsidP="00B05C19">
      <w:pPr>
        <w:pStyle w:val="NormalWeb"/>
      </w:pPr>
    </w:p>
    <w:p w:rsidR="00801C59" w:rsidRDefault="00801C59" w:rsidP="00B05C19">
      <w:pPr>
        <w:pStyle w:val="NormalWeb"/>
      </w:pPr>
    </w:p>
    <w:p w:rsidR="00801C59" w:rsidRDefault="00801C59" w:rsidP="00801C59">
      <w:pPr>
        <w:pStyle w:val="NormalWeb"/>
        <w:jc w:val="center"/>
        <w:rPr>
          <w:b/>
          <w:sz w:val="40"/>
          <w:szCs w:val="40"/>
        </w:rPr>
      </w:pPr>
      <w:r w:rsidRPr="00801C59">
        <w:rPr>
          <w:b/>
          <w:sz w:val="40"/>
          <w:szCs w:val="40"/>
        </w:rPr>
        <w:t>Question</w:t>
      </w:r>
      <w:r>
        <w:rPr>
          <w:b/>
          <w:sz w:val="40"/>
          <w:szCs w:val="40"/>
        </w:rPr>
        <w:t>:</w:t>
      </w:r>
    </w:p>
    <w:p w:rsidR="00801C59" w:rsidRPr="00801C59" w:rsidRDefault="00801C59" w:rsidP="00801C59">
      <w:pPr>
        <w:pStyle w:val="NormalWeb"/>
        <w:rPr>
          <w:b/>
          <w:sz w:val="28"/>
          <w:szCs w:val="28"/>
        </w:rPr>
      </w:pPr>
      <w:r w:rsidRPr="00801C59">
        <w:rPr>
          <w:b/>
          <w:sz w:val="28"/>
          <w:szCs w:val="28"/>
        </w:rPr>
        <w:t xml:space="preserve">After reading Chapter 12 offer your thoughts </w:t>
      </w:r>
      <w:r w:rsidRPr="00801C59">
        <w:rPr>
          <w:b/>
          <w:sz w:val="28"/>
          <w:szCs w:val="28"/>
        </w:rPr>
        <w:t>and reasoning on the following:</w:t>
      </w:r>
    </w:p>
    <w:p w:rsidR="00801C59" w:rsidRDefault="00801C59" w:rsidP="00801C59">
      <w:pPr>
        <w:pStyle w:val="NormalWeb"/>
        <w:rPr>
          <w:b/>
          <w:sz w:val="40"/>
          <w:szCs w:val="40"/>
        </w:rPr>
      </w:pPr>
      <w:r w:rsidRPr="00801C59">
        <w:rPr>
          <w:b/>
          <w:sz w:val="36"/>
          <w:szCs w:val="36"/>
        </w:rPr>
        <w:t xml:space="preserve">    Growth without reason – Closely examine section 12.2 and the contentions of the author.  Do you agr</w:t>
      </w:r>
      <w:r w:rsidRPr="00801C59">
        <w:rPr>
          <w:b/>
          <w:sz w:val="36"/>
          <w:szCs w:val="36"/>
        </w:rPr>
        <w:t>ee or disagree with the author?</w:t>
      </w:r>
      <w:r>
        <w:rPr>
          <w:b/>
          <w:sz w:val="36"/>
          <w:szCs w:val="36"/>
        </w:rPr>
        <w:t xml:space="preserve"> </w:t>
      </w:r>
      <w:r>
        <w:rPr>
          <w:b/>
          <w:sz w:val="40"/>
          <w:szCs w:val="40"/>
        </w:rPr>
        <w:t>Write 25</w:t>
      </w:r>
      <w:r w:rsidRPr="006821A3">
        <w:rPr>
          <w:b/>
          <w:sz w:val="40"/>
          <w:szCs w:val="40"/>
        </w:rPr>
        <w:t>0 words</w:t>
      </w:r>
    </w:p>
    <w:p w:rsidR="00801C59" w:rsidRPr="00801C59" w:rsidRDefault="00801C59" w:rsidP="00801C59">
      <w:pPr>
        <w:pStyle w:val="NormalWeb"/>
        <w:rPr>
          <w:b/>
          <w:sz w:val="36"/>
          <w:szCs w:val="36"/>
        </w:rPr>
      </w:pPr>
      <w:r w:rsidRPr="00801C59">
        <w:rPr>
          <w:b/>
          <w:sz w:val="36"/>
          <w:szCs w:val="36"/>
        </w:rPr>
        <w:t xml:space="preserve">    DHS: Curbing Expansionism in Mission.  Closely examine section 12.3 and the suggestions of the author.  Do you agree or disagree with the author?</w:t>
      </w:r>
      <w:r>
        <w:rPr>
          <w:b/>
          <w:sz w:val="36"/>
          <w:szCs w:val="36"/>
        </w:rPr>
        <w:t xml:space="preserve"> </w:t>
      </w:r>
      <w:r>
        <w:rPr>
          <w:b/>
          <w:sz w:val="40"/>
          <w:szCs w:val="40"/>
        </w:rPr>
        <w:t>Write 25</w:t>
      </w:r>
      <w:r w:rsidRPr="006821A3">
        <w:rPr>
          <w:b/>
          <w:sz w:val="40"/>
          <w:szCs w:val="40"/>
        </w:rPr>
        <w:t>0 words</w:t>
      </w:r>
    </w:p>
    <w:p w:rsidR="00801C59" w:rsidRPr="00F86DAD" w:rsidRDefault="00801C59" w:rsidP="00B05C19">
      <w:pPr>
        <w:pStyle w:val="NormalWeb"/>
        <w:rPr>
          <w:sz w:val="40"/>
          <w:szCs w:val="40"/>
        </w:rPr>
      </w:pPr>
    </w:p>
    <w:p w:rsidR="006821A3" w:rsidRPr="006821A3" w:rsidRDefault="006821A3" w:rsidP="00391BF6">
      <w:pPr>
        <w:rPr>
          <w:b/>
          <w:color w:val="FF0000"/>
          <w:sz w:val="40"/>
          <w:szCs w:val="40"/>
        </w:rPr>
      </w:pPr>
      <w:r>
        <w:rPr>
          <w:rFonts w:ascii="Times New Roman" w:hAnsi="Times New Roman" w:cs="Times New Roman"/>
          <w:b/>
          <w:sz w:val="40"/>
          <w:szCs w:val="40"/>
        </w:rPr>
        <w:t xml:space="preserve">Please answer all </w:t>
      </w:r>
      <w:r w:rsidR="00F86DAD">
        <w:rPr>
          <w:rFonts w:ascii="Times New Roman" w:hAnsi="Times New Roman" w:cs="Times New Roman"/>
          <w:b/>
          <w:sz w:val="40"/>
          <w:szCs w:val="40"/>
        </w:rPr>
        <w:t>questions</w:t>
      </w:r>
      <w:r>
        <w:rPr>
          <w:rFonts w:ascii="Times New Roman" w:hAnsi="Times New Roman" w:cs="Times New Roman"/>
          <w:b/>
          <w:sz w:val="40"/>
          <w:szCs w:val="40"/>
        </w:rPr>
        <w:t xml:space="preserve"> with good solution and proper in text citation and Reference.</w:t>
      </w:r>
    </w:p>
    <w:p w:rsidR="006821A3" w:rsidRDefault="006821A3" w:rsidP="00391BF6">
      <w:pPr>
        <w:rPr>
          <w:b/>
          <w:color w:val="FF0000"/>
          <w:sz w:val="28"/>
          <w:szCs w:val="28"/>
        </w:rPr>
      </w:pPr>
    </w:p>
    <w:p w:rsidR="006821A3" w:rsidRPr="006821A3" w:rsidRDefault="006821A3" w:rsidP="006821A3">
      <w:pPr>
        <w:pStyle w:val="Heading3"/>
        <w:rPr>
          <w:sz w:val="56"/>
          <w:szCs w:val="56"/>
        </w:rPr>
      </w:pPr>
      <w:r>
        <w:rPr>
          <w:sz w:val="56"/>
          <w:szCs w:val="56"/>
        </w:rPr>
        <w:t>Discussion Questions</w:t>
      </w:r>
      <w:r w:rsidRPr="006821A3">
        <w:rPr>
          <w:sz w:val="56"/>
          <w:szCs w:val="56"/>
        </w:rPr>
        <w:t xml:space="preserve">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4"/>
        <w:gridCol w:w="1663"/>
        <w:gridCol w:w="1964"/>
        <w:gridCol w:w="2153"/>
        <w:gridCol w:w="2436"/>
      </w:tblGrid>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jc w:val="center"/>
              <w:rPr>
                <w:b/>
                <w:bCs/>
                <w:sz w:val="24"/>
                <w:szCs w:val="24"/>
              </w:rPr>
            </w:pPr>
            <w:r>
              <w:rPr>
                <w:rStyle w:val="Strong"/>
              </w:rPr>
              <w:t>Competency</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Exceeds Expectation</w:t>
            </w:r>
          </w:p>
        </w:tc>
        <w:tc>
          <w:tcPr>
            <w:tcW w:w="11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Meets Expectation</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Does Not Meet Expectation</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No Evidence</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lastRenderedPageBreak/>
              <w:t>Points: 14</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14 Points</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11-13 Points</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8-10 Points</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7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spacing w:after="240" w:afterAutospacing="0"/>
            </w:pPr>
            <w:r>
              <w:t>General</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(6</w:t>
            </w:r>
            <w:proofErr w:type="gramStart"/>
            <w:r>
              <w:t>)</w:t>
            </w:r>
            <w:proofErr w:type="gramEnd"/>
            <w:r>
              <w:br/>
              <w:t>Initial post completed by midnight (MST) on Thursday.</w:t>
            </w:r>
          </w:p>
          <w:p w:rsidR="006821A3" w:rsidRDefault="006821A3">
            <w:pPr>
              <w:pStyle w:val="NormalWeb"/>
            </w:pPr>
            <w:r>
              <w:t>Minimum Words: (4</w:t>
            </w:r>
            <w:proofErr w:type="gramStart"/>
            <w:r>
              <w:t>)</w:t>
            </w:r>
            <w:proofErr w:type="gramEnd"/>
            <w:r>
              <w:br/>
              <w:t>Each initial response post contains at least 150 words each.</w:t>
            </w:r>
            <w:r>
              <w:br/>
              <w:t>Each follow up responses contains at least 200 words</w:t>
            </w:r>
            <w:r>
              <w:br/>
              <w:t>Grammar &amp; Syntax: (4</w:t>
            </w:r>
            <w:proofErr w:type="gramStart"/>
            <w:r>
              <w:t>)</w:t>
            </w:r>
            <w:proofErr w:type="gramEnd"/>
            <w:r>
              <w:br/>
              <w:t>Each post is free of spelling, syntax and grammar errors.   </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(3-6</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(3) point deduction each.</w:t>
            </w:r>
          </w:p>
          <w:p w:rsidR="006821A3" w:rsidRDefault="006821A3">
            <w:pPr>
              <w:pStyle w:val="NormalWeb"/>
            </w:pPr>
            <w:r>
              <w:t>Minimum Words: (1-4</w:t>
            </w:r>
            <w:proofErr w:type="gramStart"/>
            <w:r>
              <w:t>)</w:t>
            </w:r>
            <w:proofErr w:type="gramEnd"/>
            <w:r>
              <w:br/>
              <w:t>Each initial response post contains at least 150 words each.</w:t>
            </w:r>
            <w:r>
              <w:br/>
              <w:t>Each follow up responses contains at least 200 words</w:t>
            </w:r>
            <w:r>
              <w:br/>
              <w:t>Each post below the minimum number of words receives a one (1) point deduction.</w:t>
            </w:r>
            <w:r>
              <w:br/>
              <w:t>Grammar &amp; Syntax: (1-4</w:t>
            </w:r>
            <w:proofErr w:type="gramStart"/>
            <w:r>
              <w:t>)</w:t>
            </w:r>
            <w:proofErr w:type="gramEnd"/>
            <w:r>
              <w:br/>
              <w:t>All postings combined contain no more than 3 spelling, syntax or grammar errors.  Each error equals one (1) point.   </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(0-6</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(3) point deduction each.</w:t>
            </w:r>
          </w:p>
          <w:p w:rsidR="006821A3" w:rsidRDefault="006821A3">
            <w:pPr>
              <w:pStyle w:val="NormalWeb"/>
            </w:pPr>
            <w:r>
              <w:t>Minimum Words: (0-4</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(0-4</w:t>
            </w:r>
            <w:proofErr w:type="gramStart"/>
            <w:r>
              <w:t>)</w:t>
            </w:r>
            <w:proofErr w:type="gramEnd"/>
            <w:r>
              <w:br/>
              <w:t>All postings combined contain no more than 3 spelling, syntax or grammar errors.  Each error equals one (1) point.   </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(0-6</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(3) point deduction each.</w:t>
            </w:r>
          </w:p>
          <w:p w:rsidR="006821A3" w:rsidRDefault="006821A3">
            <w:pPr>
              <w:pStyle w:val="NormalWeb"/>
            </w:pPr>
            <w:r>
              <w:t>Minimum Words: (0-4</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(0-4</w:t>
            </w:r>
            <w:proofErr w:type="gramStart"/>
            <w:r>
              <w:t>)</w:t>
            </w:r>
            <w:proofErr w:type="gramEnd"/>
            <w:r>
              <w:br/>
              <w:t>All postings combined contain no more than 3 spelling, syntax or grammar errors.  Each error equals one (1) point.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 36</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36 Points</w:t>
            </w:r>
          </w:p>
        </w:tc>
        <w:tc>
          <w:tcPr>
            <w:tcW w:w="11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29-35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21-28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20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Content</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(12</w:t>
            </w:r>
            <w:proofErr w:type="gramStart"/>
            <w:r>
              <w:t>)</w:t>
            </w:r>
            <w:proofErr w:type="gramEnd"/>
            <w:r>
              <w:br/>
              <w:t xml:space="preserve">Each initial response relates to the specific question stated </w:t>
            </w:r>
            <w:r>
              <w:lastRenderedPageBreak/>
              <w:t>and each subsequent response to another student is substantive and applicable to the initial response of the specific student response being addressed.</w:t>
            </w:r>
          </w:p>
          <w:p w:rsidR="006821A3" w:rsidRDefault="006821A3">
            <w:pPr>
              <w:pStyle w:val="NormalWeb"/>
            </w:pPr>
            <w:r>
              <w:t>Major Points: (12) </w:t>
            </w:r>
            <w:r>
              <w:br/>
              <w:t>Major points are identified and clearly stated and supported.</w:t>
            </w:r>
          </w:p>
          <w:p w:rsidR="006821A3" w:rsidRDefault="006821A3">
            <w:pPr>
              <w:pStyle w:val="NormalWeb"/>
            </w:pPr>
            <w:r>
              <w:t>Understandable: (12) </w:t>
            </w:r>
            <w:r>
              <w:br/>
              <w:t>The initial response or follow up response is logically sound and comprehensive.</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(6-12</w:t>
            </w:r>
            <w:proofErr w:type="gramStart"/>
            <w:r>
              <w:t>)</w:t>
            </w:r>
            <w:proofErr w:type="gramEnd"/>
            <w:r>
              <w:br/>
              <w:t xml:space="preserve">Each initial response relates to the specific question stated and </w:t>
            </w:r>
            <w:r>
              <w:lastRenderedPageBreak/>
              <w:t>each subsequent response to another student is substantive and applicable to the initial response of the specific student response being addressed.</w:t>
            </w:r>
          </w:p>
          <w:p w:rsidR="006821A3" w:rsidRDefault="006821A3">
            <w:pPr>
              <w:pStyle w:val="NormalWeb"/>
            </w:pPr>
            <w:r>
              <w:t>Each non-relevant post will receive a three (3) point deduction.</w:t>
            </w:r>
          </w:p>
          <w:p w:rsidR="006821A3" w:rsidRDefault="006821A3">
            <w:pPr>
              <w:pStyle w:val="NormalWeb"/>
            </w:pPr>
            <w:r>
              <w:t>Major Points: (6-12) </w:t>
            </w:r>
            <w:r>
              <w:br/>
              <w:t>Major points are identified and clearly stated and supported.</w:t>
            </w:r>
          </w:p>
          <w:p w:rsidR="006821A3" w:rsidRDefault="006821A3">
            <w:pPr>
              <w:pStyle w:val="NormalWeb"/>
            </w:pPr>
            <w:r>
              <w:t>Each post without stated major points will receive a three (3) point deduction.</w:t>
            </w:r>
          </w:p>
          <w:p w:rsidR="006821A3" w:rsidRDefault="006821A3">
            <w:pPr>
              <w:pStyle w:val="NormalWeb"/>
            </w:pPr>
            <w:r>
              <w:t>Understandable: (6-12) </w:t>
            </w:r>
            <w:r>
              <w:br/>
              <w:t>The initial response or follow up response is logically sound and comprehensive.</w:t>
            </w:r>
            <w:r>
              <w:br/>
              <w:t>Each post, which is unable to be understood will receive a three (3) point deduction</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(0-12</w:t>
            </w:r>
            <w:proofErr w:type="gramStart"/>
            <w:r>
              <w:t>)</w:t>
            </w:r>
            <w:proofErr w:type="gramEnd"/>
            <w:r>
              <w:br/>
              <w:t xml:space="preserve">Each initial response relates to the specific question stated and each subsequent </w:t>
            </w:r>
            <w:r>
              <w:lastRenderedPageBreak/>
              <w:t>response to another student is substantive and applicable to the initial response of the specific student response being addressed.</w:t>
            </w:r>
          </w:p>
          <w:p w:rsidR="006821A3" w:rsidRDefault="006821A3">
            <w:pPr>
              <w:pStyle w:val="NormalWeb"/>
            </w:pPr>
            <w:r>
              <w:t>Each non-relevant post will receive a three (3) point deduction.</w:t>
            </w:r>
          </w:p>
          <w:p w:rsidR="006821A3" w:rsidRDefault="006821A3">
            <w:pPr>
              <w:pStyle w:val="NormalWeb"/>
            </w:pPr>
            <w:r>
              <w:t>Major Points: (0-12) </w:t>
            </w:r>
            <w:r>
              <w:br/>
              <w:t>Major points are identified and clearly stated and supported.</w:t>
            </w:r>
          </w:p>
          <w:p w:rsidR="006821A3" w:rsidRDefault="006821A3">
            <w:pPr>
              <w:pStyle w:val="NormalWeb"/>
            </w:pPr>
            <w:r>
              <w:t>Each post without stated major points will receive a three (3) point deduction.</w:t>
            </w:r>
          </w:p>
          <w:p w:rsidR="006821A3" w:rsidRDefault="006821A3">
            <w:pPr>
              <w:pStyle w:val="NormalWeb"/>
            </w:pPr>
            <w:r>
              <w:t>Understandable: (0-12) </w:t>
            </w:r>
            <w:r>
              <w:br/>
              <w:t>The initial response or follow up response is logically sound and comprehensive.</w:t>
            </w:r>
            <w:r>
              <w:br/>
              <w:t>Each post, which is unable to be understood will receive a three (3) point deduction</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(0-12</w:t>
            </w:r>
            <w:proofErr w:type="gramStart"/>
            <w:r>
              <w:t>)</w:t>
            </w:r>
            <w:proofErr w:type="gramEnd"/>
            <w:r>
              <w:br/>
              <w:t xml:space="preserve">Each initial response relates to the specific question stated and each subsequent response to </w:t>
            </w:r>
            <w:r>
              <w:lastRenderedPageBreak/>
              <w:t>another student is substantive and applicable to the initial response of the specific student response being addressed.</w:t>
            </w:r>
          </w:p>
          <w:p w:rsidR="006821A3" w:rsidRDefault="006821A3">
            <w:pPr>
              <w:pStyle w:val="NormalWeb"/>
            </w:pPr>
            <w:r>
              <w:t>Each non-relevant post will receive a three (3) point deduction.</w:t>
            </w:r>
          </w:p>
          <w:p w:rsidR="006821A3" w:rsidRDefault="006821A3">
            <w:pPr>
              <w:pStyle w:val="NormalWeb"/>
            </w:pPr>
            <w:r>
              <w:t>Major Points: (0-12) </w:t>
            </w:r>
            <w:r>
              <w:br/>
              <w:t>Major points are identified and clearly stated and supported.</w:t>
            </w:r>
          </w:p>
          <w:p w:rsidR="006821A3" w:rsidRDefault="006821A3">
            <w:pPr>
              <w:pStyle w:val="NormalWeb"/>
            </w:pPr>
            <w:r>
              <w:t>Each post without stated major points will receive a three (3) point deduction.</w:t>
            </w:r>
          </w:p>
          <w:p w:rsidR="006821A3" w:rsidRDefault="006821A3">
            <w:pPr>
              <w:pStyle w:val="NormalWeb"/>
            </w:pPr>
            <w:r>
              <w:t>Understandable: (0-12) </w:t>
            </w:r>
            <w:r>
              <w:br/>
              <w:t>The initial response or follow up response is logically sound and comprehensive.</w:t>
            </w:r>
            <w:r>
              <w:br/>
              <w:t>Each post, which is unable to be understood will receive a three (3) point deduction</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lastRenderedPageBreak/>
              <w:t> </w:t>
            </w:r>
          </w:p>
        </w:tc>
      </w:tr>
    </w:tbl>
    <w:p w:rsidR="006821A3" w:rsidRDefault="006821A3" w:rsidP="006821A3">
      <w:pPr>
        <w:pStyle w:val="NormalWeb"/>
      </w:pPr>
      <w:r>
        <w:t> </w:t>
      </w:r>
    </w:p>
    <w:p w:rsidR="006821A3" w:rsidRDefault="006821A3" w:rsidP="006821A3">
      <w:pPr>
        <w:pStyle w:val="Heading3"/>
      </w:pPr>
      <w:r>
        <w:lastRenderedPageBreak/>
        <w:t>Discussion Question (1 Unit Discussion Question)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0"/>
        <w:gridCol w:w="1603"/>
        <w:gridCol w:w="1934"/>
        <w:gridCol w:w="64"/>
        <w:gridCol w:w="1926"/>
        <w:gridCol w:w="64"/>
        <w:gridCol w:w="2489"/>
      </w:tblGrid>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Competency</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Exceeds Expectation</w:t>
            </w: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Meets Expectation</w:t>
            </w:r>
          </w:p>
        </w:tc>
        <w:tc>
          <w:tcPr>
            <w:tcW w:w="11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Does Not Meet Expectation</w:t>
            </w:r>
          </w:p>
        </w:tc>
        <w:tc>
          <w:tcPr>
            <w:tcW w:w="1350" w:type="pct"/>
            <w:gridSpan w:val="2"/>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No Evidence</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Points: </w:t>
            </w:r>
            <w:r>
              <w:br/>
              <w:t>11</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11 Points</w:t>
            </w:r>
          </w:p>
        </w:tc>
        <w:tc>
          <w:tcPr>
            <w:tcW w:w="11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9-10 Points</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7-8 Points</w:t>
            </w:r>
          </w:p>
        </w:tc>
        <w:tc>
          <w:tcPr>
            <w:tcW w:w="13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6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spacing w:after="240" w:afterAutospacing="0"/>
            </w:pPr>
            <w:r>
              <w:t>General</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(5</w:t>
            </w:r>
            <w:proofErr w:type="gramStart"/>
            <w:r>
              <w:t>)</w:t>
            </w:r>
            <w:proofErr w:type="gramEnd"/>
            <w:r>
              <w:br/>
              <w:t>Initial post completed by midnight (MST) on Thursday.</w:t>
            </w:r>
          </w:p>
          <w:p w:rsidR="006821A3" w:rsidRDefault="006821A3">
            <w:pPr>
              <w:pStyle w:val="NormalWeb"/>
            </w:pPr>
            <w:r>
              <w:t>Minimum Words: (3</w:t>
            </w:r>
            <w:proofErr w:type="gramStart"/>
            <w:r>
              <w:t>)</w:t>
            </w:r>
            <w:proofErr w:type="gramEnd"/>
            <w:r>
              <w:br/>
              <w:t>Each initial response post contains at least 150 words each.</w:t>
            </w:r>
            <w:r>
              <w:br/>
              <w:t>Each follow up responses contains at least 200 words</w:t>
            </w:r>
            <w:r>
              <w:br/>
              <w:t>Grammar &amp; Syntax: (3</w:t>
            </w:r>
            <w:proofErr w:type="gramStart"/>
            <w:r>
              <w:t>)</w:t>
            </w:r>
            <w:proofErr w:type="gramEnd"/>
            <w:r>
              <w:br/>
              <w:t>Each post is free of spelling, syntax and grammar errors.   </w:t>
            </w:r>
          </w:p>
        </w:tc>
        <w:tc>
          <w:tcPr>
            <w:tcW w:w="11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(5</w:t>
            </w:r>
            <w:proofErr w:type="gramStart"/>
            <w:r>
              <w:t>)</w:t>
            </w:r>
            <w:proofErr w:type="gramEnd"/>
            <w:r>
              <w:br/>
              <w:t>Initial post completed by midnight (MST) on Thursday.</w:t>
            </w:r>
          </w:p>
          <w:p w:rsidR="006821A3" w:rsidRDefault="006821A3">
            <w:pPr>
              <w:pStyle w:val="NormalWeb"/>
            </w:pPr>
            <w:r>
              <w:t>Minimum Words: (1-3</w:t>
            </w:r>
            <w:proofErr w:type="gramStart"/>
            <w:r>
              <w:t>)</w:t>
            </w:r>
            <w:proofErr w:type="gramEnd"/>
            <w:r>
              <w:br/>
              <w:t>Each initial response post contains at least 150 words each.</w:t>
            </w:r>
            <w:r>
              <w:br/>
              <w:t>Each follow up responses contains at least 200 words</w:t>
            </w:r>
            <w:r>
              <w:br/>
              <w:t>Each post below the minimum number of words receives a one (1) point deduction.</w:t>
            </w:r>
            <w:r>
              <w:br/>
              <w:t>Grammar &amp; Syntax: (1-3</w:t>
            </w:r>
            <w:proofErr w:type="gramStart"/>
            <w:r>
              <w:t>)</w:t>
            </w:r>
            <w:proofErr w:type="gramEnd"/>
            <w:r>
              <w:br/>
              <w:t>All postings combined contain no more than 3 spelling, syntax or grammar errors.  Each error equals one (1) point.   </w:t>
            </w:r>
          </w:p>
        </w:tc>
        <w:tc>
          <w:tcPr>
            <w:tcW w:w="11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(5</w:t>
            </w:r>
            <w:proofErr w:type="gramStart"/>
            <w:r>
              <w:t>)</w:t>
            </w:r>
            <w:proofErr w:type="gramEnd"/>
            <w:r>
              <w:br/>
              <w:t>Initial post completed by midnight (MST) on Thursday.</w:t>
            </w:r>
          </w:p>
          <w:p w:rsidR="006821A3" w:rsidRDefault="006821A3">
            <w:pPr>
              <w:pStyle w:val="NormalWeb"/>
            </w:pPr>
            <w:r>
              <w:t>Minimum Words: (1-3</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(1-3</w:t>
            </w:r>
            <w:proofErr w:type="gramStart"/>
            <w:r>
              <w:t>)</w:t>
            </w:r>
            <w:proofErr w:type="gramEnd"/>
            <w:r>
              <w:br/>
              <w:t>All postings combined contain no more than 3 spelling, syntax or grammar errors.  Each error equals one (1) point.   </w:t>
            </w:r>
          </w:p>
        </w:tc>
        <w:tc>
          <w:tcPr>
            <w:tcW w:w="1350" w:type="pct"/>
            <w:gridSpan w:val="2"/>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Timeliness: (0-5</w:t>
            </w:r>
            <w:proofErr w:type="gramStart"/>
            <w:r>
              <w:t>)</w:t>
            </w:r>
            <w:proofErr w:type="gramEnd"/>
            <w:r>
              <w:br/>
              <w:t>Initial post completed by midnight (MST) on Thursday.</w:t>
            </w:r>
          </w:p>
          <w:p w:rsidR="006821A3" w:rsidRDefault="006821A3">
            <w:pPr>
              <w:pStyle w:val="NormalWeb"/>
            </w:pPr>
            <w:r>
              <w:t>Each initial post that is posted late without instructor excuse receives a three (5) point deduction each.</w:t>
            </w:r>
          </w:p>
          <w:p w:rsidR="006821A3" w:rsidRDefault="006821A3">
            <w:pPr>
              <w:pStyle w:val="NormalWeb"/>
            </w:pPr>
            <w:r>
              <w:t>Minimum Words: (1-3</w:t>
            </w:r>
            <w:proofErr w:type="gramStart"/>
            <w:r>
              <w:t>)</w:t>
            </w:r>
            <w:proofErr w:type="gramEnd"/>
            <w:r>
              <w:br/>
              <w:t>Each initial response post contains 149 or less words each.</w:t>
            </w:r>
            <w:r>
              <w:br/>
              <w:t>Each follow up response contains 199 words or less</w:t>
            </w:r>
            <w:r>
              <w:br/>
              <w:t>Each post below the minimum number of words receives a one (1) point deduction.</w:t>
            </w:r>
            <w:r>
              <w:br/>
              <w:t>Grammar &amp; Syntax: (1-3</w:t>
            </w:r>
            <w:proofErr w:type="gramStart"/>
            <w:r>
              <w:t>)</w:t>
            </w:r>
            <w:proofErr w:type="gramEnd"/>
            <w:r>
              <w:br/>
              <w:t>All postings combined contain no more than 3 spelling, syntax or grammar errors.  Each error equals one (1) point.   </w:t>
            </w:r>
          </w:p>
        </w:tc>
      </w:tr>
      <w:tr w:rsidR="006821A3" w:rsidTr="006821A3">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 </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w:t>
            </w:r>
            <w:r>
              <w:br/>
              <w:t>39</w:t>
            </w:r>
          </w:p>
        </w:tc>
        <w:tc>
          <w:tcPr>
            <w:tcW w:w="7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39 Points</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31-38 Points</w:t>
            </w:r>
          </w:p>
        </w:tc>
        <w:tc>
          <w:tcPr>
            <w:tcW w:w="1250" w:type="pct"/>
            <w:gridSpan w:val="3"/>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23-30 Points</w:t>
            </w:r>
          </w:p>
        </w:tc>
        <w:tc>
          <w:tcPr>
            <w:tcW w:w="12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22 and Below</w:t>
            </w:r>
          </w:p>
        </w:tc>
      </w:tr>
      <w:tr w:rsidR="006821A3" w:rsidTr="006821A3">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Content</w:t>
            </w:r>
          </w:p>
        </w:tc>
        <w:tc>
          <w:tcPr>
            <w:tcW w:w="7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Relevant: (13</w:t>
            </w:r>
            <w:proofErr w:type="gramStart"/>
            <w:r>
              <w:t>)</w:t>
            </w:r>
            <w:proofErr w:type="gramEnd"/>
            <w:r>
              <w:br/>
              <w:t xml:space="preserve">Each initial response relates to the specific question stated and each subsequent response to </w:t>
            </w:r>
            <w:r>
              <w:lastRenderedPageBreak/>
              <w:t>another student is substantive and applicable to the initial response of the specific student response being addressed.</w:t>
            </w:r>
          </w:p>
          <w:p w:rsidR="006821A3" w:rsidRDefault="006821A3">
            <w:pPr>
              <w:pStyle w:val="NormalWeb"/>
            </w:pPr>
            <w:r>
              <w:t>Major Points: (13) </w:t>
            </w:r>
            <w:r>
              <w:br/>
              <w:t>Major points are identified and clearly stated and supported.</w:t>
            </w:r>
          </w:p>
          <w:p w:rsidR="006821A3" w:rsidRDefault="006821A3">
            <w:pPr>
              <w:pStyle w:val="NormalWeb"/>
            </w:pPr>
            <w:r>
              <w:t>Understandable: (13) </w:t>
            </w:r>
            <w:r>
              <w:br/>
              <w:t>The initial response or follow up response is logically sound and comprehensive.</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(8-13</w:t>
            </w:r>
            <w:proofErr w:type="gramStart"/>
            <w:r>
              <w:t>)</w:t>
            </w:r>
            <w:proofErr w:type="gramEnd"/>
            <w:r>
              <w:br/>
              <w:t xml:space="preserve">Each initial response relates to the specific question stated and each subsequent response to another student is </w:t>
            </w:r>
            <w:r>
              <w:lastRenderedPageBreak/>
              <w:t>substantive and applicable to the initial response of the specific student response being addressed.</w:t>
            </w:r>
          </w:p>
          <w:p w:rsidR="006821A3" w:rsidRDefault="006821A3">
            <w:pPr>
              <w:pStyle w:val="NormalWeb"/>
            </w:pPr>
            <w:r>
              <w:t>Each non-relevant post will receive a five (5) point deduction if the initial response and four (4) point deduction if a follow up response.</w:t>
            </w:r>
          </w:p>
          <w:p w:rsidR="006821A3" w:rsidRDefault="006821A3">
            <w:pPr>
              <w:pStyle w:val="NormalWeb"/>
            </w:pPr>
            <w:r>
              <w:t>Major Points: (8-13) </w:t>
            </w:r>
            <w:r>
              <w:br/>
              <w:t>Major points are identified and clearly stated and supported.</w:t>
            </w:r>
          </w:p>
          <w:p w:rsidR="006821A3" w:rsidRDefault="006821A3">
            <w:pPr>
              <w:pStyle w:val="NormalWeb"/>
            </w:pPr>
            <w:r>
              <w:t>Each post without stated major points will receive a five (5) point deduction if the initial response and four (4) point deduction if a follow up response.</w:t>
            </w:r>
          </w:p>
          <w:p w:rsidR="006821A3" w:rsidRDefault="006821A3">
            <w:pPr>
              <w:pStyle w:val="NormalWeb"/>
            </w:pPr>
            <w:r>
              <w:t>Understandable: (8-13) </w:t>
            </w:r>
            <w:r>
              <w:br/>
              <w:t>The initial response or follow up response is logically sound and comprehensive.</w:t>
            </w:r>
            <w:r>
              <w:br/>
              <w:t xml:space="preserve">Each post, which is unable to be understood will receive a five (5) point deduction if the initial response </w:t>
            </w:r>
            <w:r>
              <w:lastRenderedPageBreak/>
              <w:t>and four (4) point deduction if a follow up response.</w:t>
            </w:r>
          </w:p>
        </w:tc>
        <w:tc>
          <w:tcPr>
            <w:tcW w:w="1250" w:type="pct"/>
            <w:gridSpan w:val="3"/>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(4-13</w:t>
            </w:r>
            <w:proofErr w:type="gramStart"/>
            <w:r>
              <w:t>)</w:t>
            </w:r>
            <w:proofErr w:type="gramEnd"/>
            <w:r>
              <w:br/>
              <w:t xml:space="preserve">Each initial response relates to the specific question stated and each subsequent response to another student is substantive and </w:t>
            </w:r>
            <w:r>
              <w:lastRenderedPageBreak/>
              <w:t>applicable to the initial response of the specific student response being addressed.</w:t>
            </w:r>
          </w:p>
          <w:p w:rsidR="006821A3" w:rsidRDefault="006821A3">
            <w:pPr>
              <w:pStyle w:val="NormalWeb"/>
            </w:pPr>
            <w:r>
              <w:t>Each non-relevant post will receive a five (5) point deduction if the initial response and four (4) point deduction if a follow up response.</w:t>
            </w:r>
          </w:p>
          <w:p w:rsidR="006821A3" w:rsidRDefault="006821A3">
            <w:pPr>
              <w:pStyle w:val="NormalWeb"/>
            </w:pPr>
            <w:r>
              <w:t>Major Points: (4-13) </w:t>
            </w:r>
            <w:r>
              <w:br/>
              <w:t>Major points are identified and clearly stated and supported.</w:t>
            </w:r>
          </w:p>
          <w:p w:rsidR="006821A3" w:rsidRDefault="006821A3">
            <w:pPr>
              <w:pStyle w:val="NormalWeb"/>
            </w:pPr>
            <w:r>
              <w:t>Each post without stated major points will receive a five (5) point deduction if the initial response and four (4) point deduction if a follow up response.</w:t>
            </w:r>
          </w:p>
          <w:p w:rsidR="006821A3" w:rsidRDefault="006821A3">
            <w:pPr>
              <w:pStyle w:val="NormalWeb"/>
            </w:pPr>
            <w:r>
              <w:t>Understandable: (4-13) </w:t>
            </w:r>
            <w:r>
              <w:br/>
              <w:t>The initial response or follow up response is logically sound and comprehensive.</w:t>
            </w:r>
            <w:r>
              <w:br/>
              <w:t xml:space="preserve">Each post, which is unable to be understood will receive a five (5) point deduction if the initial response and four (4) point deduction if a follow </w:t>
            </w:r>
            <w:r>
              <w:lastRenderedPageBreak/>
              <w:t>up response.</w:t>
            </w:r>
          </w:p>
        </w:tc>
        <w:tc>
          <w:tcPr>
            <w:tcW w:w="12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Relevant: (0-13</w:t>
            </w:r>
            <w:proofErr w:type="gramStart"/>
            <w:r>
              <w:t>)</w:t>
            </w:r>
            <w:proofErr w:type="gramEnd"/>
            <w:r>
              <w:br/>
              <w:t xml:space="preserve">Each initial response relates to the specific question stated and each subsequent response to another student is substantive and applicable to the initial </w:t>
            </w:r>
            <w:r>
              <w:lastRenderedPageBreak/>
              <w:t>response of the specific student response being addressed.</w:t>
            </w:r>
          </w:p>
          <w:p w:rsidR="006821A3" w:rsidRDefault="006821A3">
            <w:pPr>
              <w:pStyle w:val="NormalWeb"/>
            </w:pPr>
            <w:r>
              <w:t>Each non-relevant post will receive a five (5) point deduction if the initial response and four (4) point deduction if a follow up response.</w:t>
            </w:r>
          </w:p>
          <w:p w:rsidR="006821A3" w:rsidRDefault="006821A3">
            <w:pPr>
              <w:pStyle w:val="NormalWeb"/>
            </w:pPr>
            <w:r>
              <w:t>Major Points: (0-13) </w:t>
            </w:r>
            <w:r>
              <w:br/>
              <w:t>Major points are identified and clearly stated and supported.</w:t>
            </w:r>
          </w:p>
          <w:p w:rsidR="006821A3" w:rsidRDefault="006821A3">
            <w:pPr>
              <w:pStyle w:val="NormalWeb"/>
            </w:pPr>
            <w:r>
              <w:t>Each post without stated major points will receive a five (5) point deduction if the initial response and four (4) point deduction if a follow up response.</w:t>
            </w:r>
          </w:p>
          <w:p w:rsidR="006821A3" w:rsidRDefault="006821A3">
            <w:pPr>
              <w:pStyle w:val="NormalWeb"/>
            </w:pPr>
            <w:r>
              <w:t>Understandable: (0-13) </w:t>
            </w:r>
            <w:r>
              <w:br/>
              <w:t>The initial response or follow up response is logically sound and comprehensive.</w:t>
            </w:r>
            <w:r>
              <w:br/>
              <w:t>Each post, which is unable to be understood will receive a five (5) point deduction if the initial response and four (4) point deduction if a follow up response.</w:t>
            </w:r>
          </w:p>
        </w:tc>
      </w:tr>
      <w:tr w:rsidR="006821A3" w:rsidTr="006821A3">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lastRenderedPageBreak/>
              <w:t> </w:t>
            </w:r>
          </w:p>
        </w:tc>
      </w:tr>
    </w:tbl>
    <w:p w:rsidR="006821A3" w:rsidRDefault="006821A3" w:rsidP="006821A3">
      <w:pPr>
        <w:pStyle w:val="NormalWeb"/>
      </w:pPr>
      <w:r>
        <w:t> </w:t>
      </w:r>
    </w:p>
    <w:p w:rsidR="006821A3" w:rsidRDefault="006821A3" w:rsidP="006821A3">
      <w:pPr>
        <w:pStyle w:val="Heading3"/>
      </w:pPr>
      <w:r>
        <w:t>Core Assessment Rubric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1"/>
        <w:gridCol w:w="1749"/>
        <w:gridCol w:w="2072"/>
        <w:gridCol w:w="2072"/>
        <w:gridCol w:w="1296"/>
      </w:tblGrid>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jc w:val="center"/>
              <w:rPr>
                <w:b/>
                <w:bCs/>
                <w:sz w:val="24"/>
                <w:szCs w:val="24"/>
              </w:rPr>
            </w:pPr>
            <w:r>
              <w:rPr>
                <w:rStyle w:val="Strong"/>
              </w:rPr>
              <w:t>Competency</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Exceeds Expectation</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Meets Expectation</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Does Not Meet Expectation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jc w:val="center"/>
              <w:rPr>
                <w:b/>
                <w:bCs/>
              </w:rPr>
            </w:pPr>
            <w:r>
              <w:rPr>
                <w:rStyle w:val="Strong"/>
              </w:rPr>
              <w:t>No Evidence</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Points: 40</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36-40 Points</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28-35 Points</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24-27 Points</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23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spacing w:after="240" w:afterAutospacing="0"/>
            </w:pPr>
            <w:r>
              <w:t>Evaluation                </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a thorough appraisal of the researched information. The paper is presented as a congruous and thoughtful exposition of ideas.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a satisfactory appraisal of the researched information. The paper is presented as a thoughtful exposition of ideas.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a minimal appraisal of the researched information. The paper is presented as a disparate exposition of ideas.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The research paper demonstrates no appraisal of the researched information. The paper is presented as an incongruous exposition of ideas.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spacing w:after="240" w:afterAutospacing="0"/>
            </w:pPr>
            <w:r>
              <w:t>Synthesis                   </w:t>
            </w:r>
            <w:r>
              <w:br/>
              <w:t>Outcomes</w:t>
            </w:r>
            <w:r>
              <w:br/>
              <w:t>1-6    </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The research paper is a consolidated integration of the fundamental principles of homeland security. Extends research well beyond minimum requirements. </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The report presents a basic compilation of fundamental principles of homeland security, but integration of research themes is weak.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The report responds to some individual issues of homeland security, but with insufficient consolidation of ideas.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No evidence of combining researched material into a consistent whole.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Analysis                    </w:t>
            </w:r>
            <w:r>
              <w:br/>
              <w:t>Outcomes</w:t>
            </w:r>
            <w:r>
              <w:br/>
            </w:r>
            <w:r>
              <w:lastRenderedPageBreak/>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xml:space="preserve">Research paper completely </w:t>
            </w:r>
            <w:r>
              <w:lastRenderedPageBreak/>
              <w:t>examines the fundamental principles of homeland security. It analyzes key elements using 8 or more course-external sources.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xml:space="preserve">Research paper examines the </w:t>
            </w:r>
            <w:r>
              <w:lastRenderedPageBreak/>
              <w:t>fundamental principles of homeland security, but may miss a few points. It analyzes key elements using 6-7 course-external sources.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xml:space="preserve">Research paper fails to satisfactorily </w:t>
            </w:r>
            <w:r>
              <w:lastRenderedPageBreak/>
              <w:t>examine the fundamental principles of homeland security. It analyzes key elements using 1-5 course-external sources.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xml:space="preserve">Research paper fails to </w:t>
            </w:r>
            <w:r>
              <w:lastRenderedPageBreak/>
              <w:t>examine the fundamental principles of homeland security. It uses no course-external sources.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Application                    </w:t>
            </w:r>
            <w:r>
              <w:br/>
              <w:t>Outcomes</w:t>
            </w:r>
            <w:r>
              <w:br/>
              <w:t>1-6</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applies multiple instances and exceptional understanding of terminology and concepts specific to the course core learning outcomes throughout.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applies sufficient and satisfactory use of terminology and concepts specific to the course core learning outcomes throughout.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applies minimal use of terminology and concepts specific to the course core learning outcomes throughout.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Research paper fails to demonstrate an understanding of terminology and concepts specific to the course core learning outcomes.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40</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36-40 Points</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28-35 Points</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24-27 Points</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23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Content of Communication</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complete and exceptional information on one selected organization of the Department of Homeland Security.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sufficient information on one selected organization of the Department of Homeland Security.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minimal information on one selected organization of the Department of Homeland Security.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Research paper conveys no information on one selected organization of the Department of Homeland Security.  . </w:t>
            </w:r>
          </w:p>
        </w:tc>
      </w:tr>
      <w:tr w:rsidR="006821A3" w:rsidTr="006821A3">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Points: 30</w:t>
            </w:r>
          </w:p>
        </w:tc>
        <w:tc>
          <w:tcPr>
            <w:tcW w:w="110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27-30 Points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21-26 Points</w:t>
            </w:r>
          </w:p>
        </w:tc>
        <w:tc>
          <w:tcPr>
            <w:tcW w:w="1050" w:type="pct"/>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18-20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21A3" w:rsidRDefault="006821A3">
            <w:pPr>
              <w:pStyle w:val="NormalWeb"/>
            </w:pPr>
            <w:r>
              <w:t>17 and Below</w:t>
            </w:r>
          </w:p>
        </w:tc>
      </w:tr>
      <w:tr w:rsidR="006821A3" w:rsidTr="006821A3">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Technical Skill in Communicating</w:t>
            </w:r>
            <w:r>
              <w:br/>
              <w:t>Outcomes</w:t>
            </w:r>
            <w:r>
              <w:br/>
              <w:t>1-6</w:t>
            </w:r>
          </w:p>
        </w:tc>
        <w:tc>
          <w:tcPr>
            <w:tcW w:w="110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t xml:space="preserve">Research paper contains all required technical </w:t>
            </w:r>
            <w:r>
              <w:lastRenderedPageBreak/>
              <w:t>components: 8 pages in length (excluding required cover sheet or title page and reference page), typed, double-spaced.   Written in APA Style, including in-text source citations.  Contains fewer than five grammatical or spelling errors. </w:t>
            </w:r>
          </w:p>
        </w:tc>
        <w:tc>
          <w:tcPr>
            <w:tcW w:w="9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Research paper contains most required technical components.  Contai</w:t>
            </w:r>
            <w:r>
              <w:lastRenderedPageBreak/>
              <w:t>ns more than five grammatical or spelling errors but errors do not detract from understanding. Written in APA Style, but may have a few formatting errors. </w:t>
            </w:r>
          </w:p>
        </w:tc>
        <w:tc>
          <w:tcPr>
            <w:tcW w:w="1050" w:type="pct"/>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Research paper contains few required technical components.  Contai</w:t>
            </w:r>
            <w:r>
              <w:lastRenderedPageBreak/>
              <w:t>ns more than five grammatical or spelling errors that detract from understanding. APA Style usage is barely evident. </w:t>
            </w:r>
          </w:p>
        </w:tc>
        <w:tc>
          <w:tcPr>
            <w:tcW w:w="0" w:type="auto"/>
            <w:tcBorders>
              <w:top w:val="outset" w:sz="6" w:space="0" w:color="auto"/>
              <w:left w:val="outset" w:sz="6" w:space="0" w:color="auto"/>
              <w:bottom w:val="outset" w:sz="6" w:space="0" w:color="auto"/>
              <w:right w:val="outset" w:sz="6" w:space="0" w:color="auto"/>
            </w:tcBorders>
            <w:hideMark/>
          </w:tcPr>
          <w:p w:rsidR="006821A3" w:rsidRDefault="006821A3">
            <w:pPr>
              <w:pStyle w:val="NormalWeb"/>
            </w:pPr>
            <w:r>
              <w:lastRenderedPageBreak/>
              <w:t xml:space="preserve">Research paper contains no required </w:t>
            </w:r>
            <w:r>
              <w:lastRenderedPageBreak/>
              <w:t>technical components. There are so many errors in the APA writing convention, in the paper presentation, or in grammar and/or spelling that it is difficult to read. </w:t>
            </w:r>
          </w:p>
        </w:tc>
      </w:tr>
    </w:tbl>
    <w:p w:rsidR="006821A3" w:rsidRDefault="006821A3" w:rsidP="00391BF6">
      <w:pPr>
        <w:rPr>
          <w:b/>
          <w:color w:val="FF0000"/>
          <w:sz w:val="28"/>
          <w:szCs w:val="28"/>
        </w:rPr>
      </w:pPr>
    </w:p>
    <w:p w:rsidR="00391BF6" w:rsidRDefault="00391BF6" w:rsidP="00391BF6">
      <w:pPr>
        <w:rPr>
          <w:b/>
          <w:color w:val="FF0000"/>
          <w:sz w:val="28"/>
          <w:szCs w:val="28"/>
        </w:rPr>
      </w:pPr>
    </w:p>
    <w:sectPr w:rsidR="0039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025EF5"/>
    <w:rsid w:val="001C2124"/>
    <w:rsid w:val="00262FAF"/>
    <w:rsid w:val="0027105E"/>
    <w:rsid w:val="00372542"/>
    <w:rsid w:val="00391BF6"/>
    <w:rsid w:val="00490E91"/>
    <w:rsid w:val="005C39C1"/>
    <w:rsid w:val="006821A3"/>
    <w:rsid w:val="006E6D5A"/>
    <w:rsid w:val="007D573F"/>
    <w:rsid w:val="00801C59"/>
    <w:rsid w:val="00A01747"/>
    <w:rsid w:val="00A32E54"/>
    <w:rsid w:val="00B05C19"/>
    <w:rsid w:val="00C01A77"/>
    <w:rsid w:val="00C04AE7"/>
    <w:rsid w:val="00C658C2"/>
    <w:rsid w:val="00C85D84"/>
    <w:rsid w:val="00C878A9"/>
    <w:rsid w:val="00CE0DE7"/>
    <w:rsid w:val="00D800F5"/>
    <w:rsid w:val="00F86DAD"/>
    <w:rsid w:val="00F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BalloonText">
    <w:name w:val="Balloon Text"/>
    <w:basedOn w:val="Normal"/>
    <w:link w:val="BalloonTextChar"/>
    <w:uiPriority w:val="99"/>
    <w:semiHidden/>
    <w:unhideWhenUsed/>
    <w:rsid w:val="005C3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BalloonText">
    <w:name w:val="Balloon Text"/>
    <w:basedOn w:val="Normal"/>
    <w:link w:val="BalloonTextChar"/>
    <w:uiPriority w:val="99"/>
    <w:semiHidden/>
    <w:unhideWhenUsed/>
    <w:rsid w:val="005C3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2017-03-06T20:01:00Z</dcterms:created>
  <dcterms:modified xsi:type="dcterms:W3CDTF">2017-03-06T20:01:00Z</dcterms:modified>
</cp:coreProperties>
</file>